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f16780c8feb1a49014e96edb9119a2c3bcff35c"/>
    <w:p>
      <w:pPr>
        <w:pStyle w:val="Heading1"/>
      </w:pPr>
      <w:r>
        <w:t xml:space="preserve">Polymarket Trader-Level Behavior as a Statistically Defensible Alpha Signal</w:t>
      </w:r>
    </w:p>
    <w:bookmarkStart w:id="30" w:name="direct-conclusion"/>
    <w:p>
      <w:pPr>
        <w:pStyle w:val="Heading2"/>
      </w:pPr>
      <w:r>
        <w:t xml:space="preserve">Direct conclusion</w:t>
      </w:r>
    </w:p>
    <w:p>
      <w:pPr>
        <w:pStyle w:val="FirstParagraph"/>
      </w:pPr>
      <w:r>
        <w:t xml:space="preserve">A statistically credible alpha signal from Polymarket trader-level behavior is</w:t>
      </w:r>
      <w:r>
        <w:t xml:space="preserve"> </w:t>
      </w:r>
      <w:r>
        <w:rPr>
          <w:b/>
          <w:bCs/>
        </w:rPr>
        <w:t xml:space="preserve">plausible in principle</w:t>
      </w:r>
      <w:r>
        <w:t xml:space="preserve">, but</w:t>
      </w:r>
      <w:r>
        <w:t xml:space="preserve"> </w:t>
      </w:r>
      <w:r>
        <w:rPr>
          <w:b/>
          <w:bCs/>
        </w:rPr>
        <w:t xml:space="preserve">not established by public evidence as a robust, economically actionable strategy</w:t>
      </w:r>
      <w:r>
        <w:t xml:space="preserve">. The idea is most defensible when reframed from “copy high win-rate traders” into</w:t>
      </w:r>
      <w:r>
        <w:t xml:space="preserve"> </w:t>
      </w:r>
      <w:r>
        <w:rPr>
          <w:b/>
          <w:bCs/>
        </w:rPr>
        <w:t xml:space="preserve">a market-microstructure signal-extraction problem</w:t>
      </w:r>
      <w:r>
        <w:t xml:space="preserve">: identify participant classes (market makers vs directional traders vs hedgers), estimate</w:t>
      </w:r>
      <w:r>
        <w:t xml:space="preserve"> </w:t>
      </w:r>
      <w:r>
        <w:rPr>
          <w:b/>
          <w:bCs/>
        </w:rPr>
        <w:t xml:space="preserve">price-relative edge</w:t>
      </w:r>
      <w:r>
        <w:t xml:space="preserve"> </w:t>
      </w:r>
      <w:r>
        <w:t xml:space="preserve">(entry-before-repricing, i.e., closing-line-value style) rather than raw win rate, and test whether “skilled-flow features” improve out-of-sample prediction of (i) future price moves and/or (ii) final resolution beyond market price alone.</w:t>
      </w:r>
      <w:r>
        <w:t xml:space="preserve"> </w:t>
      </w:r>
      <w:hyperlink r:id="rId21">
        <w:r>
          <w:rPr>
            <w:rStyle w:val="Hyperlink"/>
          </w:rPr>
          <w:t xml:space="preserve">[1]</w:t>
        </w:r>
      </w:hyperlink>
    </w:p>
    <w:p>
      <w:pPr>
        <w:pStyle w:val="BodyText"/>
      </w:pPr>
      <w:r>
        <w:rPr>
          <w:b/>
          <w:bCs/>
        </w:rPr>
        <w:t xml:space="preserve">Is there evidence that trader tracking can produce alpha?</w:t>
      </w:r>
      <w:r>
        <w:br/>
      </w:r>
      <w:r>
        <w:t xml:space="preserve">Evidence is</w:t>
      </w:r>
      <w:r>
        <w:t xml:space="preserve"> </w:t>
      </w:r>
      <w:r>
        <w:rPr>
          <w:b/>
          <w:bCs/>
        </w:rPr>
        <w:t xml:space="preserve">suggestive but incomplete</w:t>
      </w:r>
      <w:r>
        <w:t xml:space="preserve">:</w:t>
      </w:r>
    </w:p>
    <w:p>
      <w:pPr>
        <w:pStyle w:val="Compact"/>
        <w:numPr>
          <w:ilvl w:val="0"/>
          <w:numId w:val="1001"/>
        </w:numPr>
      </w:pPr>
      <w:r>
        <w:t xml:space="preserve">Polymarket’s hybrid architecture settles matched trades on-chain, creating unusually transparent data compared with earlier platforms, and recent transaction-level research shows measurable microstructure evolution (tightening arbitrage deviations, declining estimated price impact, and episodic whale involvement) in a flagship market. This supports feasibility of rigorous measurement, but it does not itself prove that copying traders yields alpha.</w:t>
      </w:r>
      <w:r>
        <w:t xml:space="preserve"> </w:t>
      </w:r>
      <w:hyperlink r:id="rId21">
        <w:r>
          <w:rPr>
            <w:rStyle w:val="Hyperlink"/>
          </w:rPr>
          <w:t xml:space="preserve">[2]</w:t>
        </w:r>
      </w:hyperlink>
    </w:p>
    <w:p>
      <w:pPr>
        <w:pStyle w:val="Compact"/>
        <w:numPr>
          <w:ilvl w:val="0"/>
          <w:numId w:val="1001"/>
        </w:numPr>
      </w:pPr>
      <w:r>
        <w:t xml:space="preserve">In other prediction markets, transaction-level studies document</w:t>
      </w:r>
      <w:r>
        <w:t xml:space="preserve"> </w:t>
      </w:r>
      <w:r>
        <w:rPr>
          <w:b/>
          <w:bCs/>
        </w:rPr>
        <w:t xml:space="preserve">heterogeneous trading ecologies</w:t>
      </w:r>
      <w:r>
        <w:t xml:space="preserve"> </w:t>
      </w:r>
      <w:r>
        <w:t xml:space="preserve">and that financial success can depend more on microstructure competence than “better information,” implying that “profitability ≠ forecasting skill” is not just rhetorical—it is empirically relevant.</w:t>
      </w:r>
      <w:r>
        <w:t xml:space="preserve"> </w:t>
      </w:r>
      <w:hyperlink r:id="rId22">
        <w:r>
          <w:rPr>
            <w:rStyle w:val="Hyperlink"/>
          </w:rPr>
          <w:t xml:space="preserve">[3]</w:t>
        </w:r>
      </w:hyperlink>
    </w:p>
    <w:p>
      <w:pPr>
        <w:pStyle w:val="Compact"/>
        <w:numPr>
          <w:ilvl w:val="0"/>
          <w:numId w:val="1001"/>
        </w:numPr>
      </w:pPr>
      <w:r>
        <w:t xml:space="preserve">Prediction markets can exhibit systematic biases (e.g., favorite–longshot patterns in betting markets and prediction-market contexts), implying that inefficiencies can exist, but that does not guarantee a scalable trader-following edge once execution frictions and crowd response are included.</w:t>
      </w:r>
      <w:r>
        <w:t xml:space="preserve"> </w:t>
      </w:r>
      <w:hyperlink r:id="rId23">
        <w:r>
          <w:rPr>
            <w:rStyle w:val="Hyperlink"/>
          </w:rPr>
          <w:t xml:space="preserve">[4]</w:t>
        </w:r>
      </w:hyperlink>
    </w:p>
    <w:p>
      <w:pPr>
        <w:pStyle w:val="FirstParagraph"/>
      </w:pPr>
      <w:r>
        <w:rPr>
          <w:b/>
          <w:bCs/>
        </w:rPr>
        <w:t xml:space="preserve">Is raw win rate sufficient?</w:t>
      </w:r>
      <w:r>
        <w:br/>
      </w:r>
      <w:r>
        <w:t xml:space="preserve">No. Win rate is structurally confounded by (a) late entries near resolution, (b) selection into heavy favorites, and (c) correlated positions; Polymarket’s APIs make it feasible to replace win rate with</w:t>
      </w:r>
      <w:r>
        <w:t xml:space="preserve"> </w:t>
      </w:r>
      <w:r>
        <w:rPr>
          <w:b/>
          <w:bCs/>
        </w:rPr>
        <w:t xml:space="preserve">odds/timing-adjusted, price-relative metrics</w:t>
      </w:r>
      <w:r>
        <w:t xml:space="preserve"> </w:t>
      </w:r>
      <w:r>
        <w:t xml:space="preserve">such as CLV-like edge and EV capture computed from trade prices and subsequent prices.</w:t>
      </w:r>
      <w:r>
        <w:t xml:space="preserve"> </w:t>
      </w:r>
      <w:hyperlink r:id="rId24">
        <w:r>
          <w:rPr>
            <w:rStyle w:val="Hyperlink"/>
          </w:rPr>
          <w:t xml:space="preserve">[5]</w:t>
        </w:r>
      </w:hyperlink>
    </w:p>
    <w:p>
      <w:pPr>
        <w:pStyle w:val="BodyText"/>
      </w:pPr>
      <w:r>
        <w:rPr>
          <w:b/>
          <w:bCs/>
        </w:rPr>
        <w:t xml:space="preserve">Where is the likely signal stronger: whales, non-whales, or topic specialists?</w:t>
      </w:r>
      <w:r>
        <w:br/>
      </w:r>
      <w:r>
        <w:t xml:space="preserve">Most likely in</w:t>
      </w:r>
      <w:r>
        <w:t xml:space="preserve"> </w:t>
      </w:r>
      <w:r>
        <w:rPr>
          <w:b/>
          <w:bCs/>
        </w:rPr>
        <w:t xml:space="preserve">topic specialists and non-whales</w:t>
      </w:r>
      <w:r>
        <w:t xml:space="preserve">, after filtering out market-maker-style accounts. The reason is structural: Polymarket explicitly supports professional market-making (continuous two-sided quoting) and maker rebates; such accounts can dominate leaderboards by volume and even PnL without implying directional predictive advantage that is copyable.</w:t>
      </w:r>
      <w:r>
        <w:t xml:space="preserve"> </w:t>
      </w:r>
      <w:hyperlink r:id="rId25">
        <w:r>
          <w:rPr>
            <w:rStyle w:val="Hyperlink"/>
          </w:rPr>
          <w:t xml:space="preserve">[6]</w:t>
        </w:r>
      </w:hyperlink>
    </w:p>
    <w:p>
      <w:pPr>
        <w:pStyle w:val="BodyText"/>
      </w:pPr>
      <w:r>
        <w:rPr>
          <w:b/>
          <w:bCs/>
        </w:rPr>
        <w:t xml:space="preserve">Does the edge come more from final outcome prediction or earlier repricing detection?</w:t>
      </w:r>
      <w:r>
        <w:br/>
      </w:r>
      <w:r>
        <w:t xml:space="preserve">If any repeatable edge exists, it is more plausibly found in</w:t>
      </w:r>
      <w:r>
        <w:t xml:space="preserve"> </w:t>
      </w:r>
      <w:r>
        <w:rPr>
          <w:b/>
          <w:bCs/>
        </w:rPr>
        <w:t xml:space="preserve">predicting near-term repricing conditional on informed flow</w:t>
      </w:r>
      <w:r>
        <w:t xml:space="preserve"> </w:t>
      </w:r>
      <w:r>
        <w:t xml:space="preserve">(a microstructure/price-discovery edge) than in beating the final resolution probability after the market has had time to incorporate public information. Transaction-level analysis of Polymarket’s election market emphasizes evolving liquidity/price impact and episodic events that reshape price discovery, consistent with the idea that timing and flow matter.</w:t>
      </w:r>
      <w:r>
        <w:t xml:space="preserve"> </w:t>
      </w:r>
      <w:hyperlink r:id="rId21">
        <w:r>
          <w:rPr>
            <w:rStyle w:val="Hyperlink"/>
          </w:rPr>
          <w:t xml:space="preserve">[7]</w:t>
        </w:r>
      </w:hyperlink>
    </w:p>
    <w:p>
      <w:pPr>
        <w:pStyle w:val="BodyText"/>
      </w:pPr>
      <w:r>
        <w:rPr>
          <w:b/>
          <w:bCs/>
        </w:rPr>
        <w:t xml:space="preserve">Will the strategy survive realistic execution frictions?</w:t>
      </w:r>
      <w:r>
        <w:br/>
      </w:r>
      <w:r>
        <w:t xml:space="preserve">Only under tight conditions: low latency (or a signal definition robust to delay), liquidity-aware sizing, explicit spread/slippage modeling, and a strict filter that excludes market makers/arb/hedgers. Polymarket is a central limit order book; spreads and depth vary, and copying itself moves price—especially in thinner markets, where the informational signal may be strongest but capacity smallest.</w:t>
      </w:r>
      <w:r>
        <w:t xml:space="preserve"> </w:t>
      </w:r>
      <w:hyperlink r:id="rId26">
        <w:r>
          <w:rPr>
            <w:rStyle w:val="Hyperlink"/>
          </w:rPr>
          <w:t xml:space="preserve">[8]</w:t>
        </w:r>
      </w:hyperlink>
    </w:p>
    <w:bookmarkStart w:id="29" w:name="ranked-hypotheses-with-confidence-labels"/>
    <w:p>
      <w:pPr>
        <w:pStyle w:val="Heading3"/>
      </w:pPr>
      <w:r>
        <w:t xml:space="preserve">Ranked hypotheses with confidence labels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Statement</w:t>
            </w:r>
          </w:p>
        </w:tc>
        <w:tc>
          <w:tcPr/>
          <w:p>
            <w:pPr>
              <w:pStyle w:val="Compact"/>
            </w:pPr>
            <w:r>
              <w:t xml:space="preserve">Evidential basis</w:t>
            </w:r>
          </w:p>
        </w:tc>
        <w:tc>
          <w:tcPr/>
          <w:p>
            <w:pPr>
              <w:pStyle w:val="Compact"/>
            </w:pPr>
            <w:r>
              <w:t xml:space="preserve">Confidence</w:t>
            </w:r>
          </w:p>
        </w:tc>
      </w:tr>
      <w:tr>
        <w:tc>
          <w:tcPr/>
          <w:p>
            <w:pPr>
              <w:pStyle w:val="Compact"/>
            </w:pPr>
            <w:r>
              <w:t xml:space="preserve">H1</w:t>
            </w:r>
          </w:p>
        </w:tc>
        <w:tc>
          <w:tcPr/>
          <w:p>
            <w:pPr>
              <w:pStyle w:val="Compact"/>
            </w:pPr>
            <w:r>
              <w:t xml:space="preserve">A subset of traders has persistent</w:t>
            </w:r>
            <w:r>
              <w:t xml:space="preserve"> </w:t>
            </w:r>
            <w:r>
              <w:rPr>
                <w:b/>
                <w:bCs/>
              </w:rPr>
              <w:t xml:space="preserve">price-relative edge</w:t>
            </w:r>
            <w:r>
              <w:t xml:space="preserve"> </w:t>
            </w:r>
            <w:r>
              <w:t xml:space="preserve">(positive CLV / entry-before-repricing) in some domains</w:t>
            </w:r>
          </w:p>
        </w:tc>
        <w:tc>
          <w:tcPr/>
          <w:p>
            <w:pPr>
              <w:pStyle w:val="Compact"/>
            </w:pPr>
            <w:r>
              <w:t xml:space="preserve">Prior prediction-market microstructure work shows heterogeneous strategies; Polymarket data supports similar measurement</w:t>
            </w:r>
          </w:p>
        </w:tc>
        <w:tc>
          <w:tcPr/>
          <w:p>
            <w:pPr>
              <w:pStyle w:val="Compact"/>
            </w:pPr>
            <w:r>
              <w:t xml:space="preserve">Medium</w:t>
            </w:r>
            <w:r>
              <w:t xml:space="preserve"> </w:t>
            </w:r>
            <w:hyperlink r:id="rId27">
              <w:r>
                <w:rPr>
                  <w:rStyle w:val="Hyperlink"/>
                </w:rPr>
                <w:t xml:space="preserve">[9]</w:t>
              </w:r>
            </w:hyperlink>
          </w:p>
        </w:tc>
      </w:tr>
      <w:tr>
        <w:tc>
          <w:tcPr/>
          <w:p>
            <w:pPr>
              <w:pStyle w:val="Compact"/>
            </w:pPr>
            <w:r>
              <w:t xml:space="preserve">H2</w:t>
            </w:r>
          </w:p>
        </w:tc>
        <w:tc>
          <w:tcPr/>
          <w:p>
            <w:pPr>
              <w:pStyle w:val="Compact"/>
            </w:pPr>
            <w:r>
              <w:t xml:space="preserve">“Skilled-flow” features improve prediction of</w:t>
            </w:r>
            <w:r>
              <w:t xml:space="preserve"> </w:t>
            </w:r>
            <w:r>
              <w:rPr>
                <w:b/>
                <w:bCs/>
              </w:rPr>
              <w:t xml:space="preserve">future price moves</w:t>
            </w:r>
            <w:r>
              <w:t xml:space="preserve"> </w:t>
            </w:r>
            <w:r>
              <w:t xml:space="preserve">over price-only baselines</w:t>
            </w:r>
          </w:p>
        </w:tc>
        <w:tc>
          <w:tcPr/>
          <w:p>
            <w:pPr>
              <w:pStyle w:val="Compact"/>
            </w:pPr>
            <w:r>
              <w:t xml:space="preserve">Microstructure logic + transparent Polymarket plumbing; not directly proven publicly for Polymarket</w:t>
            </w:r>
          </w:p>
        </w:tc>
        <w:tc>
          <w:tcPr/>
          <w:p>
            <w:pPr>
              <w:pStyle w:val="Compact"/>
            </w:pPr>
            <w:r>
              <w:t xml:space="preserve">Medium–Low</w:t>
            </w:r>
            <w:r>
              <w:t xml:space="preserve"> </w:t>
            </w:r>
            <w:hyperlink r:id="rId21">
              <w:r>
                <w:rPr>
                  <w:rStyle w:val="Hyperlink"/>
                </w:rPr>
                <w:t xml:space="preserve">[7]</w:t>
              </w:r>
            </w:hyperlink>
          </w:p>
        </w:tc>
      </w:tr>
      <w:tr>
        <w:tc>
          <w:tcPr/>
          <w:p>
            <w:pPr>
              <w:pStyle w:val="Compact"/>
            </w:pPr>
            <w:r>
              <w:t xml:space="preserve">H3</w:t>
            </w:r>
          </w:p>
        </w:tc>
        <w:tc>
          <w:tcPr/>
          <w:p>
            <w:pPr>
              <w:pStyle w:val="Compact"/>
            </w:pPr>
            <w:r>
              <w:t xml:space="preserve">Copying high-PnL or high-volume wallets yields robust alpha</w:t>
            </w:r>
          </w:p>
        </w:tc>
        <w:tc>
          <w:tcPr/>
          <w:p>
            <w:pPr>
              <w:pStyle w:val="Compact"/>
            </w:pPr>
            <w:r>
              <w:t xml:space="preserve">Market-making and rebates can dominate; profitability ≠ forecasting skill</w:t>
            </w:r>
          </w:p>
        </w:tc>
        <w:tc>
          <w:tcPr/>
          <w:p>
            <w:pPr>
              <w:pStyle w:val="Compact"/>
            </w:pPr>
            <w:r>
              <w:t xml:space="preserve">Low</w:t>
            </w:r>
            <w:r>
              <w:t xml:space="preserve"> </w:t>
            </w:r>
            <w:hyperlink r:id="rId25">
              <w:r>
                <w:rPr>
                  <w:rStyle w:val="Hyperlink"/>
                </w:rPr>
                <w:t xml:space="preserve">[10]</w:t>
              </w:r>
            </w:hyperlink>
          </w:p>
        </w:tc>
      </w:tr>
      <w:tr>
        <w:tc>
          <w:tcPr/>
          <w:p>
            <w:pPr>
              <w:pStyle w:val="Compact"/>
            </w:pPr>
            <w:r>
              <w:t xml:space="preserve">H4</w:t>
            </w:r>
          </w:p>
        </w:tc>
        <w:tc>
          <w:tcPr/>
          <w:p>
            <w:pPr>
              <w:pStyle w:val="Compact"/>
            </w:pPr>
            <w:r>
              <w:t xml:space="preserve">Topic specialization is a more reliable signal than global “best trader” lists</w:t>
            </w:r>
          </w:p>
        </w:tc>
        <w:tc>
          <w:tcPr/>
          <w:p>
            <w:pPr>
              <w:pStyle w:val="Compact"/>
            </w:pPr>
            <w:r>
              <w:t xml:space="preserve">Specialization + partial pooling is statistically coherent; Polymarket tagging enables it</w:t>
            </w:r>
          </w:p>
        </w:tc>
        <w:tc>
          <w:tcPr/>
          <w:p>
            <w:pPr>
              <w:pStyle w:val="Compact"/>
            </w:pPr>
            <w:r>
              <w:t xml:space="preserve">Medium</w:t>
            </w:r>
            <w:r>
              <w:t xml:space="preserve"> </w:t>
            </w:r>
            <w:hyperlink r:id="rId28">
              <w:r>
                <w:rPr>
                  <w:rStyle w:val="Hyperlink"/>
                </w:rPr>
                <w:t xml:space="preserve">[11]</w:t>
              </w:r>
            </w:hyperlink>
          </w:p>
        </w:tc>
      </w:tr>
    </w:tbl>
    <w:bookmarkEnd w:id="29"/>
    <w:bookmarkEnd w:id="30"/>
    <w:bookmarkStart w:id="48" w:name="X6d71d0eb7a8cda1c55bcb5c6d773045dfa2df9c"/>
    <w:p>
      <w:pPr>
        <w:pStyle w:val="Heading2"/>
      </w:pPr>
      <w:r>
        <w:t xml:space="preserve">Data inventory and reconstruction feasibility</w:t>
      </w:r>
    </w:p>
    <w:p>
      <w:pPr>
        <w:pStyle w:val="FirstParagraph"/>
      </w:pPr>
      <w:r>
        <w:t xml:space="preserve">Polymarket’s public data surfaces are unusually strong for this research, but several gaps hinder “clean” reconstruction unless you design around them.</w:t>
      </w:r>
    </w:p>
    <w:bookmarkStart w:id="39" w:name="X6b94feb916b3151f785500441caa9ec450cb3ec"/>
    <w:p>
      <w:pPr>
        <w:pStyle w:val="Heading3"/>
      </w:pPr>
      <w:r>
        <w:t xml:space="preserve">What is publicly observable from Polymarket</w:t>
      </w:r>
    </w:p>
    <w:p>
      <w:pPr>
        <w:pStyle w:val="FirstParagraph"/>
      </w:pPr>
      <w:r>
        <w:t xml:space="preserve">Polymarket splits data across three main APIs, with market data available without authentication (Gamma/Data), and order management requiring authentication (CLOB).</w:t>
      </w:r>
      <w:r>
        <w:t xml:space="preserve"> </w:t>
      </w:r>
      <w:hyperlink r:id="rId31">
        <w:r>
          <w:rPr>
            <w:rStyle w:val="Hyperlink"/>
          </w:rPr>
          <w:t xml:space="preserve">[12]</w:t>
        </w:r>
      </w:hyperlink>
    </w:p>
    <w:p>
      <w:pPr>
        <w:pStyle w:val="BodyText"/>
      </w:pPr>
      <w:r>
        <w:t xml:space="preserve">Key endpoints for trader-level reconstruction:</w:t>
      </w:r>
    </w:p>
    <w:p>
      <w:pPr>
        <w:pStyle w:val="Compact"/>
        <w:numPr>
          <w:ilvl w:val="0"/>
          <w:numId w:val="1002"/>
        </w:numPr>
      </w:pPr>
      <w:r>
        <w:rPr>
          <w:b/>
          <w:bCs/>
        </w:rPr>
        <w:t xml:space="preserve">Identity / labeling</w:t>
      </w:r>
    </w:p>
    <w:p>
      <w:pPr>
        <w:pStyle w:val="Compact"/>
        <w:numPr>
          <w:ilvl w:val="0"/>
          <w:numId w:val="1002"/>
        </w:numPr>
      </w:pPr>
      <w:r>
        <w:t xml:space="preserve">Public profile by wallet: Gamma</w:t>
      </w:r>
      <w:r>
        <w:t xml:space="preserve"> </w:t>
      </w:r>
      <w:r>
        <w:rPr>
          <w:rStyle w:val="VerbatimChar"/>
        </w:rPr>
        <w:t xml:space="preserve">GET /public-profile</w:t>
      </w:r>
      <w:r>
        <w:t xml:space="preserve"> </w:t>
      </w:r>
      <w:r>
        <w:t xml:space="preserve">exposes</w:t>
      </w:r>
      <w:r>
        <w:t xml:space="preserve"> </w:t>
      </w:r>
      <w:r>
        <w:rPr>
          <w:rStyle w:val="VerbatimChar"/>
        </w:rPr>
        <w:t xml:space="preserve">proxyWallet</w:t>
      </w:r>
      <w:r>
        <w:t xml:space="preserve"> </w:t>
      </w:r>
      <w:r>
        <w:t xml:space="preserve">plus display fields (name/pseudonym/profile image), enabling “wallet ↔ public label” mapping when users are public.</w:t>
      </w:r>
      <w:r>
        <w:t xml:space="preserve"> </w:t>
      </w:r>
      <w:hyperlink r:id="rId32">
        <w:r>
          <w:rPr>
            <w:rStyle w:val="Hyperlink"/>
          </w:rPr>
          <w:t xml:space="preserve">[13]</w:t>
        </w:r>
      </w:hyperlink>
    </w:p>
    <w:p>
      <w:pPr>
        <w:pStyle w:val="Compact"/>
        <w:numPr>
          <w:ilvl w:val="0"/>
          <w:numId w:val="1002"/>
        </w:numPr>
      </w:pPr>
      <w:r>
        <w:rPr>
          <w:b/>
          <w:bCs/>
        </w:rPr>
        <w:t xml:space="preserve">Positions and PnL state</w:t>
      </w:r>
    </w:p>
    <w:p>
      <w:pPr>
        <w:pStyle w:val="Compact"/>
        <w:numPr>
          <w:ilvl w:val="0"/>
          <w:numId w:val="1002"/>
        </w:numPr>
      </w:pPr>
      <w:r>
        <w:t xml:space="preserve">Data</w:t>
      </w:r>
      <w:r>
        <w:t xml:space="preserve"> </w:t>
      </w:r>
      <w:r>
        <w:rPr>
          <w:rStyle w:val="VerbatimChar"/>
        </w:rPr>
        <w:t xml:space="preserve">GET /positions</w:t>
      </w:r>
      <w:r>
        <w:t xml:space="preserve">: includes</w:t>
      </w:r>
      <w:r>
        <w:t xml:space="preserve"> </w:t>
      </w:r>
      <w:r>
        <w:rPr>
          <w:rStyle w:val="VerbatimChar"/>
        </w:rPr>
        <w:t xml:space="preserve">size</w:t>
      </w:r>
      <w:r>
        <w:t xml:space="preserve">,</w:t>
      </w:r>
      <w:r>
        <w:t xml:space="preserve"> </w:t>
      </w:r>
      <w:r>
        <w:rPr>
          <w:rStyle w:val="VerbatimChar"/>
        </w:rPr>
        <w:t xml:space="preserve">avgPrice</w:t>
      </w:r>
      <w:r>
        <w:t xml:space="preserve">,</w:t>
      </w:r>
      <w:r>
        <w:t xml:space="preserve"> </w:t>
      </w:r>
      <w:r>
        <w:rPr>
          <w:rStyle w:val="VerbatimChar"/>
        </w:rPr>
        <w:t xml:space="preserve">initialValue</w:t>
      </w:r>
      <w:r>
        <w:t xml:space="preserve">,</w:t>
      </w:r>
      <w:r>
        <w:t xml:space="preserve"> </w:t>
      </w:r>
      <w:r>
        <w:rPr>
          <w:rStyle w:val="VerbatimChar"/>
        </w:rPr>
        <w:t xml:space="preserve">currentValue</w:t>
      </w:r>
      <w:r>
        <w:t xml:space="preserve">,</w:t>
      </w:r>
      <w:r>
        <w:t xml:space="preserve"> </w:t>
      </w:r>
      <w:r>
        <w:rPr>
          <w:rStyle w:val="VerbatimChar"/>
        </w:rPr>
        <w:t xml:space="preserve">cashPnl</w:t>
      </w:r>
      <w:r>
        <w:t xml:space="preserve">,</w:t>
      </w:r>
      <w:r>
        <w:t xml:space="preserve"> </w:t>
      </w:r>
      <w:r>
        <w:rPr>
          <w:rStyle w:val="VerbatimChar"/>
        </w:rPr>
        <w:t xml:space="preserve">realizedPnl</w:t>
      </w:r>
      <w:r>
        <w:t xml:space="preserve">,</w:t>
      </w:r>
      <w:r>
        <w:t xml:space="preserve"> </w:t>
      </w:r>
      <w:r>
        <w:rPr>
          <w:rStyle w:val="VerbatimChar"/>
        </w:rPr>
        <w:t xml:space="preserve">curPrice</w:t>
      </w:r>
      <w:r>
        <w:t xml:space="preserve">, plus market identifiers (</w:t>
      </w:r>
      <w:r>
        <w:rPr>
          <w:rStyle w:val="VerbatimChar"/>
        </w:rPr>
        <w:t xml:space="preserve">conditionId</w:t>
      </w:r>
      <w:r>
        <w:t xml:space="preserve">,</w:t>
      </w:r>
      <w:r>
        <w:t xml:space="preserve"> </w:t>
      </w:r>
      <w:r>
        <w:rPr>
          <w:rStyle w:val="VerbatimChar"/>
        </w:rPr>
        <w:t xml:space="preserve">slug</w:t>
      </w:r>
      <w:r>
        <w:t xml:space="preserve">,</w:t>
      </w:r>
      <w:r>
        <w:t xml:space="preserve"> </w:t>
      </w:r>
      <w:r>
        <w:rPr>
          <w:rStyle w:val="VerbatimChar"/>
        </w:rPr>
        <w:t xml:space="preserve">eventSlug</w:t>
      </w:r>
      <w:r>
        <w:t xml:space="preserve">) and resolution timing (</w:t>
      </w:r>
      <w:r>
        <w:rPr>
          <w:rStyle w:val="VerbatimChar"/>
        </w:rPr>
        <w:t xml:space="preserve">endDate</w:t>
      </w:r>
      <w:r>
        <w:t xml:space="preserve">).</w:t>
      </w:r>
      <w:r>
        <w:t xml:space="preserve"> </w:t>
      </w:r>
      <w:hyperlink r:id="rId33">
        <w:r>
          <w:rPr>
            <w:rStyle w:val="Hyperlink"/>
          </w:rPr>
          <w:t xml:space="preserve">[14]</w:t>
        </w:r>
      </w:hyperlink>
    </w:p>
    <w:p>
      <w:pPr>
        <w:pStyle w:val="Compact"/>
        <w:numPr>
          <w:ilvl w:val="0"/>
          <w:numId w:val="1002"/>
        </w:numPr>
      </w:pPr>
      <w:r>
        <w:t xml:space="preserve">Data</w:t>
      </w:r>
      <w:r>
        <w:t xml:space="preserve"> </w:t>
      </w:r>
      <w:r>
        <w:rPr>
          <w:rStyle w:val="VerbatimChar"/>
        </w:rPr>
        <w:t xml:space="preserve">GET /closed-positions</w:t>
      </w:r>
      <w:r>
        <w:t xml:space="preserve">: provides resolved/closed position records usable for realized PnL and timing-based controls.</w:t>
      </w:r>
      <w:r>
        <w:t xml:space="preserve"> </w:t>
      </w:r>
      <w:hyperlink r:id="rId34">
        <w:r>
          <w:rPr>
            <w:rStyle w:val="Hyperlink"/>
          </w:rPr>
          <w:t xml:space="preserve">[15]</w:t>
        </w:r>
      </w:hyperlink>
    </w:p>
    <w:p>
      <w:pPr>
        <w:pStyle w:val="Compact"/>
        <w:numPr>
          <w:ilvl w:val="0"/>
          <w:numId w:val="1002"/>
        </w:numPr>
      </w:pPr>
      <w:r>
        <w:t xml:space="preserve">Data</w:t>
      </w:r>
      <w:r>
        <w:t xml:space="preserve"> </w:t>
      </w:r>
      <w:r>
        <w:rPr>
          <w:rStyle w:val="VerbatimChar"/>
        </w:rPr>
        <w:t xml:space="preserve">GET /value</w:t>
      </w:r>
      <w:r>
        <w:t xml:space="preserve">: total position value for a user, useful as a coarse capital proxy.</w:t>
      </w:r>
      <w:r>
        <w:t xml:space="preserve"> </w:t>
      </w:r>
      <w:hyperlink r:id="rId35">
        <w:r>
          <w:rPr>
            <w:rStyle w:val="Hyperlink"/>
          </w:rPr>
          <w:t xml:space="preserve">[16]</w:t>
        </w:r>
      </w:hyperlink>
    </w:p>
    <w:p>
      <w:pPr>
        <w:pStyle w:val="Compact"/>
        <w:numPr>
          <w:ilvl w:val="0"/>
          <w:numId w:val="1002"/>
        </w:numPr>
      </w:pPr>
      <w:r>
        <w:rPr>
          <w:b/>
          <w:bCs/>
        </w:rPr>
        <w:t xml:space="preserve">Trade-level data (critical for timing and CLV)</w:t>
      </w:r>
    </w:p>
    <w:p>
      <w:pPr>
        <w:pStyle w:val="Compact"/>
        <w:numPr>
          <w:ilvl w:val="0"/>
          <w:numId w:val="1002"/>
        </w:numPr>
      </w:pPr>
      <w:r>
        <w:t xml:space="preserve">Data</w:t>
      </w:r>
      <w:r>
        <w:t xml:space="preserve"> </w:t>
      </w:r>
      <w:r>
        <w:rPr>
          <w:rStyle w:val="VerbatimChar"/>
        </w:rPr>
        <w:t xml:space="preserve">GET /trades</w:t>
      </w:r>
      <w:r>
        <w:t xml:space="preserve">: trade history filtered by user and/or market IDs; necessary to reconstruct entry time, entry price, and turnover.</w:t>
      </w:r>
      <w:r>
        <w:t xml:space="preserve"> </w:t>
      </w:r>
      <w:hyperlink r:id="rId24">
        <w:r>
          <w:rPr>
            <w:rStyle w:val="Hyperlink"/>
          </w:rPr>
          <w:t xml:space="preserve">[17]</w:t>
        </w:r>
      </w:hyperlink>
    </w:p>
    <w:p>
      <w:pPr>
        <w:pStyle w:val="Compact"/>
        <w:numPr>
          <w:ilvl w:val="0"/>
          <w:numId w:val="1002"/>
        </w:numPr>
      </w:pPr>
      <w:r>
        <w:rPr>
          <w:b/>
          <w:bCs/>
        </w:rPr>
        <w:t xml:space="preserve">Market metadata and taxonomy</w:t>
      </w:r>
    </w:p>
    <w:p>
      <w:pPr>
        <w:pStyle w:val="Compact"/>
        <w:numPr>
          <w:ilvl w:val="0"/>
          <w:numId w:val="1002"/>
        </w:numPr>
      </w:pPr>
      <w:r>
        <w:t xml:space="preserve">Gamma endpoints for events/markets/tags support topic assignment (tags, sports metadata, etc.).</w:t>
      </w:r>
      <w:r>
        <w:t xml:space="preserve"> </w:t>
      </w:r>
      <w:hyperlink r:id="rId36">
        <w:r>
          <w:rPr>
            <w:rStyle w:val="Hyperlink"/>
          </w:rPr>
          <w:t xml:space="preserve">[18]</w:t>
        </w:r>
      </w:hyperlink>
    </w:p>
    <w:p>
      <w:pPr>
        <w:pStyle w:val="Compact"/>
        <w:numPr>
          <w:ilvl w:val="0"/>
          <w:numId w:val="1002"/>
        </w:numPr>
      </w:pPr>
      <w:r>
        <w:rPr>
          <w:b/>
          <w:bCs/>
        </w:rPr>
        <w:t xml:space="preserve">Liquidity, spreads, and price history</w:t>
      </w:r>
    </w:p>
    <w:p>
      <w:pPr>
        <w:pStyle w:val="Compact"/>
        <w:numPr>
          <w:ilvl w:val="0"/>
          <w:numId w:val="1002"/>
        </w:numPr>
      </w:pPr>
      <w:r>
        <w:t xml:space="preserve">CLOB</w:t>
      </w:r>
      <w:r>
        <w:t xml:space="preserve"> </w:t>
      </w:r>
      <w:r>
        <w:rPr>
          <w:rStyle w:val="VerbatimChar"/>
        </w:rPr>
        <w:t xml:space="preserve">GET /prices-history</w:t>
      </w:r>
      <w:r>
        <w:t xml:space="preserve">: provides historical price points for a market/token.</w:t>
      </w:r>
      <w:r>
        <w:t xml:space="preserve"> </w:t>
      </w:r>
      <w:hyperlink r:id="rId37">
        <w:r>
          <w:rPr>
            <w:rStyle w:val="Hyperlink"/>
          </w:rPr>
          <w:t xml:space="preserve">[19]</w:t>
        </w:r>
      </w:hyperlink>
    </w:p>
    <w:p>
      <w:pPr>
        <w:pStyle w:val="Compact"/>
        <w:numPr>
          <w:ilvl w:val="0"/>
          <w:numId w:val="1002"/>
        </w:numPr>
      </w:pPr>
      <w:r>
        <w:t xml:space="preserve">Public WebSocket market channel: streaming L2 orderbook/price events (book, best bid/ask, trades, resolution events).</w:t>
      </w:r>
      <w:r>
        <w:t xml:space="preserve"> </w:t>
      </w:r>
      <w:hyperlink r:id="rId26">
        <w:r>
          <w:rPr>
            <w:rStyle w:val="Hyperlink"/>
          </w:rPr>
          <w:t xml:space="preserve">[20]</w:t>
        </w:r>
      </w:hyperlink>
    </w:p>
    <w:p>
      <w:pPr>
        <w:pStyle w:val="FirstParagraph"/>
      </w:pPr>
      <w:r>
        <w:t xml:space="preserve">Operational constraints: explicit rate limits are enforced (and throttled) with endpoint-specific caps, affecting how many wallets/markets you can monitor in near real time.</w:t>
      </w:r>
      <w:r>
        <w:t xml:space="preserve"> </w:t>
      </w:r>
      <w:hyperlink r:id="rId38">
        <w:r>
          <w:rPr>
            <w:rStyle w:val="Hyperlink"/>
          </w:rPr>
          <w:t xml:space="preserve">[21]</w:t>
        </w:r>
      </w:hyperlink>
    </w:p>
    <w:bookmarkEnd w:id="39"/>
    <w:bookmarkStart w:id="41" w:name="X79eba221e279c23632720c518ae0d2484484bcd"/>
    <w:p>
      <w:pPr>
        <w:pStyle w:val="Heading3"/>
      </w:pPr>
      <w:r>
        <w:t xml:space="preserve">Wallet mapping and the “proxy wallet” complication</w:t>
      </w:r>
    </w:p>
    <w:p>
      <w:pPr>
        <w:pStyle w:val="FirstParagraph"/>
      </w:pPr>
      <w:r>
        <w:t xml:space="preserve">For trader tracking, the key identity object is the</w:t>
      </w:r>
      <w:r>
        <w:t xml:space="preserve"> </w:t>
      </w:r>
      <w:r>
        <w:rPr>
          <w:b/>
          <w:bCs/>
        </w:rPr>
        <w:t xml:space="preserve">proxy wallet</w:t>
      </w:r>
      <w:r>
        <w:t xml:space="preserve"> </w:t>
      </w:r>
      <w:r>
        <w:t xml:space="preserve">shown in user profiles; Polymarket’s authentication docs explicitly describe signature types and state that the wallet displayed on Polymarket.com is the proxy wallet and should be used as the funder.</w:t>
      </w:r>
      <w:r>
        <w:t xml:space="preserve"> </w:t>
      </w:r>
      <w:hyperlink r:id="rId40">
        <w:r>
          <w:rPr>
            <w:rStyle w:val="Hyperlink"/>
          </w:rPr>
          <w:t xml:space="preserve">[22]</w:t>
        </w:r>
      </w:hyperlink>
    </w:p>
    <w:p>
      <w:pPr>
        <w:pStyle w:val="BodyText"/>
      </w:pPr>
      <w:r>
        <w:t xml:space="preserve">This matters because naive “wallet = person” assumptions fail when:</w:t>
      </w:r>
    </w:p>
    <w:p>
      <w:pPr>
        <w:pStyle w:val="Compact"/>
        <w:numPr>
          <w:ilvl w:val="0"/>
          <w:numId w:val="1003"/>
        </w:numPr>
      </w:pPr>
      <w:r>
        <w:t xml:space="preserve">one person uses multiple EOAs funding the same proxy,</w:t>
      </w:r>
    </w:p>
    <w:p>
      <w:pPr>
        <w:pStyle w:val="Compact"/>
        <w:numPr>
          <w:ilvl w:val="0"/>
          <w:numId w:val="1003"/>
        </w:numPr>
      </w:pPr>
      <w:r>
        <w:t xml:space="preserve">one operator runs multiple proxy wallets,</w:t>
      </w:r>
    </w:p>
    <w:p>
      <w:pPr>
        <w:pStyle w:val="Compact"/>
        <w:numPr>
          <w:ilvl w:val="0"/>
          <w:numId w:val="1003"/>
        </w:numPr>
      </w:pPr>
      <w:r>
        <w:t xml:space="preserve">bots and market makers shard activity across wallets.</w:t>
      </w:r>
    </w:p>
    <w:p>
      <w:pPr>
        <w:pStyle w:val="FirstParagraph"/>
      </w:pPr>
      <w:r>
        <w:t xml:space="preserve">You can still run the strategy wallet-native, but any claims of “trader identity” should be treated as</w:t>
      </w:r>
      <w:r>
        <w:t xml:space="preserve"> </w:t>
      </w:r>
      <w:r>
        <w:rPr>
          <w:b/>
          <w:bCs/>
        </w:rPr>
        <w:t xml:space="preserve">inference</w:t>
      </w:r>
      <w:r>
        <w:t xml:space="preserve">, not direct observation.</w:t>
      </w:r>
      <w:r>
        <w:t xml:space="preserve"> </w:t>
      </w:r>
      <w:hyperlink r:id="rId40">
        <w:r>
          <w:rPr>
            <w:rStyle w:val="Hyperlink"/>
          </w:rPr>
          <w:t xml:space="preserve">[23]</w:t>
        </w:r>
      </w:hyperlink>
    </w:p>
    <w:bookmarkEnd w:id="41"/>
    <w:bookmarkStart w:id="42" w:name="Xc9e82c5dd2a149fe67707fd2e09bbd556a730dd"/>
    <w:p>
      <w:pPr>
        <w:pStyle w:val="Heading3"/>
      </w:pPr>
      <w:r>
        <w:t xml:space="preserve">On-chain reconstruction benefits and pitfalls</w:t>
      </w:r>
    </w:p>
    <w:p>
      <w:pPr>
        <w:pStyle w:val="FirstParagraph"/>
      </w:pPr>
      <w:r>
        <w:t xml:space="preserve">A recent transaction-level Polymarket study of the 2024 U.S. election market argues that on-chain data enables granular analysis but warns that naive aggregation can mismeasure “true volume” due to heterogeneous mechanisms (mint/burn/conversion alongside exchange-like trades), proposing decompositions such as exchange-equivalent volume and net inflow. This is directly relevant if you try to reconstruct “who moved markets” from chain data alone.</w:t>
      </w:r>
      <w:r>
        <w:t xml:space="preserve"> </w:t>
      </w:r>
      <w:hyperlink r:id="rId21">
        <w:r>
          <w:rPr>
            <w:rStyle w:val="Hyperlink"/>
          </w:rPr>
          <w:t xml:space="preserve">[24]</w:t>
        </w:r>
      </w:hyperlink>
    </w:p>
    <w:bookmarkEnd w:id="42"/>
    <w:bookmarkStart w:id="44" w:name="known-blind-spots-and-data-gaps"/>
    <w:p>
      <w:pPr>
        <w:pStyle w:val="Heading3"/>
      </w:pPr>
      <w:r>
        <w:t xml:space="preserve">Known blind spots and data gaps</w:t>
      </w:r>
    </w:p>
    <w:p>
      <w:pPr>
        <w:pStyle w:val="FirstParagraph"/>
      </w:pPr>
      <w:r>
        <w:t xml:space="preserve">1)</w:t>
      </w:r>
      <w:r>
        <w:t xml:space="preserve"> </w:t>
      </w:r>
      <w:r>
        <w:rPr>
          <w:b/>
          <w:bCs/>
        </w:rPr>
        <w:t xml:space="preserve">Price history granularity</w:t>
      </w:r>
      <w:r>
        <w:t xml:space="preserve">: public discussion in the Polymarket CLOB client repo indicates that</w:t>
      </w:r>
      <w:r>
        <w:t xml:space="preserve"> </w:t>
      </w:r>
      <w:r>
        <w:rPr>
          <w:rStyle w:val="VerbatimChar"/>
        </w:rPr>
        <w:t xml:space="preserve">/prices-history</w:t>
      </w:r>
      <w:r>
        <w:t xml:space="preserve"> </w:t>
      </w:r>
      <w:r>
        <w:t xml:space="preserve">may return coarse (≥12h) data for resolved markets at finer requested fidelities, which can break CLV computations if you rely on that endpoint for high-resolution historical price paths in closed markets.</w:t>
      </w:r>
      <w:r>
        <w:t xml:space="preserve"> </w:t>
      </w:r>
      <w:hyperlink r:id="rId43">
        <w:r>
          <w:rPr>
            <w:rStyle w:val="Hyperlink"/>
          </w:rPr>
          <w:t xml:space="preserve">[25]</w:t>
        </w:r>
      </w:hyperlink>
    </w:p>
    <w:p>
      <w:pPr>
        <w:pStyle w:val="BodyText"/>
      </w:pPr>
      <w:r>
        <w:t xml:space="preserve">2)</w:t>
      </w:r>
      <w:r>
        <w:t xml:space="preserve"> </w:t>
      </w:r>
      <w:r>
        <w:rPr>
          <w:b/>
          <w:bCs/>
        </w:rPr>
        <w:t xml:space="preserve">Full position state inference</w:t>
      </w:r>
      <w:r>
        <w:t xml:space="preserve">: even if</w:t>
      </w:r>
      <w:r>
        <w:t xml:space="preserve"> </w:t>
      </w:r>
      <w:r>
        <w:rPr>
          <w:rStyle w:val="VerbatimChar"/>
        </w:rPr>
        <w:t xml:space="preserve">/positions</w:t>
      </w:r>
      <w:r>
        <w:t xml:space="preserve"> </w:t>
      </w:r>
      <w:r>
        <w:t xml:space="preserve">gives current size and avg price, it does not guarantee visibility into (a) off-platform hedges, (b) cross-wallet netting, or (c) whether a wallet is an execution agent for others. These are epistemic limits; you must treat “position” as observed inventory, not belief.</w:t>
      </w:r>
      <w:r>
        <w:t xml:space="preserve"> </w:t>
      </w:r>
      <w:hyperlink r:id="rId33">
        <w:r>
          <w:rPr>
            <w:rStyle w:val="Hyperlink"/>
          </w:rPr>
          <w:t xml:space="preserve">[26]</w:t>
        </w:r>
      </w:hyperlink>
    </w:p>
    <w:p>
      <w:pPr>
        <w:pStyle w:val="BodyText"/>
      </w:pPr>
      <w:r>
        <w:t xml:space="preserve">3)</w:t>
      </w:r>
      <w:r>
        <w:t xml:space="preserve"> </w:t>
      </w:r>
      <w:r>
        <w:rPr>
          <w:b/>
          <w:bCs/>
        </w:rPr>
        <w:t xml:space="preserve">Market maker confounding</w:t>
      </w:r>
      <w:r>
        <w:t xml:space="preserve">: Polymarket explicitly supports market makers (continuous posting of bids/asks to earn the spread) and maker rebates funded by taker fees in eligible markets, implying that high-volume/high-PnL wallets may profit via liquidity provision rather than directional forecasting.</w:t>
      </w:r>
      <w:r>
        <w:t xml:space="preserve"> </w:t>
      </w:r>
      <w:hyperlink r:id="rId25">
        <w:r>
          <w:rPr>
            <w:rStyle w:val="Hyperlink"/>
          </w:rPr>
          <w:t xml:space="preserve">[6]</w:t>
        </w:r>
      </w:hyperlink>
    </w:p>
    <w:bookmarkEnd w:id="44"/>
    <w:bookmarkStart w:id="47" w:name="external-third-party-data-sources"/>
    <w:p>
      <w:pPr>
        <w:pStyle w:val="Heading3"/>
      </w:pPr>
      <w:r>
        <w:t xml:space="preserve">External / third-party data sources</w:t>
      </w:r>
    </w:p>
    <w:p>
      <w:pPr>
        <w:pStyle w:val="FirstParagraph"/>
      </w:pPr>
      <w:r>
        <w:t xml:space="preserve">The following sources are useful as</w:t>
      </w:r>
      <w:r>
        <w:t xml:space="preserve"> </w:t>
      </w:r>
      <w:r>
        <w:rPr>
          <w:i/>
          <w:iCs/>
        </w:rPr>
        <w:t xml:space="preserve">compute layers</w:t>
      </w:r>
      <w:r>
        <w:t xml:space="preserve"> </w:t>
      </w:r>
      <w:r>
        <w:t xml:space="preserve">or</w:t>
      </w:r>
      <w:r>
        <w:t xml:space="preserve"> </w:t>
      </w:r>
      <w:r>
        <w:rPr>
          <w:i/>
          <w:iCs/>
        </w:rPr>
        <w:t xml:space="preserve">engineering accelerators</w:t>
      </w:r>
      <w:r>
        <w:t xml:space="preserve">, but should be treated as secondary to official APIs for correctness.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What it contributes</w:t>
            </w:r>
          </w:p>
        </w:tc>
        <w:tc>
          <w:tcPr/>
          <w:p>
            <w:pPr>
              <w:pStyle w:val="Compact"/>
            </w:pPr>
            <w:r>
              <w:t xml:space="preserve">Coverage &amp; granularity</w:t>
            </w:r>
          </w:p>
        </w:tc>
        <w:tc>
          <w:tcPr/>
          <w:p>
            <w:pPr>
              <w:pStyle w:val="Compact"/>
            </w:pPr>
            <w:r>
              <w:t xml:space="preserve">Reliability &amp; blind spots</w:t>
            </w:r>
          </w:p>
        </w:tc>
        <w:tc>
          <w:tcPr/>
          <w:p>
            <w:pPr>
              <w:pStyle w:val="Compact"/>
            </w:pPr>
            <w:r>
              <w:t xml:space="preserve">Extraction difficulty</w:t>
            </w:r>
          </w:p>
        </w:tc>
      </w:tr>
      <w:tr>
        <w:tc>
          <w:tcPr/>
          <w:p>
            <w:pPr>
              <w:pStyle w:val="Compact"/>
            </w:pPr>
            <w:r>
              <w:t xml:space="preserve">entity["organization","Dune","blockchain analytics"]</w:t>
            </w:r>
          </w:p>
        </w:tc>
        <w:tc>
          <w:tcPr/>
          <w:p>
            <w:pPr>
              <w:pStyle w:val="Compact"/>
            </w:pPr>
            <w:r>
              <w:t xml:space="preserve">Community SQL dashboards over on-chain data</w:t>
            </w:r>
          </w:p>
        </w:tc>
        <w:tc>
          <w:tcPr/>
          <w:p>
            <w:pPr>
              <w:pStyle w:val="Compact"/>
            </w:pPr>
            <w:r>
              <w:t xml:space="preserve">Varies by dashboard; often historical</w:t>
            </w:r>
          </w:p>
        </w:tc>
        <w:tc>
          <w:tcPr/>
          <w:p>
            <w:pPr>
              <w:pStyle w:val="Compact"/>
            </w:pPr>
            <w:r>
              <w:t xml:space="preserve">Query quality varies; schema assumptions can be wrong</w:t>
            </w:r>
          </w:p>
        </w:tc>
        <w:tc>
          <w:tcPr/>
          <w:p>
            <w:pPr>
              <w:pStyle w:val="Compact"/>
            </w:pPr>
            <w:r>
              <w:t xml:space="preserve">Medium</w:t>
            </w:r>
          </w:p>
        </w:tc>
      </w:tr>
      <w:tr>
        <w:tc>
          <w:tcPr/>
          <w:p>
            <w:pPr>
              <w:pStyle w:val="Compact"/>
            </w:pPr>
            <w:r>
              <w:t xml:space="preserve">entity["company","Flipside Crypto","on-chain analytics"]</w:t>
            </w:r>
          </w:p>
        </w:tc>
        <w:tc>
          <w:tcPr/>
          <w:p>
            <w:pPr>
              <w:pStyle w:val="Compact"/>
            </w:pPr>
            <w:r>
              <w:t xml:space="preserve">Curated on-chain datasets and query tooling (when available)</w:t>
            </w:r>
          </w:p>
        </w:tc>
        <w:tc>
          <w:tcPr/>
          <w:p>
            <w:pPr>
              <w:pStyle w:val="Compact"/>
            </w:pPr>
            <w:r>
              <w:t xml:space="preserve">Historical; depends on dataset</w:t>
            </w:r>
          </w:p>
        </w:tc>
        <w:tc>
          <w:tcPr/>
          <w:p>
            <w:pPr>
              <w:pStyle w:val="Compact"/>
            </w:pPr>
            <w:r>
              <w:t xml:space="preserve">Coverage depends on curated tables</w:t>
            </w:r>
          </w:p>
        </w:tc>
        <w:tc>
          <w:tcPr/>
          <w:p>
            <w:pPr>
              <w:pStyle w:val="Compact"/>
            </w:pPr>
            <w:r>
              <w:t xml:space="preserve">Medium</w:t>
            </w:r>
          </w:p>
        </w:tc>
      </w:tr>
      <w:tr>
        <w:tc>
          <w:tcPr/>
          <w:p>
            <w:pPr>
              <w:pStyle w:val="Compact"/>
            </w:pPr>
            <w:r>
              <w:t xml:space="preserve">entity["company","Bitquery","blockchain data api"]</w:t>
            </w:r>
          </w:p>
        </w:tc>
        <w:tc>
          <w:tcPr/>
          <w:p>
            <w:pPr>
              <w:pStyle w:val="Compact"/>
            </w:pPr>
            <w:r>
              <w:t xml:space="preserve">GraphQL access to Polymarket-related activity on entity["company","Polygon","blockchain network"]</w:t>
            </w:r>
          </w:p>
        </w:tc>
        <w:tc>
          <w:tcPr/>
          <w:p>
            <w:pPr>
              <w:pStyle w:val="Compact"/>
            </w:pPr>
            <w:r>
              <w:t xml:space="preserve">Real-time + historical; API-keyed</w:t>
            </w:r>
          </w:p>
        </w:tc>
        <w:tc>
          <w:tcPr/>
          <w:p>
            <w:pPr>
              <w:pStyle w:val="Compact"/>
            </w:pPr>
            <w:r>
              <w:t xml:space="preserve">Requires correct protocol filters; paid tiers</w:t>
            </w:r>
          </w:p>
        </w:tc>
        <w:tc>
          <w:tcPr/>
          <w:p>
            <w:pPr>
              <w:pStyle w:val="Compact"/>
            </w:pPr>
            <w:r>
              <w:t xml:space="preserve">Medium–High</w:t>
            </w:r>
            <w:r>
              <w:t xml:space="preserve"> </w:t>
            </w:r>
            <w:hyperlink r:id="rId45">
              <w:r>
                <w:rPr>
                  <w:rStyle w:val="Hyperlink"/>
                </w:rPr>
                <w:t xml:space="preserve">[27]</w:t>
              </w:r>
            </w:hyperlink>
          </w:p>
        </w:tc>
      </w:tr>
      <w:tr>
        <w:tc>
          <w:tcPr/>
          <w:p>
            <w:pPr>
              <w:pStyle w:val="Compact"/>
            </w:pPr>
            <w:r>
              <w:t xml:space="preserve">entity["company","Apify","web scraping platform"]</w:t>
            </w:r>
          </w:p>
        </w:tc>
        <w:tc>
          <w:tcPr/>
          <w:p>
            <w:pPr>
              <w:pStyle w:val="Compact"/>
            </w:pPr>
            <w:r>
              <w:t xml:space="preserve">UI/leaderboard scraping automation</w:t>
            </w:r>
          </w:p>
        </w:tc>
        <w:tc>
          <w:tcPr/>
          <w:p>
            <w:pPr>
              <w:pStyle w:val="Compact"/>
            </w:pPr>
            <w:r>
              <w:t xml:space="preserve">Live-ish; depends on scraper schedule</w:t>
            </w:r>
          </w:p>
        </w:tc>
        <w:tc>
          <w:tcPr/>
          <w:p>
            <w:pPr>
              <w:pStyle w:val="Compact"/>
            </w:pPr>
            <w:r>
              <w:t xml:space="preserve">Scraping can break; rate limiting; HTML changes</w:t>
            </w:r>
          </w:p>
        </w:tc>
        <w:tc>
          <w:tcPr/>
          <w:p>
            <w:pPr>
              <w:pStyle w:val="Compact"/>
            </w:pPr>
            <w:r>
              <w:t xml:space="preserve">Low–Medium</w:t>
            </w:r>
            <w:r>
              <w:t xml:space="preserve"> </w:t>
            </w:r>
            <w:hyperlink r:id="rId46">
              <w:r>
                <w:rPr>
                  <w:rStyle w:val="Hyperlink"/>
                </w:rPr>
                <w:t xml:space="preserve">[28]</w:t>
              </w:r>
            </w:hyperlink>
          </w:p>
        </w:tc>
      </w:tr>
    </w:tbl>
    <w:bookmarkEnd w:id="47"/>
    <w:bookmarkEnd w:id="48"/>
    <w:bookmarkStart w:id="54" w:name="Xeb8c4127222a7e03ff8c4b3a69fbfde1ba807cc"/>
    <w:p>
      <w:pPr>
        <w:pStyle w:val="Heading2"/>
      </w:pPr>
      <w:r>
        <w:t xml:space="preserve">Formal trader skill model and topic-conditional inference</w:t>
      </w:r>
    </w:p>
    <w:p>
      <w:pPr>
        <w:pStyle w:val="FirstParagraph"/>
      </w:pPr>
      <w:r>
        <w:t xml:space="preserve">This section specifies a defensible approach to estimating latent skill while separating luck, selection, timing, and market-maker effects. The goal is not to “find the best wallet,” but to estimate whether</w:t>
      </w:r>
      <w:r>
        <w:t xml:space="preserve"> </w:t>
      </w:r>
      <w:r>
        <w:rPr>
          <w:b/>
          <w:bCs/>
        </w:rPr>
        <w:t xml:space="preserve">trader-conditional signals add incremental predictive power</w:t>
      </w:r>
      <w:r>
        <w:t xml:space="preserve"> </w:t>
      </w:r>
      <w:r>
        <w:t xml:space="preserve">beyond market prices.</w:t>
      </w:r>
    </w:p>
    <w:bookmarkStart w:id="49" w:name="definitions-and-notation"/>
    <w:p>
      <w:pPr>
        <w:pStyle w:val="Heading3"/>
      </w:pPr>
      <w:r>
        <w:t xml:space="preserve">Definitions and notation</w:t>
      </w:r>
    </w:p>
    <w:p>
      <w:pPr>
        <w:pStyle w:val="FirstParagraph"/>
      </w:pPr>
      <w:r>
        <w:t xml:space="preserve">Let markets be indexed by</w:t>
      </w:r>
      <w:r>
        <w:t xml:space="preserve"> </w:t>
      </w:r>
      <m:oMath>
        <m:r>
          <m:t>m</m:t>
        </m:r>
      </m:oMath>
      <w:r>
        <w:t xml:space="preserve">.</w:t>
      </w:r>
    </w:p>
    <w:p>
      <w:pPr>
        <w:pStyle w:val="Compact"/>
        <w:numPr>
          <w:ilvl w:val="0"/>
          <w:numId w:val="1004"/>
        </w:numPr>
      </w:pPr>
      <w:r>
        <w:t xml:space="preserve">Market outcome:</w:t>
      </w:r>
      <w:r>
        <w:t xml:space="preserve"> </w:t>
      </w:r>
      <m:oMath>
        <m:sSub>
          <m:e>
            <m:r>
              <m:t>y</m:t>
            </m:r>
          </m:e>
          <m:sub>
            <m:r>
              <m:t>m</m:t>
            </m:r>
          </m:sub>
        </m:sSub>
        <m:r>
          <m:rPr>
            <m:sty m:val="p"/>
          </m:rPr>
          <m:t>∈</m:t>
        </m:r>
        <m:r>
          <m:rPr>
            <m:sty m:val="p"/>
          </m:rPr>
          <m:t>{</m:t>
        </m:r>
        <m:r>
          <m:t>0</m:t>
        </m:r>
        <m:r>
          <m:rPr>
            <m:sty m:val="p"/>
          </m:rPr>
          <m:t>,</m:t>
        </m:r>
        <m:r>
          <m:t>1</m:t>
        </m:r>
        <m:r>
          <m:rPr>
            <m:sty m:val="p"/>
          </m:rPr>
          <m:t>}</m:t>
        </m:r>
      </m:oMath>
      <w:r>
        <w:t xml:space="preserve"> </w:t>
      </w:r>
      <w:r>
        <w:t xml:space="preserve">(1 = “YES resolves true”).</w:t>
      </w:r>
    </w:p>
    <w:p>
      <w:pPr>
        <w:pStyle w:val="Compact"/>
        <w:numPr>
          <w:ilvl w:val="0"/>
          <w:numId w:val="1004"/>
        </w:numPr>
      </w:pPr>
      <w:r>
        <w:t xml:space="preserve">Market implied probability at time</w:t>
      </w:r>
      <w:r>
        <w:t xml:space="preserve"> </w:t>
      </w:r>
      <m:oMath>
        <m:r>
          <m:t>t</m:t>
        </m:r>
      </m:oMath>
      <w:r>
        <w:t xml:space="preserve">:</w:t>
      </w:r>
      <w:r>
        <w:t xml:space="preserve"> </w:t>
      </w:r>
      <m:oMath>
        <m:sSub>
          <m:e>
            <m:r>
              <m:t>p</m:t>
            </m:r>
          </m:e>
          <m:sub>
            <m:r>
              <m:t>m</m:t>
            </m:r>
          </m:sub>
        </m:sSub>
        <m:d>
          <m:dPr>
            <m:begChr m:val="("/>
            <m:sepChr m:val=""/>
            <m:endChr m:val=")"/>
            <m:grow/>
          </m:dPr>
          <m:e>
            <m:r>
              <m:t>t</m:t>
            </m:r>
          </m:e>
        </m:d>
        <m:r>
          <m:rPr>
            <m:sty m:val="p"/>
          </m:rPr>
          <m:t>∈</m:t>
        </m:r>
        <m:d>
          <m:dPr>
            <m:begChr m:val="("/>
            <m:sepChr m:val=""/>
            <m:endChr m:val=")"/>
            <m:grow/>
          </m:dPr>
          <m:e>
            <m:r>
              <m:t>0</m:t>
            </m:r>
            <m:r>
              <m:rPr>
                <m:sty m:val="p"/>
              </m:rPr>
              <m:t>,</m:t>
            </m:r>
            <m:r>
              <m:t>1</m:t>
            </m:r>
          </m:e>
        </m:d>
      </m:oMath>
      <w:r>
        <w:t xml:space="preserve"> </w:t>
      </w:r>
      <w:r>
        <w:t xml:space="preserve">(from best bid/ask midpoint or last trade).</w:t>
      </w:r>
      <w:r>
        <w:t xml:space="preserve"> </w:t>
      </w:r>
      <w:hyperlink r:id="rId26">
        <w:r>
          <w:rPr>
            <w:rStyle w:val="Hyperlink"/>
          </w:rPr>
          <w:t xml:space="preserve">[29]</w:t>
        </w:r>
      </w:hyperlink>
    </w:p>
    <w:p>
      <w:pPr>
        <w:pStyle w:val="Compact"/>
        <w:numPr>
          <w:ilvl w:val="0"/>
          <w:numId w:val="1004"/>
        </w:numPr>
      </w:pPr>
      <w:r>
        <w:t xml:space="preserve">Topic label:</w:t>
      </w:r>
      <w:r>
        <w:t xml:space="preserve"> </w:t>
      </w:r>
      <m:oMath>
        <m:r>
          <m:t>t</m:t>
        </m:r>
        <m:d>
          <m:dPr>
            <m:begChr m:val="("/>
            <m:sepChr m:val=""/>
            <m:endChr m:val=")"/>
            <m:grow/>
          </m:dPr>
          <m:e>
            <m:r>
              <m:t>m</m:t>
            </m:r>
          </m:e>
        </m:d>
        <m:r>
          <m:rPr>
            <m:sty m:val="p"/>
          </m:rPr>
          <m:t>∈</m:t>
        </m:r>
        <m:r>
          <m:rPr>
            <m:sty m:val="p"/>
          </m:rPr>
          <m:t>{</m:t>
        </m:r>
        <m:r>
          <m:t>1</m:t>
        </m:r>
        <m:r>
          <m:rPr>
            <m:sty m:val="p"/>
          </m:rPr>
          <m:t>,</m:t>
        </m:r>
        <m:r>
          <m:rPr>
            <m:sty m:val="p"/>
          </m:rPr>
          <m:t>…</m:t>
        </m:r>
        <m:r>
          <m:rPr>
            <m:sty m:val="p"/>
          </m:rPr>
          <m:t>,</m:t>
        </m:r>
        <m:r>
          <m:t>T</m:t>
        </m:r>
        <m:r>
          <m:rPr>
            <m:sty m:val="p"/>
          </m:rPr>
          <m:t>}</m:t>
        </m:r>
      </m:oMath>
      <w:r>
        <w:t xml:space="preserve"> </w:t>
      </w:r>
      <w:r>
        <w:t xml:space="preserve">(from tags/events metadata).</w:t>
      </w:r>
      <w:r>
        <w:t xml:space="preserve"> </w:t>
      </w:r>
      <w:hyperlink r:id="rId36">
        <w:r>
          <w:rPr>
            <w:rStyle w:val="Hyperlink"/>
          </w:rPr>
          <w:t xml:space="preserve">[30]</w:t>
        </w:r>
      </w:hyperlink>
    </w:p>
    <w:p>
      <w:pPr>
        <w:pStyle w:val="FirstParagraph"/>
      </w:pPr>
      <w:r>
        <w:t xml:space="preserve">Traders are indexed by</w:t>
      </w:r>
      <w:r>
        <w:t xml:space="preserve"> </w:t>
      </w:r>
      <m:oMath>
        <m:r>
          <m:t>i</m:t>
        </m:r>
      </m:oMath>
      <w:r>
        <w:t xml:space="preserve"> </w:t>
      </w:r>
      <w:r>
        <w:t xml:space="preserve">(a proxyWallet). For each trade</w:t>
      </w:r>
      <w:r>
        <w:t xml:space="preserve"> </w:t>
      </w:r>
      <m:oMath>
        <m:r>
          <m:t>k</m:t>
        </m:r>
      </m:oMath>
      <w:r>
        <w:t xml:space="preserve"> </w:t>
      </w:r>
      <w:r>
        <w:t xml:space="preserve">placed by trader</w:t>
      </w:r>
      <w:r>
        <w:t xml:space="preserve"> </w:t>
      </w:r>
      <m:oMath>
        <m:r>
          <m:t>i</m:t>
        </m:r>
      </m:oMath>
      <w:r>
        <w:t xml:space="preserve"> </w:t>
      </w:r>
      <w:r>
        <w:t xml:space="preserve">in market</w:t>
      </w:r>
      <w:r>
        <w:t xml:space="preserve"> </w:t>
      </w:r>
      <m:oMath>
        <m:r>
          <m:t>m</m:t>
        </m:r>
      </m:oMath>
      <w:r>
        <w:t xml:space="preserve">:</w:t>
      </w:r>
    </w:p>
    <w:p>
      <w:pPr>
        <w:pStyle w:val="Compact"/>
        <w:numPr>
          <w:ilvl w:val="0"/>
          <w:numId w:val="1005"/>
        </w:numPr>
      </w:pPr>
      <w:r>
        <w:t xml:space="preserve">Direction:</w:t>
      </w:r>
      <w:r>
        <w:t xml:space="preserve"> </w:t>
      </w:r>
      <m:oMath>
        <m:sSub>
          <m:e>
            <m:r>
              <m:t>d</m:t>
            </m:r>
          </m:e>
          <m:sub>
            <m:r>
              <m:t>i</m:t>
            </m:r>
            <m:r>
              <m:t>m</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where</w:t>
      </w:r>
      <w:r>
        <w:t xml:space="preserve"> </w:t>
      </w:r>
      <m:oMath>
        <m:r>
          <m:rPr>
            <m:sty m:val="p"/>
          </m:rPr>
          <m:t>+</m:t>
        </m:r>
        <m:r>
          <m:t>1</m:t>
        </m:r>
      </m:oMath>
      <w:r>
        <w:t xml:space="preserve"> </w:t>
      </w:r>
      <w:r>
        <w:t xml:space="preserve">denotes “net YES exposure added,”</w:t>
      </w:r>
      <w:r>
        <w:t xml:space="preserve"> </w:t>
      </w:r>
      <m:oMath>
        <m:r>
          <m:rPr>
            <m:sty m:val="p"/>
          </m:rPr>
          <m:t>−</m:t>
        </m:r>
        <m:r>
          <m:t>1</m:t>
        </m:r>
      </m:oMath>
      <w:r>
        <w:t xml:space="preserve"> </w:t>
      </w:r>
      <w:r>
        <w:t xml:space="preserve">denotes “net NO exposure added.”</w:t>
      </w:r>
    </w:p>
    <w:p>
      <w:pPr>
        <w:pStyle w:val="Compact"/>
        <w:numPr>
          <w:ilvl w:val="0"/>
          <w:numId w:val="1005"/>
        </w:numPr>
      </w:pPr>
      <w:r>
        <w:t xml:space="preserve">Entry time:</w:t>
      </w:r>
      <w:r>
        <w:t xml:space="preserve"> </w:t>
      </w:r>
      <m:oMath>
        <m:sSub>
          <m:e>
            <m:r>
              <m:t>τ</m:t>
            </m:r>
          </m:e>
          <m:sub>
            <m:r>
              <m:t>i</m:t>
            </m:r>
            <m:r>
              <m:t>m</m:t>
            </m:r>
            <m:r>
              <m:t>k</m:t>
            </m:r>
          </m:sub>
        </m:sSub>
      </m:oMath>
      <w:r>
        <w:t xml:space="preserve"> </w:t>
      </w:r>
      <w:r>
        <w:t xml:space="preserve">= time-to-resolution (or time-to-market-end) at entry.</w:t>
      </w:r>
    </w:p>
    <w:p>
      <w:pPr>
        <w:pStyle w:val="Compact"/>
        <w:numPr>
          <w:ilvl w:val="0"/>
          <w:numId w:val="1005"/>
        </w:numPr>
      </w:pPr>
      <w:r>
        <w:t xml:space="preserve">Entry price:</w:t>
      </w:r>
      <w:r>
        <w:t xml:space="preserve"> </w:t>
      </w:r>
      <m:oMath>
        <m:sSub>
          <m:e>
            <m:r>
              <m:t>p</m:t>
            </m:r>
          </m:e>
          <m:sub>
            <m:r>
              <m:t>i</m:t>
            </m:r>
            <m:r>
              <m:t>m</m:t>
            </m:r>
            <m:r>
              <m:t>k</m:t>
            </m:r>
          </m:sub>
        </m:sSub>
        <m:r>
          <m:rPr>
            <m:sty m:val="p"/>
          </m:rPr>
          <m:t>=</m:t>
        </m:r>
        <m:sSub>
          <m:e>
            <m:r>
              <m:t>p</m:t>
            </m:r>
          </m:e>
          <m:sub>
            <m:r>
              <m:t>m</m:t>
            </m:r>
          </m:sub>
        </m:sSub>
        <m:d>
          <m:dPr>
            <m:begChr m:val="("/>
            <m:sepChr m:val=""/>
            <m:endChr m:val=")"/>
            <m:grow/>
          </m:dPr>
          <m:e>
            <m:sSub>
              <m:e>
                <m:r>
                  <m:t>t</m:t>
                </m:r>
              </m:e>
              <m:sub>
                <m:r>
                  <m:t>i</m:t>
                </m:r>
                <m:r>
                  <m:t>m</m:t>
                </m:r>
                <m:r>
                  <m:t>k</m:t>
                </m:r>
              </m:sub>
            </m:sSub>
          </m:e>
        </m:d>
      </m:oMath>
      <w:r>
        <w:t xml:space="preserve"> </w:t>
      </w:r>
      <w:r>
        <w:t xml:space="preserve">at execution (from trade record).</w:t>
      </w:r>
      <w:r>
        <w:t xml:space="preserve"> </w:t>
      </w:r>
      <w:hyperlink r:id="rId24">
        <w:r>
          <w:rPr>
            <w:rStyle w:val="Hyperlink"/>
          </w:rPr>
          <w:t xml:space="preserve">[31]</w:t>
        </w:r>
      </w:hyperlink>
    </w:p>
    <w:p>
      <w:pPr>
        <w:pStyle w:val="Compact"/>
        <w:numPr>
          <w:ilvl w:val="0"/>
          <w:numId w:val="1005"/>
        </w:numPr>
      </w:pPr>
      <w:r>
        <w:t xml:space="preserve">Stake proxy:</w:t>
      </w:r>
      <w:r>
        <w:t xml:space="preserve"> </w:t>
      </w:r>
      <m:oMath>
        <m:sSub>
          <m:e>
            <m:r>
              <m:t>w</m:t>
            </m:r>
          </m:e>
          <m:sub>
            <m:r>
              <m:t>i</m:t>
            </m:r>
            <m:r>
              <m:t>m</m:t>
            </m:r>
            <m:r>
              <m:t>k</m:t>
            </m:r>
          </m:sub>
        </m:sSub>
      </m:oMath>
      <w:r>
        <w:t xml:space="preserve"> </w:t>
      </w:r>
      <w:r>
        <w:t xml:space="preserve">(e.g., USDC size or notional from positions/trades).</w:t>
      </w:r>
      <w:r>
        <w:t xml:space="preserve"> </w:t>
      </w:r>
      <w:hyperlink r:id="rId33">
        <w:r>
          <w:rPr>
            <w:rStyle w:val="Hyperlink"/>
          </w:rPr>
          <w:t xml:space="preserve">[32]</w:t>
        </w:r>
      </w:hyperlink>
    </w:p>
    <w:p>
      <w:pPr>
        <w:pStyle w:val="Compact"/>
        <w:numPr>
          <w:ilvl w:val="0"/>
          <w:numId w:val="1005"/>
        </w:numPr>
      </w:pPr>
      <w:r>
        <w:t xml:space="preserve">Later (“closing”) price:</w:t>
      </w:r>
      <w:r>
        <w:t xml:space="preserve"> </w:t>
      </w:r>
      <m:oMath>
        <m:sSub>
          <m:e>
            <m:r>
              <m:t>c</m:t>
            </m:r>
          </m:e>
          <m:sub>
            <m:r>
              <m:t>i</m:t>
            </m:r>
            <m:r>
              <m:t>m</m:t>
            </m:r>
            <m:r>
              <m:t>k</m:t>
            </m:r>
          </m:sub>
        </m:sSub>
        <m:r>
          <m:rPr>
            <m:sty m:val="p"/>
          </m:rPr>
          <m:t>=</m:t>
        </m:r>
        <m:sSub>
          <m:e>
            <m:r>
              <m:t>p</m:t>
            </m:r>
          </m:e>
          <m:sub>
            <m:r>
              <m:t>m</m:t>
            </m:r>
          </m:sub>
        </m:sSub>
        <m:d>
          <m:dPr>
            <m:begChr m:val="("/>
            <m:sepChr m:val=""/>
            <m:endChr m:val=")"/>
            <m:grow/>
          </m:dPr>
          <m:e>
            <m:sSub>
              <m:e>
                <m:r>
                  <m:t>t</m:t>
                </m:r>
              </m:e>
              <m:sub>
                <m:r>
                  <m:t>i</m:t>
                </m:r>
                <m:r>
                  <m:t>m</m:t>
                </m:r>
                <m:r>
                  <m:t>k</m:t>
                </m:r>
              </m:sub>
            </m:sSub>
            <m:r>
              <m:rPr>
                <m:sty m:val="p"/>
              </m:rPr>
              <m:t>+</m:t>
            </m:r>
            <m:r>
              <m:t>Δ</m:t>
            </m:r>
          </m:e>
        </m:d>
      </m:oMath>
      <w:r>
        <w:t xml:space="preserve"> </w:t>
      </w:r>
      <w:r>
        <w:t xml:space="preserve">for a fixed horizon</w:t>
      </w:r>
      <w:r>
        <w:t xml:space="preserve"> </w:t>
      </w:r>
      <m:oMath>
        <m:r>
          <m:t>Δ</m:t>
        </m:r>
      </m:oMath>
      <w:r>
        <w:t xml:space="preserve"> </w:t>
      </w:r>
      <w:r>
        <w:t xml:space="preserve">(e.g., 1h, 24h) or near resolution; estimated from price history / websocket snapshots.</w:t>
      </w:r>
      <w:r>
        <w:t xml:space="preserve"> </w:t>
      </w:r>
      <w:hyperlink r:id="rId37">
        <w:r>
          <w:rPr>
            <w:rStyle w:val="Hyperlink"/>
          </w:rPr>
          <w:t xml:space="preserve">[33]</w:t>
        </w:r>
      </w:hyperlink>
    </w:p>
    <w:bookmarkEnd w:id="49"/>
    <w:bookmarkStart w:id="50" w:name="core-trade-level-statistics"/>
    <w:p>
      <w:pPr>
        <w:pStyle w:val="Heading3"/>
      </w:pPr>
      <w:r>
        <w:t xml:space="preserve">Core trade-level statistics</w:t>
      </w:r>
    </w:p>
    <w:p>
      <w:pPr>
        <w:pStyle w:val="FirstParagraph"/>
      </w:pPr>
      <w:r>
        <w:t xml:space="preserve">1)</w:t>
      </w:r>
      <w:r>
        <w:t xml:space="preserve"> </w:t>
      </w:r>
      <w:r>
        <w:rPr>
          <w:b/>
          <w:bCs/>
        </w:rPr>
        <w:t xml:space="preserve">Realized value (EV-style, normalized)</w:t>
      </w:r>
      <w:r>
        <w:br/>
      </w:r>
      <w:r>
        <w:t xml:space="preserve">For a YES-direction buy (conceptually), realized normalized value is:</w:t>
      </w:r>
    </w:p>
    <w:p>
      <w:pPr>
        <w:pStyle w:val="BodyText"/>
      </w:pPr>
      <m:oMathPara>
        <m:oMathParaPr>
          <m:jc m:val="center"/>
        </m:oMathParaPr>
        <m:oMath>
          <m:sSub>
            <m:e>
              <m:r>
                <m:rPr>
                  <m:nor/>
                  <m:sty m:val="p"/>
                </m:rPr>
                <m:t>RV</m:t>
              </m:r>
            </m:e>
            <m:sub>
              <m:r>
                <m:t>i</m:t>
              </m:r>
              <m:r>
                <m:t>m</m:t>
              </m:r>
              <m:r>
                <m:t>k</m:t>
              </m:r>
            </m:sub>
          </m:sSub>
          <m:r>
            <m:rPr>
              <m:sty m:val="p"/>
            </m:rPr>
            <m:t>=</m:t>
          </m:r>
          <m:sSub>
            <m:e>
              <m:r>
                <m:t>d</m:t>
              </m:r>
            </m:e>
            <m:sub>
              <m:r>
                <m:t>i</m:t>
              </m:r>
              <m:r>
                <m:t>m</m:t>
              </m:r>
              <m:r>
                <m:t>k</m:t>
              </m:r>
            </m:sub>
          </m:sSub>
          <m:r>
            <m:rPr>
              <m:sty m:val="p"/>
            </m:rPr>
            <m:t>⋅</m:t>
          </m:r>
          <m:d>
            <m:dPr>
              <m:begChr m:val="("/>
              <m:sepChr m:val=""/>
              <m:endChr m:val=")"/>
              <m:grow/>
            </m:dPr>
            <m:e>
              <m:sSub>
                <m:e>
                  <m:r>
                    <m:t>y</m:t>
                  </m:r>
                </m:e>
                <m:sub>
                  <m:r>
                    <m:t>m</m:t>
                  </m:r>
                </m:sub>
              </m:sSub>
              <m:r>
                <m:rPr>
                  <m:sty m:val="p"/>
                </m:rPr>
                <m:t>−</m:t>
              </m:r>
              <m:sSub>
                <m:e>
                  <m:r>
                    <m:t>p</m:t>
                  </m:r>
                </m:e>
                <m:sub>
                  <m:r>
                    <m:t>i</m:t>
                  </m:r>
                  <m:r>
                    <m:t>m</m:t>
                  </m:r>
                  <m:r>
                    <m:t>k</m:t>
                  </m:r>
                </m:sub>
              </m:sSub>
            </m:e>
          </m:d>
        </m:oMath>
      </m:oMathPara>
    </w:p>
    <w:p>
      <w:pPr>
        <w:pStyle w:val="FirstParagraph"/>
      </w:pPr>
      <w:r>
        <w:t xml:space="preserve">If the trader adds YES exposure when outcome is ultimately YES,</w:t>
      </w:r>
      <w:r>
        <w:t xml:space="preserve"> </w:t>
      </w:r>
      <m:oMath>
        <m:r>
          <m:rPr>
            <m:nor/>
            <m:sty m:val="p"/>
          </m:rPr>
          <m:t>RV</m:t>
        </m:r>
      </m:oMath>
      <w:r>
        <w:t xml:space="preserve"> </w:t>
      </w:r>
      <w:r>
        <w:t xml:space="preserve">tends positive; if they pay “too much” for YES, it tends negative.</w:t>
      </w:r>
    </w:p>
    <w:p>
      <w:pPr>
        <w:pStyle w:val="BodyText"/>
      </w:pPr>
      <w:r>
        <w:t xml:space="preserve">2)</w:t>
      </w:r>
      <w:r>
        <w:t xml:space="preserve"> </w:t>
      </w:r>
      <w:r>
        <w:rPr>
          <w:b/>
          <w:bCs/>
        </w:rPr>
        <w:t xml:space="preserve">Entry-before-repricing (CLV-style)</w:t>
      </w:r>
      <w:r>
        <w:br/>
      </w:r>
      <w:r>
        <w:t xml:space="preserve">Define:</w:t>
      </w:r>
    </w:p>
    <w:p>
      <w:pPr>
        <w:pStyle w:val="BodyText"/>
      </w:pPr>
      <m:oMathPara>
        <m:oMathParaPr>
          <m:jc m:val="center"/>
        </m:oMathParaPr>
        <m:oMath>
          <m:sSub>
            <m:e>
              <m:r>
                <m:rPr>
                  <m:nor/>
                  <m:sty m:val="p"/>
                </m:rPr>
                <m:t>EDGE</m:t>
              </m:r>
            </m:e>
            <m:sub>
              <m:r>
                <m:t>i</m:t>
              </m:r>
              <m:r>
                <m:t>m</m:t>
              </m:r>
              <m:r>
                <m:t>k</m:t>
              </m:r>
            </m:sub>
          </m:sSub>
          <m:r>
            <m:rPr>
              <m:sty m:val="p"/>
            </m:rPr>
            <m:t>=</m:t>
          </m:r>
          <m:sSub>
            <m:e>
              <m:r>
                <m:t>d</m:t>
              </m:r>
            </m:e>
            <m:sub>
              <m:r>
                <m:t>i</m:t>
              </m:r>
              <m:r>
                <m:t>m</m:t>
              </m:r>
              <m:r>
                <m:t>k</m:t>
              </m:r>
            </m:sub>
          </m:sSub>
          <m:r>
            <m:rPr>
              <m:sty m:val="p"/>
            </m:rPr>
            <m:t>⋅</m:t>
          </m:r>
          <m:d>
            <m:dPr>
              <m:begChr m:val="("/>
              <m:sepChr m:val=""/>
              <m:endChr m:val=")"/>
              <m:grow/>
            </m:dPr>
            <m:e>
              <m:sSub>
                <m:e>
                  <m:r>
                    <m:t>c</m:t>
                  </m:r>
                </m:e>
                <m:sub>
                  <m:r>
                    <m:t>i</m:t>
                  </m:r>
                  <m:r>
                    <m:t>m</m:t>
                  </m:r>
                  <m:r>
                    <m:t>k</m:t>
                  </m:r>
                </m:sub>
              </m:sSub>
              <m:r>
                <m:rPr>
                  <m:sty m:val="p"/>
                </m:rPr>
                <m:t>−</m:t>
              </m:r>
              <m:sSub>
                <m:e>
                  <m:r>
                    <m:t>p</m:t>
                  </m:r>
                </m:e>
                <m:sub>
                  <m:r>
                    <m:t>i</m:t>
                  </m:r>
                  <m:r>
                    <m:t>m</m:t>
                  </m:r>
                  <m:r>
                    <m:t>k</m:t>
                  </m:r>
                </m:sub>
              </m:sSub>
            </m:e>
          </m:d>
        </m:oMath>
      </m:oMathPara>
    </w:p>
    <w:p>
      <w:pPr>
        <w:pStyle w:val="FirstParagraph"/>
      </w:pPr>
      <w:r>
        <w:t xml:space="preserve">A positive value means the trader bought (in their direction) before the market repriced in that direction.</w:t>
      </w:r>
    </w:p>
    <w:p>
      <w:pPr>
        <w:pStyle w:val="BodyText"/>
      </w:pPr>
      <w:r>
        <w:t xml:space="preserve">3)</w:t>
      </w:r>
      <w:r>
        <w:t xml:space="preserve"> </w:t>
      </w:r>
      <w:r>
        <w:rPr>
          <w:b/>
          <w:bCs/>
        </w:rPr>
        <w:t xml:space="preserve">Lateness adjustment</w:t>
      </w:r>
      <w:r>
        <w:br/>
      </w:r>
      <w:r>
        <w:t xml:space="preserve">Late trades close to resolution are mechanically easier. Apply a downweighting such as:</w:t>
      </w:r>
    </w:p>
    <w:p>
      <w:pPr>
        <w:pStyle w:val="BodyText"/>
      </w:pPr>
      <m:oMathPara>
        <m:oMathParaPr>
          <m:jc m:val="center"/>
        </m:oMathParaPr>
        <m:oMath>
          <m:r>
            <m:rPr>
              <m:sty m:val="p"/>
            </m:rPr>
            <m:t>ℓ</m:t>
          </m:r>
          <m:d>
            <m:dPr>
              <m:begChr m:val="("/>
              <m:sepChr m:val=""/>
              <m:endChr m:val=")"/>
              <m:grow/>
            </m:dPr>
            <m:e>
              <m:sSub>
                <m:e>
                  <m:r>
                    <m:t>τ</m:t>
                  </m:r>
                </m:e>
                <m:sub>
                  <m:r>
                    <m:t>i</m:t>
                  </m:r>
                  <m:r>
                    <m:t>m</m:t>
                  </m:r>
                  <m:r>
                    <m:t>k</m:t>
                  </m:r>
                </m:sub>
              </m:sSub>
            </m:e>
          </m:d>
          <m:r>
            <m:rPr>
              <m:sty m:val="p"/>
            </m:rPr>
            <m:t>=</m:t>
          </m:r>
          <m:r>
            <m:rPr>
              <m:sty m:val="p"/>
            </m:rPr>
            <m:t>min</m:t>
          </m:r>
          <m:r>
            <m:t>​</m:t>
          </m:r>
          <m:d>
            <m:dPr>
              <m:begChr m:val="("/>
              <m:sepChr m:val=""/>
              <m:endChr m:val=")"/>
              <m:grow/>
            </m:dPr>
            <m:e>
              <m:r>
                <m:t>1</m:t>
              </m:r>
              <m:r>
                <m:rPr>
                  <m:sty m:val="p"/>
                </m:rPr>
                <m:t>,</m:t>
              </m:r>
              <m:f>
                <m:fPr>
                  <m:type m:val="bar"/>
                </m:fPr>
                <m:num>
                  <m:sSub>
                    <m:e>
                      <m:r>
                        <m:t>τ</m:t>
                      </m:r>
                    </m:e>
                    <m:sub>
                      <m:r>
                        <m:t>i</m:t>
                      </m:r>
                      <m:r>
                        <m:t>m</m:t>
                      </m:r>
                      <m:r>
                        <m:t>k</m:t>
                      </m:r>
                    </m:sub>
                  </m:sSub>
                </m:num>
                <m:den>
                  <m:sSub>
                    <m:e>
                      <m:r>
                        <m:t>τ</m:t>
                      </m:r>
                    </m:e>
                    <m:sub>
                      <m:r>
                        <m:t>0</m:t>
                      </m:r>
                    </m:sub>
                  </m:sSub>
                </m:den>
              </m:f>
            </m:e>
          </m:d>
        </m:oMath>
      </m:oMathPara>
    </w:p>
    <w:p>
      <w:pPr>
        <w:pStyle w:val="FirstParagraph"/>
      </w:pPr>
      <w:r>
        <w:t xml:space="preserve">where</w:t>
      </w:r>
      <w:r>
        <w:t xml:space="preserve"> </w:t>
      </w:r>
      <m:oMath>
        <m:sSub>
          <m:e>
            <m:r>
              <m:t>τ</m:t>
            </m:r>
          </m:e>
          <m:sub>
            <m:r>
              <m:t>0</m:t>
            </m:r>
          </m:sub>
        </m:sSub>
      </m:oMath>
      <w:r>
        <w:t xml:space="preserve"> </w:t>
      </w:r>
      <w:r>
        <w:t xml:space="preserve">is a chosen horizon (e.g., 7 days). This forces “skill” to be demonstrated away from trivial near-resolution entries.</w:t>
      </w:r>
    </w:p>
    <w:p>
      <w:pPr>
        <w:pStyle w:val="BodyText"/>
      </w:pPr>
      <w:r>
        <w:t xml:space="preserve">4)</w:t>
      </w:r>
      <w:r>
        <w:t xml:space="preserve"> </w:t>
      </w:r>
      <w:r>
        <w:rPr>
          <w:b/>
          <w:bCs/>
        </w:rPr>
        <w:t xml:space="preserve">Difficulty (odds) adjustment</w:t>
      </w:r>
      <w:r>
        <w:br/>
      </w:r>
      <w:r>
        <w:t xml:space="preserve">Heavy favorites can inflate win rate. A simple symmetric difficulty weight:</w:t>
      </w:r>
    </w:p>
    <w:p>
      <w:pPr>
        <w:pStyle w:val="BodyText"/>
      </w:pPr>
      <m:oMathPara>
        <m:oMathParaPr>
          <m:jc m:val="center"/>
        </m:oMathParaPr>
        <m:oMath>
          <m:r>
            <m:t>g</m:t>
          </m:r>
          <m:d>
            <m:dPr>
              <m:begChr m:val="("/>
              <m:sepChr m:val=""/>
              <m:endChr m:val=")"/>
              <m:grow/>
            </m:dPr>
            <m:e>
              <m:sSub>
                <m:e>
                  <m:r>
                    <m:t>p</m:t>
                  </m:r>
                </m:e>
                <m:sub>
                  <m:r>
                    <m:t>i</m:t>
                  </m:r>
                  <m:r>
                    <m:t>m</m:t>
                  </m:r>
                  <m:r>
                    <m:t>k</m:t>
                  </m:r>
                </m:sub>
              </m:sSub>
            </m:e>
          </m:d>
          <m:r>
            <m:rPr>
              <m:sty m:val="p"/>
            </m:rPr>
            <m:t>=</m:t>
          </m:r>
          <m:r>
            <m:t>4</m:t>
          </m:r>
          <m:r>
            <m:t> </m:t>
          </m:r>
          <m:sSub>
            <m:e>
              <m:r>
                <m:t>p</m:t>
              </m:r>
            </m:e>
            <m:sub>
              <m:r>
                <m:t>i</m:t>
              </m:r>
              <m:r>
                <m:t>m</m:t>
              </m:r>
              <m:r>
                <m:t>k</m:t>
              </m:r>
            </m:sub>
          </m:sSub>
          <m:d>
            <m:dPr>
              <m:begChr m:val="("/>
              <m:sepChr m:val=""/>
              <m:endChr m:val=")"/>
              <m:grow/>
            </m:dPr>
            <m:e>
              <m:r>
                <m:t>1</m:t>
              </m:r>
              <m:r>
                <m:rPr>
                  <m:sty m:val="p"/>
                </m:rPr>
                <m:t>−</m:t>
              </m:r>
              <m:sSub>
                <m:e>
                  <m:r>
                    <m:t>p</m:t>
                  </m:r>
                </m:e>
                <m:sub>
                  <m:r>
                    <m:t>i</m:t>
                  </m:r>
                  <m:r>
                    <m:t>m</m:t>
                  </m:r>
                  <m:r>
                    <m:t>k</m:t>
                  </m:r>
                </m:sub>
              </m:sSub>
            </m:e>
          </m:d>
        </m:oMath>
      </m:oMathPara>
    </w:p>
    <w:p>
      <w:pPr>
        <w:pStyle w:val="FirstParagraph"/>
      </w:pPr>
      <w:r>
        <w:t xml:space="preserve">maximizes weight near 0.5 and shrinks weight near 0 or 1.</w:t>
      </w:r>
    </w:p>
    <w:p>
      <w:pPr>
        <w:pStyle w:val="BodyText"/>
      </w:pPr>
      <w:r>
        <w:t xml:space="preserve">These adjustments are implementable because the trade and position endpoints expose prices, times, and size proxies.</w:t>
      </w:r>
      <w:r>
        <w:t xml:space="preserve"> </w:t>
      </w:r>
      <w:hyperlink r:id="rId33">
        <w:r>
          <w:rPr>
            <w:rStyle w:val="Hyperlink"/>
          </w:rPr>
          <w:t xml:space="preserve">[34]</w:t>
        </w:r>
      </w:hyperlink>
    </w:p>
    <w:bookmarkEnd w:id="50"/>
    <w:bookmarkStart w:id="51" w:name="Xb45561b67efa3252dfbbade5de82f9fd144fe77"/>
    <w:p>
      <w:pPr>
        <w:pStyle w:val="Heading3"/>
      </w:pPr>
      <w:r>
        <w:t xml:space="preserve">Latent skill model with empirical Bayes shrinkage</w:t>
      </w:r>
    </w:p>
    <w:p>
      <w:pPr>
        <w:pStyle w:val="FirstParagraph"/>
      </w:pPr>
      <w:r>
        <w:t xml:space="preserve">A defensible baseline is a hierarchical model on</w:t>
      </w:r>
      <w:r>
        <w:t xml:space="preserve"> </w:t>
      </w:r>
      <m:oMath>
        <m:r>
          <m:rPr>
            <m:nor/>
            <m:sty m:val="p"/>
          </m:rPr>
          <m:t>EDGE</m:t>
        </m:r>
      </m:oMath>
      <w:r>
        <w:t xml:space="preserve"> </w:t>
      </w:r>
      <w:r>
        <w:t xml:space="preserve">(or</w:t>
      </w:r>
      <w:r>
        <w:t xml:space="preserve"> </w:t>
      </w:r>
      <m:oMath>
        <m:r>
          <m:rPr>
            <m:nor/>
            <m:sty m:val="p"/>
          </m:rPr>
          <m:t>RV</m:t>
        </m:r>
      </m:oMath>
      <w:r>
        <w:t xml:space="preserve">) that partially pools across traders and topics.</w:t>
      </w:r>
    </w:p>
    <w:p>
      <w:pPr>
        <w:pStyle w:val="BodyText"/>
      </w:pPr>
      <w:r>
        <w:t xml:space="preserve">Assume each trade has observation noise:</w:t>
      </w:r>
    </w:p>
    <w:p>
      <w:pPr>
        <w:pStyle w:val="BodyText"/>
      </w:pPr>
      <m:oMathPara>
        <m:oMathParaPr>
          <m:jc m:val="center"/>
        </m:oMathParaPr>
        <m:oMath>
          <m:sSub>
            <m:e>
              <m:r>
                <m:rPr>
                  <m:nor/>
                  <m:sty m:val="p"/>
                </m:rPr>
                <m:t>EDGE</m:t>
              </m:r>
            </m:e>
            <m:sub>
              <m:r>
                <m:t>i</m:t>
              </m:r>
              <m:r>
                <m:t>m</m:t>
              </m:r>
              <m:r>
                <m:t>k</m:t>
              </m:r>
            </m:sub>
          </m:sSub>
          <m:r>
            <m:rPr>
              <m:sty m:val="p"/>
            </m:rPr>
            <m:t>=</m:t>
          </m:r>
          <m:sSub>
            <m:e>
              <m:r>
                <m:t>α</m:t>
              </m:r>
            </m:e>
            <m:sub>
              <m:r>
                <m:t>t</m:t>
              </m:r>
              <m:d>
                <m:dPr>
                  <m:begChr m:val="("/>
                  <m:sepChr m:val=""/>
                  <m:endChr m:val=")"/>
                  <m:grow/>
                </m:dPr>
                <m:e>
                  <m:r>
                    <m:t>m</m:t>
                  </m:r>
                </m:e>
              </m:d>
            </m:sub>
          </m:sSub>
          <m:r>
            <m:rPr>
              <m:sty m:val="p"/>
            </m:rPr>
            <m:t>+</m:t>
          </m:r>
          <m:sSub>
            <m:e>
              <m:r>
                <m:t>θ</m:t>
              </m:r>
            </m:e>
            <m:sub>
              <m:r>
                <m:t>i</m:t>
              </m:r>
            </m:sub>
          </m:sSub>
          <m:r>
            <m:rPr>
              <m:sty m:val="p"/>
            </m:rPr>
            <m:t>+</m:t>
          </m:r>
          <m:sSub>
            <m:e>
              <m:r>
                <m:t>ϕ</m:t>
              </m:r>
            </m:e>
            <m:sub>
              <m:r>
                <m:t>i</m:t>
              </m:r>
              <m:r>
                <m:rPr>
                  <m:sty m:val="p"/>
                </m:rPr>
                <m:t>,</m:t>
              </m:r>
              <m:r>
                <m:t>t</m:t>
              </m:r>
              <m:d>
                <m:dPr>
                  <m:begChr m:val="("/>
                  <m:sepChr m:val=""/>
                  <m:endChr m:val=")"/>
                  <m:grow/>
                </m:dPr>
                <m:e>
                  <m:r>
                    <m:t>m</m:t>
                  </m:r>
                </m:e>
              </m:d>
            </m:sub>
          </m:sSub>
          <m:r>
            <m:rPr>
              <m:sty m:val="p"/>
            </m:rPr>
            <m:t>+</m:t>
          </m:r>
          <m:sSub>
            <m:e>
              <m:r>
                <m:t>ε</m:t>
              </m:r>
            </m:e>
            <m:sub>
              <m:r>
                <m:t>i</m:t>
              </m:r>
              <m:r>
                <m:t>m</m:t>
              </m:r>
              <m:r>
                <m:t>k</m:t>
              </m:r>
            </m:sub>
          </m:sSub>
        </m:oMath>
      </m:oMathPara>
    </w:p>
    <w:p>
      <w:pPr>
        <w:pStyle w:val="FirstParagraph"/>
      </w:pPr>
      <w:r>
        <w:t xml:space="preserve">where:</w:t>
      </w:r>
      <w:r>
        <w:t xml:space="preserve"> </w:t>
      </w:r>
      <w:r>
        <w:t xml:space="preserve">-</w:t>
      </w:r>
      <w:r>
        <w:t xml:space="preserve"> </w:t>
      </w:r>
      <m:oMath>
        <m:sSub>
          <m:e>
            <m:r>
              <m:t>α</m:t>
            </m:r>
          </m:e>
          <m:sub>
            <m:r>
              <m:t>t</m:t>
            </m:r>
          </m:sub>
        </m:sSub>
      </m:oMath>
      <w:r>
        <w:t xml:space="preserve"> </w:t>
      </w:r>
      <w:r>
        <w:t xml:space="preserve">is a topic intercept (market-level baseline repricing tendency),</w:t>
      </w:r>
      <w:r>
        <w:t xml:space="preserve"> </w:t>
      </w:r>
      <w:r>
        <w:t xml:space="preserve">-</w:t>
      </w:r>
      <w:r>
        <w:t xml:space="preserve"> </w:t>
      </w:r>
      <m:oMath>
        <m:sSub>
          <m:e>
            <m:r>
              <m:t>θ</m:t>
            </m:r>
          </m:e>
          <m:sub>
            <m:r>
              <m:t>i</m:t>
            </m:r>
          </m:sub>
        </m:sSub>
      </m:oMath>
      <w:r>
        <w:t xml:space="preserve"> </w:t>
      </w:r>
      <w:r>
        <w:t xml:space="preserve">is trader</w:t>
      </w:r>
      <w:r>
        <w:t xml:space="preserve"> </w:t>
      </w:r>
      <m:oMath>
        <m:r>
          <m:t>i</m:t>
        </m:r>
      </m:oMath>
      <w:r>
        <w:t xml:space="preserve">’s global skill component,</w:t>
      </w:r>
      <w:r>
        <w:t xml:space="preserve"> </w:t>
      </w:r>
      <w:r>
        <w:t xml:space="preserve">-</w:t>
      </w:r>
      <w:r>
        <w:t xml:space="preserve"> </w:t>
      </w:r>
      <m:oMath>
        <m:sSub>
          <m:e>
            <m:r>
              <m:t>ϕ</m:t>
            </m:r>
          </m:e>
          <m:sub>
            <m:r>
              <m:t>i</m:t>
            </m:r>
            <m:r>
              <m:rPr>
                <m:sty m:val="p"/>
              </m:rPr>
              <m:t>,</m:t>
            </m:r>
            <m:r>
              <m:t>t</m:t>
            </m:r>
          </m:sub>
        </m:sSub>
      </m:oMath>
      <w:r>
        <w:t xml:space="preserve"> </w:t>
      </w:r>
      <w:r>
        <w:t xml:space="preserve">is trader</w:t>
      </w:r>
      <w:r>
        <w:t xml:space="preserve"> </w:t>
      </w:r>
      <m:oMath>
        <m:r>
          <m:t>i</m:t>
        </m:r>
      </m:oMath>
      <w:r>
        <w:t xml:space="preserve">’s topic deviation,</w:t>
      </w:r>
      <w:r>
        <w:t xml:space="preserve"> </w:t>
      </w:r>
      <w:r>
        <w:t xml:space="preserve">-</w:t>
      </w:r>
      <w:r>
        <w:t xml:space="preserve"> </w:t>
      </w:r>
      <m:oMath>
        <m:sSub>
          <m:e>
            <m:r>
              <m:t>ε</m:t>
            </m:r>
          </m:e>
          <m:sub>
            <m:r>
              <m:t>i</m:t>
            </m:r>
            <m:r>
              <m:t>m</m:t>
            </m:r>
            <m:r>
              <m:t>k</m:t>
            </m:r>
          </m:sub>
        </m:sSub>
        <m:r>
          <m:rPr>
            <m:sty m:val="p"/>
          </m:rPr>
          <m:t>∼</m:t>
        </m:r>
        <m:r>
          <m:rPr>
            <m:sty m:val="p"/>
            <m:scr m:val="script"/>
          </m:rPr>
          <m:t>N</m:t>
        </m:r>
        <m:d>
          <m:dPr>
            <m:begChr m:val="("/>
            <m:sepChr m:val=""/>
            <m:endChr m:val=")"/>
            <m:grow/>
          </m:dPr>
          <m:e>
            <m:r>
              <m:t>0</m:t>
            </m:r>
            <m:r>
              <m:rPr>
                <m:sty m:val="p"/>
              </m:rPr>
              <m:t>,</m:t>
            </m:r>
            <m:sSup>
              <m:e>
                <m:r>
                  <m:t>σ</m:t>
                </m:r>
              </m:e>
              <m:sup>
                <m:r>
                  <m:t>2</m:t>
                </m:r>
              </m:sup>
            </m:sSup>
            <m:r>
              <m:rPr>
                <m:sty m:val="p"/>
              </m:rPr>
              <m:t>/</m:t>
            </m:r>
            <m:sSub>
              <m:e>
                <m:r>
                  <m:t>ω</m:t>
                </m:r>
              </m:e>
              <m:sub>
                <m:r>
                  <m:t>i</m:t>
                </m:r>
                <m:r>
                  <m:t>m</m:t>
                </m:r>
                <m:r>
                  <m:t>k</m:t>
                </m:r>
              </m:sub>
            </m:sSub>
          </m:e>
        </m:d>
      </m:oMath>
      <w:r>
        <w:t xml:space="preserve"> </w:t>
      </w:r>
      <w:r>
        <w:t xml:space="preserve">with weights</w:t>
      </w:r>
      <w:r>
        <w:t xml:space="preserve"> </w:t>
      </w:r>
      <m:oMath>
        <m:sSub>
          <m:e>
            <m:r>
              <m:t>ω</m:t>
            </m:r>
          </m:e>
          <m:sub>
            <m:r>
              <m:t>i</m:t>
            </m:r>
            <m:r>
              <m:t>m</m:t>
            </m:r>
            <m:r>
              <m:t>k</m:t>
            </m:r>
          </m:sub>
        </m:sSub>
        <m:r>
          <m:rPr>
            <m:sty m:val="p"/>
          </m:rPr>
          <m:t>=</m:t>
        </m:r>
        <m:sSub>
          <m:e>
            <m:r>
              <m:t>w</m:t>
            </m:r>
          </m:e>
          <m:sub>
            <m:r>
              <m:t>i</m:t>
            </m:r>
            <m:r>
              <m:t>m</m:t>
            </m:r>
            <m:r>
              <m:t>k</m:t>
            </m:r>
          </m:sub>
        </m:sSub>
        <m:r>
          <m:t> </m:t>
        </m:r>
        <m:r>
          <m:rPr>
            <m:sty m:val="p"/>
          </m:rPr>
          <m:t>ℓ</m:t>
        </m:r>
        <m:d>
          <m:dPr>
            <m:begChr m:val="("/>
            <m:sepChr m:val=""/>
            <m:endChr m:val=")"/>
            <m:grow/>
          </m:dPr>
          <m:e>
            <m:sSub>
              <m:e>
                <m:r>
                  <m:t>τ</m:t>
                </m:r>
              </m:e>
              <m:sub>
                <m:r>
                  <m:t>i</m:t>
                </m:r>
                <m:r>
                  <m:t>m</m:t>
                </m:r>
                <m:r>
                  <m:t>k</m:t>
                </m:r>
              </m:sub>
            </m:sSub>
          </m:e>
        </m:d>
        <m:r>
          <m:t> </m:t>
        </m:r>
        <m:r>
          <m:t>g</m:t>
        </m:r>
        <m:d>
          <m:dPr>
            <m:begChr m:val="("/>
            <m:sepChr m:val=""/>
            <m:endChr m:val=")"/>
            <m:grow/>
          </m:dPr>
          <m:e>
            <m:sSub>
              <m:e>
                <m:r>
                  <m:t>p</m:t>
                </m:r>
              </m:e>
              <m:sub>
                <m:r>
                  <m:t>i</m:t>
                </m:r>
                <m:r>
                  <m:t>m</m:t>
                </m:r>
                <m:r>
                  <m:t>k</m:t>
                </m:r>
              </m:sub>
            </m:sSub>
          </m:e>
        </m:d>
      </m:oMath>
      <w:r>
        <w:t xml:space="preserve">.</w:t>
      </w:r>
    </w:p>
    <w:p>
      <w:pPr>
        <w:pStyle w:val="BodyText"/>
      </w:pPr>
      <w:r>
        <w:t xml:space="preserve">Priors:</w:t>
      </w:r>
    </w:p>
    <w:p>
      <w:pPr>
        <w:pStyle w:val="BodyText"/>
      </w:pPr>
      <m:oMathPara>
        <m:oMathParaPr>
          <m:jc m:val="center"/>
        </m:oMathParaPr>
        <m:oMath>
          <m:sSub>
            <m:e>
              <m:r>
                <m:t>θ</m:t>
              </m:r>
            </m:e>
            <m:sub>
              <m:r>
                <m:t>i</m:t>
              </m:r>
            </m:sub>
          </m:sSub>
          <m:r>
            <m:rPr>
              <m:sty m:val="p"/>
            </m:rPr>
            <m:t>∼</m:t>
          </m:r>
          <m:r>
            <m:rPr>
              <m:sty m:val="p"/>
              <m:scr m:val="script"/>
            </m:rPr>
            <m:t>N</m:t>
          </m:r>
          <m:d>
            <m:dPr>
              <m:begChr m:val="("/>
              <m:sepChr m:val=""/>
              <m:endChr m:val=")"/>
              <m:grow/>
            </m:dPr>
            <m:e>
              <m:r>
                <m:t>0</m:t>
              </m:r>
              <m:r>
                <m:rPr>
                  <m:sty m:val="p"/>
                </m:rPr>
                <m:t>,</m:t>
              </m:r>
              <m:sSubSup>
                <m:e>
                  <m:r>
                    <m:t>σ</m:t>
                  </m:r>
                </m:e>
                <m:sub>
                  <m:r>
                    <m:t>θ</m:t>
                  </m:r>
                </m:sub>
                <m:sup>
                  <m:r>
                    <m:t>2</m:t>
                  </m:r>
                </m:sup>
              </m:sSubSup>
            </m:e>
          </m:d>
          <m:r>
            <m:rPr>
              <m:sty m:val="p"/>
            </m:rPr>
            <m:t>,</m:t>
          </m:r>
          <m:r>
            <m:t> </m:t>
          </m:r>
          <m:sSub>
            <m:e>
              <m:r>
                <m:t>ϕ</m:t>
              </m:r>
            </m:e>
            <m:sub>
              <m:r>
                <m:t>i</m:t>
              </m:r>
              <m:r>
                <m:rPr>
                  <m:sty m:val="p"/>
                </m:rPr>
                <m:t>,</m:t>
              </m:r>
              <m:r>
                <m:t>t</m:t>
              </m:r>
            </m:sub>
          </m:sSub>
          <m:r>
            <m:rPr>
              <m:sty m:val="p"/>
            </m:rPr>
            <m:t>∼</m:t>
          </m:r>
          <m:r>
            <m:rPr>
              <m:sty m:val="p"/>
              <m:scr m:val="script"/>
            </m:rPr>
            <m:t>N</m:t>
          </m:r>
          <m:d>
            <m:dPr>
              <m:begChr m:val="("/>
              <m:sepChr m:val=""/>
              <m:endChr m:val=")"/>
              <m:grow/>
            </m:dPr>
            <m:e>
              <m:r>
                <m:t>0</m:t>
              </m:r>
              <m:r>
                <m:rPr>
                  <m:sty m:val="p"/>
                </m:rPr>
                <m:t>,</m:t>
              </m:r>
              <m:sSubSup>
                <m:e>
                  <m:r>
                    <m:t>σ</m:t>
                  </m:r>
                </m:e>
                <m:sub>
                  <m:r>
                    <m:t>ϕ</m:t>
                  </m:r>
                </m:sub>
                <m:sup>
                  <m:r>
                    <m:t>2</m:t>
                  </m:r>
                </m:sup>
              </m:sSubSup>
            </m:e>
          </m:d>
        </m:oMath>
      </m:oMathPara>
    </w:p>
    <w:p>
      <w:pPr>
        <w:pStyle w:val="FirstParagraph"/>
      </w:pPr>
      <w:r>
        <w:t xml:space="preserve">This structure automatically yields</w:t>
      </w:r>
      <w:r>
        <w:t xml:space="preserve"> </w:t>
      </w:r>
      <w:r>
        <w:rPr>
          <w:b/>
          <w:bCs/>
        </w:rPr>
        <w:t xml:space="preserve">shrinkage</w:t>
      </w:r>
      <w:r>
        <w:t xml:space="preserve">: small-sample traders’ posteriors pull toward 0.</w:t>
      </w:r>
    </w:p>
    <w:p>
      <w:pPr>
        <w:pStyle w:val="BodyText"/>
      </w:pPr>
      <w:r>
        <w:t xml:space="preserve">A parallel model on</w:t>
      </w:r>
      <w:r>
        <w:t xml:space="preserve"> </w:t>
      </w:r>
      <m:oMath>
        <m:r>
          <m:rPr>
            <m:nor/>
            <m:sty m:val="p"/>
          </m:rPr>
          <m:t>RV</m:t>
        </m:r>
      </m:oMath>
      <w:r>
        <w:t xml:space="preserve"> </w:t>
      </w:r>
      <w:r>
        <w:t xml:space="preserve">estimates directional outcome edge; comparing the two separates “moves price early” from “ultimately right.” That distinction is consistent with evidence from prediction-market microstructure work emphasizing trading ecology and strategy diversity.</w:t>
      </w:r>
      <w:r>
        <w:t xml:space="preserve"> </w:t>
      </w:r>
      <w:hyperlink r:id="rId27">
        <w:r>
          <w:rPr>
            <w:rStyle w:val="Hyperlink"/>
          </w:rPr>
          <w:t xml:space="preserve">[35]</w:t>
        </w:r>
      </w:hyperlink>
    </w:p>
    <w:bookmarkEnd w:id="51"/>
    <w:bookmarkStart w:id="53" w:name="X22dcd6eb865f9f9c3bf77c031a0456c71af38b4"/>
    <w:p>
      <w:pPr>
        <w:pStyle w:val="Heading3"/>
      </w:pPr>
      <w:r>
        <w:t xml:space="preserve">Skill estimation as incremental predictive content beyond price</w:t>
      </w:r>
    </w:p>
    <w:p>
      <w:pPr>
        <w:pStyle w:val="FirstParagraph"/>
      </w:pPr>
      <w:r>
        <w:t xml:space="preserve">A key statistical test is: does conditioning on trader activity improve predictions beyond market-implied probability?</w:t>
      </w:r>
    </w:p>
    <w:p>
      <w:pPr>
        <w:pStyle w:val="BodyText"/>
      </w:pPr>
      <w:r>
        <w:t xml:space="preserve">Define a market-level feature</w:t>
      </w:r>
      <w:r>
        <w:t xml:space="preserve"> </w:t>
      </w:r>
      <m:oMath>
        <m:sSub>
          <m:e>
            <m:r>
              <m:t>S</m:t>
            </m:r>
          </m:e>
          <m:sub>
            <m:r>
              <m:t>m</m:t>
            </m:r>
          </m:sub>
        </m:sSub>
        <m:d>
          <m:dPr>
            <m:begChr m:val="("/>
            <m:sepChr m:val=""/>
            <m:endChr m:val=")"/>
            <m:grow/>
          </m:dPr>
          <m:e>
            <m:r>
              <m:t>t</m:t>
            </m:r>
          </m:e>
        </m:d>
      </m:oMath>
      <w:r>
        <w:t xml:space="preserve"> </w:t>
      </w:r>
      <w:r>
        <w:t xml:space="preserve">summarizing skilled flow before time</w:t>
      </w:r>
      <w:r>
        <w:t xml:space="preserve"> </w:t>
      </w:r>
      <m:oMath>
        <m:r>
          <m:t>t</m:t>
        </m:r>
      </m:oMath>
      <w:r>
        <w:t xml:space="preserve">:</w:t>
      </w:r>
    </w:p>
    <w:p>
      <w:pPr>
        <w:pStyle w:val="BodyText"/>
      </w:pPr>
      <m:oMathPara>
        <m:oMathParaPr>
          <m:jc m:val="center"/>
        </m:oMathParaPr>
        <m:oMath>
          <m:sSub>
            <m:e>
              <m:r>
                <m:t>S</m:t>
              </m:r>
            </m:e>
            <m:sub>
              <m:r>
                <m:t>m</m:t>
              </m:r>
            </m:sub>
          </m:sSub>
          <m:d>
            <m:dPr>
              <m:begChr m:val="("/>
              <m:sepChr m:val=""/>
              <m:endChr m:val=")"/>
              <m:grow/>
            </m:dPr>
            <m:e>
              <m:r>
                <m:t>t</m:t>
              </m:r>
            </m:e>
          </m:d>
          <m:r>
            <m:rPr>
              <m:sty m:val="p"/>
            </m:rPr>
            <m:t>=</m:t>
          </m:r>
          <m:nary>
            <m:naryPr>
              <m:chr m:val="∑"/>
              <m:limLoc m:val="undOvr"/>
              <m:subHide m:val="off"/>
              <m:supHide m:val="on"/>
            </m:naryPr>
            <m:sub>
              <m:r>
                <m:t>i</m:t>
              </m:r>
              <m:r>
                <m:rPr>
                  <m:sty m:val="p"/>
                </m:rPr>
                <m:t>∈</m:t>
              </m:r>
              <m:r>
                <m:rPr>
                  <m:sty m:val="p"/>
                  <m:scr m:val="script"/>
                </m:rPr>
                <m:t>I</m:t>
              </m:r>
            </m:sub>
            <m:sup>
              <m:r>
                <m:t>​</m:t>
              </m:r>
            </m:sup>
            <m:e>
              <m:sSub>
                <m:e>
                  <m:acc>
                    <m:accPr>
                      <m:chr m:val="̂"/>
                    </m:accPr>
                    <m:e>
                      <m:r>
                        <m:t>θ</m:t>
                      </m:r>
                    </m:e>
                  </m:acc>
                </m:e>
                <m:sub>
                  <m:r>
                    <m:t>i</m:t>
                  </m:r>
                </m:sub>
              </m:sSub>
            </m:e>
          </m:nary>
          <m:r>
            <m:rPr>
              <m:sty m:val="p"/>
            </m:rPr>
            <m:t>⋅</m:t>
          </m:r>
          <m:sSub>
            <m:e>
              <m:r>
                <m:rPr>
                  <m:nor/>
                  <m:sty m:val="p"/>
                </m:rPr>
                <m:t>NetDir</m:t>
              </m:r>
            </m:e>
            <m:sub>
              <m:r>
                <m:t>i</m:t>
              </m:r>
              <m:r>
                <m:t>m</m:t>
              </m:r>
            </m:sub>
          </m:sSub>
          <m:d>
            <m:dPr>
              <m:begChr m:val="("/>
              <m:sepChr m:val=""/>
              <m:endChr m:val=")"/>
              <m:grow/>
            </m:dPr>
            <m:e>
              <m:r>
                <m:t>t</m:t>
              </m:r>
            </m:e>
          </m:d>
        </m:oMath>
      </m:oMathPara>
    </w:p>
    <w:p>
      <w:pPr>
        <w:pStyle w:val="FirstParagraph"/>
      </w:pPr>
      <w:r>
        <w:t xml:space="preserve">where</w:t>
      </w:r>
      <w:r>
        <w:t xml:space="preserve"> </w:t>
      </w:r>
      <m:oMath>
        <m:sSub>
          <m:e>
            <m:r>
              <m:rPr>
                <m:nor/>
                <m:sty m:val="p"/>
              </m:rPr>
              <m:t>NetDir</m:t>
            </m:r>
          </m:e>
          <m:sub>
            <m:r>
              <m:t>i</m:t>
            </m:r>
            <m:r>
              <m:t>m</m:t>
            </m:r>
          </m:sub>
        </m:sSub>
        <m:d>
          <m:dPr>
            <m:begChr m:val="("/>
            <m:sepChr m:val=""/>
            <m:endChr m:val=")"/>
            <m:grow/>
          </m:dPr>
          <m:e>
            <m:r>
              <m:t>t</m:t>
            </m:r>
          </m:e>
        </m:d>
      </m:oMath>
      <w:r>
        <w:t xml:space="preserve"> </w:t>
      </w:r>
      <w:r>
        <w:t xml:space="preserve">is signed net exposure added by trader</w:t>
      </w:r>
      <w:r>
        <w:t xml:space="preserve"> </w:t>
      </w:r>
      <m:oMath>
        <m:r>
          <m:t>i</m:t>
        </m:r>
      </m:oMath>
      <w:r>
        <w:t xml:space="preserve"> </w:t>
      </w:r>
      <w:r>
        <w:t xml:space="preserve">up to time</w:t>
      </w:r>
      <w:r>
        <w:t xml:space="preserve"> </w:t>
      </w:r>
      <m:oMath>
        <m:r>
          <m:t>t</m:t>
        </m:r>
      </m:oMath>
      <w:r>
        <w:t xml:space="preserve">.</w:t>
      </w:r>
    </w:p>
    <w:p>
      <w:pPr>
        <w:pStyle w:val="BodyText"/>
      </w:pPr>
      <w:r>
        <w:t xml:space="preserve">Then compare:</w:t>
      </w:r>
    </w:p>
    <w:p>
      <w:pPr>
        <w:numPr>
          <w:ilvl w:val="0"/>
          <w:numId w:val="1006"/>
        </w:numPr>
      </w:pPr>
      <w:r>
        <w:t xml:space="preserve">Baseline model (price-only):</w:t>
      </w:r>
    </w:p>
    <w:p>
      <w:pPr>
        <w:pStyle w:val="Compact"/>
        <w:numPr>
          <w:ilvl w:val="0"/>
          <w:numId w:val="1000"/>
        </w:numPr>
      </w:pPr>
      <m:oMathPara>
        <m:oMathParaPr>
          <m:jc m:val="center"/>
        </m:oMathParaPr>
        <m:oMath>
          <m:r>
            <m:rPr>
              <m:sty m:val="p"/>
            </m:rPr>
            <m:t>Pr</m:t>
          </m:r>
          <m:d>
            <m:dPr>
              <m:begChr m:val="("/>
              <m:sepChr m:val=""/>
              <m:endChr m:val=")"/>
              <m:grow/>
            </m:dPr>
            <m:e>
              <m:sSub>
                <m:e>
                  <m:r>
                    <m:t>y</m:t>
                  </m:r>
                </m:e>
                <m:sub>
                  <m:r>
                    <m:t>m</m:t>
                  </m:r>
                </m:sub>
              </m:sSub>
              <m:r>
                <m:rPr>
                  <m:sty m:val="p"/>
                </m:rPr>
                <m:t>=</m:t>
              </m:r>
              <m:r>
                <m:t>1</m:t>
              </m:r>
              <m:r>
                <m:rPr>
                  <m:sty m:val="p"/>
                </m:rPr>
                <m:t>∣</m:t>
              </m:r>
              <m:sSub>
                <m:e>
                  <m:r>
                    <m:t>p</m:t>
                  </m:r>
                </m:e>
                <m:sub>
                  <m:r>
                    <m:t>m</m:t>
                  </m:r>
                </m:sub>
              </m:sSub>
              <m:d>
                <m:dPr>
                  <m:begChr m:val="("/>
                  <m:sepChr m:val=""/>
                  <m:endChr m:val=")"/>
                  <m:grow/>
                </m:dPr>
                <m:e>
                  <m:r>
                    <m:t>t</m:t>
                  </m:r>
                </m:e>
              </m:d>
            </m:e>
          </m:d>
          <m:r>
            <m:rPr>
              <m:sty m:val="p"/>
            </m:rPr>
            <m:t>=</m:t>
          </m:r>
          <m:r>
            <m:t>σ</m:t>
          </m:r>
          <m:r>
            <m:t>​</m:t>
          </m:r>
          <m:d>
            <m:dPr>
              <m:begChr m:val="("/>
              <m:sepChr m:val=""/>
              <m:endChr m:val=")"/>
              <m:grow/>
            </m:dPr>
            <m:e>
              <m:sSub>
                <m:e>
                  <m:r>
                    <m:t>β</m:t>
                  </m:r>
                </m:e>
                <m:sub>
                  <m:r>
                    <m:t>0</m:t>
                  </m:r>
                </m:sub>
              </m:sSub>
              <m:r>
                <m:rPr>
                  <m:sty m:val="p"/>
                </m:rPr>
                <m:t>+</m:t>
              </m:r>
              <m:sSub>
                <m:e>
                  <m:r>
                    <m:t>β</m:t>
                  </m:r>
                </m:e>
                <m:sub>
                  <m:r>
                    <m:t>1</m:t>
                  </m:r>
                </m:sub>
              </m:sSub>
              <m:r>
                <m:rPr>
                  <m:nor/>
                  <m:sty m:val="p"/>
                </m:rPr>
                <m:t>logit</m:t>
              </m:r>
              <m:d>
                <m:dPr>
                  <m:begChr m:val="("/>
                  <m:sepChr m:val=""/>
                  <m:endChr m:val=")"/>
                  <m:grow/>
                </m:dPr>
                <m:e>
                  <m:sSub>
                    <m:e>
                      <m:r>
                        <m:t>p</m:t>
                      </m:r>
                    </m:e>
                    <m:sub>
                      <m:r>
                        <m:t>m</m:t>
                      </m:r>
                    </m:sub>
                  </m:sSub>
                  <m:d>
                    <m:dPr>
                      <m:begChr m:val="("/>
                      <m:sepChr m:val=""/>
                      <m:endChr m:val=")"/>
                      <m:grow/>
                    </m:dPr>
                    <m:e>
                      <m:r>
                        <m:t>t</m:t>
                      </m:r>
                    </m:e>
                  </m:d>
                </m:e>
              </m:d>
            </m:e>
          </m:d>
        </m:oMath>
      </m:oMathPara>
    </w:p>
    <w:p>
      <w:pPr>
        <w:numPr>
          <w:ilvl w:val="0"/>
          <w:numId w:val="1006"/>
        </w:numPr>
      </w:pPr>
      <w:r>
        <w:t xml:space="preserve">Augmented model (price + trader signal):</w:t>
      </w:r>
    </w:p>
    <w:p>
      <w:pPr>
        <w:pStyle w:val="Compact"/>
        <w:numPr>
          <w:ilvl w:val="0"/>
          <w:numId w:val="1000"/>
        </w:numPr>
      </w:pPr>
      <m:oMathPara>
        <m:oMathParaPr>
          <m:jc m:val="center"/>
        </m:oMathParaPr>
        <m:oMath>
          <m:r>
            <m:rPr>
              <m:sty m:val="p"/>
            </m:rPr>
            <m:t>Pr</m:t>
          </m:r>
          <m:d>
            <m:dPr>
              <m:begChr m:val="("/>
              <m:sepChr m:val=""/>
              <m:endChr m:val=")"/>
              <m:grow/>
            </m:dPr>
            <m:e>
              <m:sSub>
                <m:e>
                  <m:r>
                    <m:t>y</m:t>
                  </m:r>
                </m:e>
                <m:sub>
                  <m:r>
                    <m:t>m</m:t>
                  </m:r>
                </m:sub>
              </m:sSub>
              <m:r>
                <m:rPr>
                  <m:sty m:val="p"/>
                </m:rPr>
                <m:t>=</m:t>
              </m:r>
              <m:r>
                <m:t>1</m:t>
              </m:r>
              <m:r>
                <m:rPr>
                  <m:sty m:val="p"/>
                </m:rPr>
                <m:t>∣</m:t>
              </m:r>
              <m:sSub>
                <m:e>
                  <m:r>
                    <m:t>p</m:t>
                  </m:r>
                </m:e>
                <m:sub>
                  <m:r>
                    <m:t>m</m:t>
                  </m:r>
                </m:sub>
              </m:sSub>
              <m:d>
                <m:dPr>
                  <m:begChr m:val="("/>
                  <m:sepChr m:val=""/>
                  <m:endChr m:val=")"/>
                  <m:grow/>
                </m:dPr>
                <m:e>
                  <m:r>
                    <m:t>t</m:t>
                  </m:r>
                </m:e>
              </m:d>
              <m:r>
                <m:rPr>
                  <m:sty m:val="p"/>
                </m:rPr>
                <m:t>,</m:t>
              </m:r>
              <m:sSub>
                <m:e>
                  <m:r>
                    <m:t>S</m:t>
                  </m:r>
                </m:e>
                <m:sub>
                  <m:r>
                    <m:t>m</m:t>
                  </m:r>
                </m:sub>
              </m:sSub>
              <m:d>
                <m:dPr>
                  <m:begChr m:val="("/>
                  <m:sepChr m:val=""/>
                  <m:endChr m:val=")"/>
                  <m:grow/>
                </m:dPr>
                <m:e>
                  <m:r>
                    <m:t>t</m:t>
                  </m:r>
                </m:e>
              </m:d>
            </m:e>
          </m:d>
          <m:r>
            <m:rPr>
              <m:sty m:val="p"/>
            </m:rPr>
            <m:t>=</m:t>
          </m:r>
          <m:r>
            <m:t>σ</m:t>
          </m:r>
          <m:r>
            <m:t>​</m:t>
          </m:r>
          <m:d>
            <m:dPr>
              <m:begChr m:val="("/>
              <m:sepChr m:val=""/>
              <m:endChr m:val=")"/>
              <m:grow/>
            </m:dPr>
            <m:e>
              <m:sSub>
                <m:e>
                  <m:r>
                    <m:t>β</m:t>
                  </m:r>
                </m:e>
                <m:sub>
                  <m:r>
                    <m:t>0</m:t>
                  </m:r>
                </m:sub>
              </m:sSub>
              <m:r>
                <m:rPr>
                  <m:sty m:val="p"/>
                </m:rPr>
                <m:t>+</m:t>
              </m:r>
              <m:sSub>
                <m:e>
                  <m:r>
                    <m:t>β</m:t>
                  </m:r>
                </m:e>
                <m:sub>
                  <m:r>
                    <m:t>1</m:t>
                  </m:r>
                </m:sub>
              </m:sSub>
              <m:r>
                <m:rPr>
                  <m:nor/>
                  <m:sty m:val="p"/>
                </m:rPr>
                <m:t>logit</m:t>
              </m:r>
              <m:d>
                <m:dPr>
                  <m:begChr m:val="("/>
                  <m:sepChr m:val=""/>
                  <m:endChr m:val=")"/>
                  <m:grow/>
                </m:dPr>
                <m:e>
                  <m:sSub>
                    <m:e>
                      <m:r>
                        <m:t>p</m:t>
                      </m:r>
                    </m:e>
                    <m:sub>
                      <m:r>
                        <m:t>m</m:t>
                      </m:r>
                    </m:sub>
                  </m:sSub>
                  <m:d>
                    <m:dPr>
                      <m:begChr m:val="("/>
                      <m:sepChr m:val=""/>
                      <m:endChr m:val=")"/>
                      <m:grow/>
                    </m:dPr>
                    <m:e>
                      <m:r>
                        <m:t>t</m:t>
                      </m:r>
                    </m:e>
                  </m:d>
                </m:e>
              </m:d>
              <m:r>
                <m:rPr>
                  <m:sty m:val="p"/>
                </m:rPr>
                <m:t>+</m:t>
              </m:r>
              <m:sSub>
                <m:e>
                  <m:r>
                    <m:t>β</m:t>
                  </m:r>
                </m:e>
                <m:sub>
                  <m:r>
                    <m:t>2</m:t>
                  </m:r>
                </m:sub>
              </m:sSub>
              <m:sSub>
                <m:e>
                  <m:r>
                    <m:t>S</m:t>
                  </m:r>
                </m:e>
                <m:sub>
                  <m:r>
                    <m:t>m</m:t>
                  </m:r>
                </m:sub>
              </m:sSub>
              <m:d>
                <m:dPr>
                  <m:begChr m:val="("/>
                  <m:sepChr m:val=""/>
                  <m:endChr m:val=")"/>
                  <m:grow/>
                </m:dPr>
                <m:e>
                  <m:r>
                    <m:t>t</m:t>
                  </m:r>
                </m:e>
              </m:d>
            </m:e>
          </m:d>
        </m:oMath>
      </m:oMathPara>
    </w:p>
    <w:p>
      <w:pPr>
        <w:pStyle w:val="FirstParagraph"/>
      </w:pPr>
      <w:r>
        <w:t xml:space="preserve">Out-of-sample improvement in log loss (or Brier score) is the primary evidence standard.</w:t>
      </w:r>
    </w:p>
    <w:p>
      <w:pPr>
        <w:pStyle w:val="BodyText"/>
      </w:pPr>
      <w:r>
        <w:t xml:space="preserve">This design aligns with the general literature that prediction-market prices are often informative but can be distorted by frictions and risk premia, motivating tests for incremental signals.</w:t>
      </w:r>
      <w:r>
        <w:t xml:space="preserve"> </w:t>
      </w:r>
      <w:hyperlink r:id="rId52">
        <w:r>
          <w:rPr>
            <w:rStyle w:val="Hyperlink"/>
          </w:rPr>
          <w:t xml:space="preserve">[36]</w:t>
        </w:r>
      </w:hyperlink>
    </w:p>
    <w:bookmarkEnd w:id="53"/>
    <w:bookmarkEnd w:id="54"/>
    <w:bookmarkStart w:id="56" w:name="X69979ee283ca61412c8f1bb46f21e783f2e9eb7"/>
    <w:p>
      <w:pPr>
        <w:pStyle w:val="Heading2"/>
      </w:pPr>
      <w:r>
        <w:t xml:space="preserve">Trader segmentation and operational classification rules</w:t>
      </w:r>
    </w:p>
    <w:p>
      <w:pPr>
        <w:pStyle w:val="FirstParagraph"/>
      </w:pPr>
      <w:r>
        <w:t xml:space="preserve">A defensible alpha pipeline must explicitly separate “forecasting skill” from “profitability via microstructure.”</w:t>
      </w:r>
    </w:p>
    <w:p>
      <w:pPr>
        <w:pStyle w:val="BodyText"/>
      </w:pPr>
      <w:r>
        <w:t xml:space="preserve">Polymarket explicitly defines market makers as liquidity providers continuously posting bids/asks to earn spread compensation and notes maker rebates that redistribute portions of taker fees to makers in eligible markets. That makes market-making a first-class confound in trader ranking.</w:t>
      </w:r>
      <w:r>
        <w:t xml:space="preserve"> </w:t>
      </w:r>
      <w:hyperlink r:id="rId25">
        <w:r>
          <w:rPr>
            <w:rStyle w:val="Hyperlink"/>
          </w:rPr>
          <w:t xml:space="preserve">[6]</w:t>
        </w:r>
      </w:hyperlink>
    </w:p>
    <w:bookmarkStart w:id="55" w:name="practical-segmentation-taxonomy"/>
    <w:p>
      <w:pPr>
        <w:pStyle w:val="Heading3"/>
      </w:pPr>
      <w:r>
        <w:t xml:space="preserve">Practical segmentation taxonomy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Operational rule (implementable from APIs)</w:t>
            </w:r>
          </w:p>
        </w:tc>
        <w:tc>
          <w:tcPr/>
          <w:p>
            <w:pPr>
              <w:pStyle w:val="Compact"/>
            </w:pPr>
            <w:r>
              <w:t xml:space="preserve">Why it matters</w:t>
            </w:r>
          </w:p>
        </w:tc>
      </w:tr>
      <w:tr>
        <w:tc>
          <w:tcPr/>
          <w:p>
            <w:pPr>
              <w:pStyle w:val="Compact"/>
            </w:pPr>
            <w:r>
              <w:t xml:space="preserve">Whale</w:t>
            </w:r>
          </w:p>
        </w:tc>
        <w:tc>
          <w:tcPr/>
          <w:p>
            <w:pPr>
              <w:pStyle w:val="Compact"/>
            </w:pPr>
            <w:r>
              <w:t xml:space="preserve">High rolling volume and/or high current value:</w:t>
            </w:r>
            <w:r>
              <w:t xml:space="preserve"> </w:t>
            </w:r>
            <w:r>
              <w:rPr>
                <w:rStyle w:val="VerbatimChar"/>
              </w:rPr>
              <w:t xml:space="preserve">vol</w:t>
            </w:r>
            <w:r>
              <w:t xml:space="preserve"> </w:t>
            </w:r>
            <w:r>
              <w:t xml:space="preserve">on leaderboard above threshold and/or</w:t>
            </w:r>
            <w:r>
              <w:t xml:space="preserve"> </w:t>
            </w:r>
            <w:r>
              <w:rPr>
                <w:rStyle w:val="VerbatimChar"/>
              </w:rPr>
              <w:t xml:space="preserve">/value</w:t>
            </w:r>
            <w:r>
              <w:t xml:space="preserve"> </w:t>
            </w:r>
            <w:r>
              <w:t xml:space="preserve">above threshold</w:t>
            </w:r>
          </w:p>
        </w:tc>
        <w:tc>
          <w:tcPr/>
          <w:p>
            <w:pPr>
              <w:pStyle w:val="Compact"/>
            </w:pPr>
            <w:r>
              <w:t xml:space="preserve">Large accounts can move price; copying suffers market impact</w:t>
            </w:r>
          </w:p>
        </w:tc>
      </w:tr>
      <w:tr>
        <w:tc>
          <w:tcPr/>
          <w:p>
            <w:pPr>
              <w:pStyle w:val="Compact"/>
            </w:pPr>
            <w:r>
              <w:t xml:space="preserve">Serious non-whale</w:t>
            </w:r>
          </w:p>
        </w:tc>
        <w:tc>
          <w:tcPr/>
          <w:p>
            <w:pPr>
              <w:pStyle w:val="Compact"/>
            </w:pPr>
            <w:r>
              <w:t xml:space="preserve">Moderate</w:t>
            </w:r>
            <w:r>
              <w:t xml:space="preserve"> </w:t>
            </w:r>
            <w:r>
              <w:rPr>
                <w:rStyle w:val="VerbatimChar"/>
              </w:rPr>
              <w:t xml:space="preserve">/value</w:t>
            </w:r>
            <w:r>
              <w:t xml:space="preserve">, consistent participation across many markets, meaningful notional per trade</w:t>
            </w:r>
          </w:p>
        </w:tc>
        <w:tc>
          <w:tcPr/>
          <w:p>
            <w:pPr>
              <w:pStyle w:val="Compact"/>
            </w:pPr>
            <w:r>
              <w:t xml:space="preserve">Likely to carry cleaner directional signal with less self-induced impact</w:t>
            </w:r>
          </w:p>
        </w:tc>
      </w:tr>
      <w:tr>
        <w:tc>
          <w:tcPr/>
          <w:p>
            <w:pPr>
              <w:pStyle w:val="Compact"/>
            </w:pPr>
            <w:r>
              <w:t xml:space="preserve">Market-maker style</w:t>
            </w:r>
          </w:p>
        </w:tc>
        <w:tc>
          <w:tcPr/>
          <w:p>
            <w:pPr>
              <w:pStyle w:val="Compact"/>
            </w:pPr>
            <w:r>
              <w:t xml:space="preserve">High volume with low pnl/vol margin; frequent participation across many markets; evidence of two-sided positioning (YES and NO exposure in same condition); presence of maker-rebate style activity (when trackable)</w:t>
            </w:r>
          </w:p>
        </w:tc>
        <w:tc>
          <w:tcPr/>
          <w:p>
            <w:pPr>
              <w:pStyle w:val="Compact"/>
            </w:pPr>
            <w:r>
              <w:t xml:space="preserve">Not copyable directionally; profits may come from spread/rebates</w:t>
            </w:r>
          </w:p>
        </w:tc>
      </w:tr>
      <w:tr>
        <w:tc>
          <w:tcPr/>
          <w:p>
            <w:pPr>
              <w:pStyle w:val="Compact"/>
            </w:pPr>
            <w:r>
              <w:t xml:space="preserve">Directional discretionary</w:t>
            </w:r>
          </w:p>
        </w:tc>
        <w:tc>
          <w:tcPr/>
          <w:p>
            <w:pPr>
              <w:pStyle w:val="Compact"/>
            </w:pPr>
            <w:r>
              <w:t xml:space="preserve">Concentrated net exposure; longer holding; trades cluster around informational events; positive CLV/EDGE</w:t>
            </w:r>
          </w:p>
        </w:tc>
        <w:tc>
          <w:tcPr/>
          <w:p>
            <w:pPr>
              <w:pStyle w:val="Compact"/>
            </w:pPr>
            <w:r>
              <w:t xml:space="preserve">Primary target class for signal extraction</w:t>
            </w:r>
          </w:p>
        </w:tc>
      </w:tr>
      <w:tr>
        <w:tc>
          <w:tcPr/>
          <w:p>
            <w:pPr>
              <w:pStyle w:val="Compact"/>
            </w:pPr>
            <w:r>
              <w:t xml:space="preserve">Copier / shadowing</w:t>
            </w:r>
          </w:p>
        </w:tc>
        <w:tc>
          <w:tcPr/>
          <w:p>
            <w:pPr>
              <w:pStyle w:val="Compact"/>
            </w:pPr>
            <w:r>
              <w:t xml:space="preserve">High correlation in timing and direction with other wallets, consistent short lag, low independent variation</w:t>
            </w:r>
          </w:p>
        </w:tc>
        <w:tc>
          <w:tcPr/>
          <w:p>
            <w:pPr>
              <w:pStyle w:val="Compact"/>
            </w:pPr>
            <w:r>
              <w:t xml:space="preserve">Can create feedback loops; not independent evidence</w:t>
            </w:r>
          </w:p>
        </w:tc>
      </w:tr>
      <w:tr>
        <w:tc>
          <w:tcPr/>
          <w:p>
            <w:pPr>
              <w:pStyle w:val="Compact"/>
            </w:pPr>
            <w:r>
              <w:t xml:space="preserve">Noise / recreational</w:t>
            </w:r>
          </w:p>
        </w:tc>
        <w:tc>
          <w:tcPr/>
          <w:p>
            <w:pPr>
              <w:pStyle w:val="Compact"/>
            </w:pPr>
            <w:r>
              <w:t xml:space="preserve">Small size, inconsistent behavior, no persistent price-relative edge</w:t>
            </w:r>
          </w:p>
        </w:tc>
        <w:tc>
          <w:tcPr/>
          <w:p>
            <w:pPr>
              <w:pStyle w:val="Compact"/>
            </w:pPr>
            <w:r>
              <w:t xml:space="preserve">Adds noise; should be downweighted</w:t>
            </w:r>
          </w:p>
        </w:tc>
      </w:tr>
    </w:tbl>
    <w:p>
      <w:pPr>
        <w:pStyle w:val="BodyText"/>
      </w:pPr>
      <w:r>
        <w:t xml:space="preserve">This segmentation is consistent with known prediction-market findings that market ecology includes arbitrage/low-margin strategies and directional traders with distinct holding durations and exposure profiles.</w:t>
      </w:r>
      <w:r>
        <w:t xml:space="preserve"> </w:t>
      </w:r>
      <w:hyperlink r:id="rId27">
        <w:r>
          <w:rPr>
            <w:rStyle w:val="Hyperlink"/>
          </w:rPr>
          <w:t xml:space="preserve">[37]</w:t>
        </w:r>
      </w:hyperlink>
    </w:p>
    <w:bookmarkEnd w:id="55"/>
    <w:bookmarkEnd w:id="56"/>
    <w:bookmarkStart w:id="61" w:name="X6dd0f6542a6b2c861f636ab2e05eb21399b9a0e"/>
    <w:p>
      <w:pPr>
        <w:pStyle w:val="Heading2"/>
      </w:pPr>
      <w:r>
        <w:t xml:space="preserve">Current-market signal and undervaluation model</w:t>
      </w:r>
    </w:p>
    <w:p>
      <w:pPr>
        <w:pStyle w:val="FirstParagraph"/>
      </w:pPr>
      <w:r>
        <w:t xml:space="preserve">This section specifies how to convert “strong trader activity now” into a score for potential mispricing, while maintaining separation between observation and inference.</w:t>
      </w:r>
    </w:p>
    <w:bookmarkStart w:id="57" w:name="what-you-can-directly-observe-now"/>
    <w:p>
      <w:pPr>
        <w:pStyle w:val="Heading3"/>
      </w:pPr>
      <w:r>
        <w:t xml:space="preserve">What you can directly observe “now”</w:t>
      </w:r>
    </w:p>
    <w:p>
      <w:pPr>
        <w:pStyle w:val="FirstParagraph"/>
      </w:pPr>
      <w:r>
        <w:t xml:space="preserve">Using the Data API, you can directly observe:</w:t>
      </w:r>
    </w:p>
    <w:p>
      <w:pPr>
        <w:pStyle w:val="Compact"/>
        <w:numPr>
          <w:ilvl w:val="0"/>
          <w:numId w:val="1007"/>
        </w:numPr>
      </w:pPr>
      <w:r>
        <w:t xml:space="preserve">active positions by wallet (</w:t>
      </w:r>
      <w:r>
        <w:rPr>
          <w:rStyle w:val="VerbatimChar"/>
        </w:rPr>
        <w:t xml:space="preserve">/positions</w:t>
      </w:r>
      <w:r>
        <w:t xml:space="preserve">, filtered by user and</w:t>
      </w:r>
      <w:r>
        <w:t xml:space="preserve"> </w:t>
      </w:r>
      <w:r>
        <w:rPr>
          <w:rStyle w:val="VerbatimChar"/>
        </w:rPr>
        <w:t xml:space="preserve">redeemable=false</w:t>
      </w:r>
      <w:r>
        <w:t xml:space="preserve">), including current size, avg entry price proxy, and current price;</w:t>
      </w:r>
      <w:r>
        <w:t xml:space="preserve"> </w:t>
      </w:r>
      <w:hyperlink r:id="rId33">
        <w:r>
          <w:rPr>
            <w:rStyle w:val="Hyperlink"/>
          </w:rPr>
          <w:t xml:space="preserve">[14]</w:t>
        </w:r>
      </w:hyperlink>
    </w:p>
    <w:p>
      <w:pPr>
        <w:pStyle w:val="Compact"/>
        <w:numPr>
          <w:ilvl w:val="0"/>
          <w:numId w:val="1007"/>
        </w:numPr>
      </w:pPr>
      <w:r>
        <w:t xml:space="preserve">recent trades via</w:t>
      </w:r>
      <w:r>
        <w:t xml:space="preserve"> </w:t>
      </w:r>
      <w:r>
        <w:rPr>
          <w:rStyle w:val="VerbatimChar"/>
        </w:rPr>
        <w:t xml:space="preserve">/trades</w:t>
      </w:r>
      <w:r>
        <w:t xml:space="preserve"> </w:t>
      </w:r>
      <w:r>
        <w:t xml:space="preserve">with timestamps and market IDs;</w:t>
      </w:r>
      <w:r>
        <w:t xml:space="preserve"> </w:t>
      </w:r>
      <w:hyperlink r:id="rId24">
        <w:r>
          <w:rPr>
            <w:rStyle w:val="Hyperlink"/>
          </w:rPr>
          <w:t xml:space="preserve">[17]</w:t>
        </w:r>
      </w:hyperlink>
    </w:p>
    <w:p>
      <w:pPr>
        <w:pStyle w:val="Compact"/>
        <w:numPr>
          <w:ilvl w:val="0"/>
          <w:numId w:val="1007"/>
        </w:numPr>
      </w:pPr>
      <w:r>
        <w:t xml:space="preserve">market metadata and tags for topic assignment;</w:t>
      </w:r>
      <w:r>
        <w:t xml:space="preserve"> </w:t>
      </w:r>
      <w:hyperlink r:id="rId36">
        <w:r>
          <w:rPr>
            <w:rStyle w:val="Hyperlink"/>
          </w:rPr>
          <w:t xml:space="preserve">[30]</w:t>
        </w:r>
      </w:hyperlink>
    </w:p>
    <w:p>
      <w:pPr>
        <w:pStyle w:val="Compact"/>
        <w:numPr>
          <w:ilvl w:val="0"/>
          <w:numId w:val="1007"/>
        </w:numPr>
      </w:pPr>
      <w:r>
        <w:t xml:space="preserve">real-time orderbook/spread and trade prints via public WebSocket market channel (but without guaranteeing trader identity).</w:t>
      </w:r>
      <w:r>
        <w:t xml:space="preserve"> </w:t>
      </w:r>
      <w:hyperlink r:id="rId26">
        <w:r>
          <w:rPr>
            <w:rStyle w:val="Hyperlink"/>
          </w:rPr>
          <w:t xml:space="preserve">[20]</w:t>
        </w:r>
      </w:hyperlink>
    </w:p>
    <w:bookmarkEnd w:id="57"/>
    <w:bookmarkStart w:id="58" w:name="defining-undervaluation-quantitatively"/>
    <w:p>
      <w:pPr>
        <w:pStyle w:val="Heading3"/>
      </w:pPr>
      <w:r>
        <w:t xml:space="preserve">Defining undervaluation quantitatively</w:t>
      </w:r>
    </w:p>
    <w:p>
      <w:pPr>
        <w:pStyle w:val="FirstParagraph"/>
      </w:pPr>
      <w:r>
        <w:t xml:space="preserve">A clean definition is a</w:t>
      </w:r>
      <w:r>
        <w:t xml:space="preserve"> </w:t>
      </w:r>
      <w:r>
        <w:rPr>
          <w:b/>
          <w:bCs/>
        </w:rPr>
        <w:t xml:space="preserve">residual probability gap</w:t>
      </w:r>
      <w:r>
        <w:t xml:space="preserve"> </w:t>
      </w:r>
      <w:r>
        <w:t xml:space="preserve">after conditioning on trader signal:</w:t>
      </w:r>
    </w:p>
    <w:p>
      <w:pPr>
        <w:pStyle w:val="BodyText"/>
      </w:pPr>
      <w:r>
        <w:t xml:space="preserve">Let</w:t>
      </w:r>
      <w:r>
        <w:t xml:space="preserve"> </w:t>
      </w:r>
      <m:oMath>
        <m:sSubSup>
          <m:e>
            <m:r>
              <m:t>p</m:t>
            </m:r>
          </m:e>
          <m:sub>
            <m:r>
              <m:t>m</m:t>
            </m:r>
          </m:sub>
          <m:sup>
            <m:r>
              <m:rPr>
                <m:nor/>
                <m:sty m:val="p"/>
              </m:rPr>
              <m:t>mkt</m:t>
            </m:r>
          </m:sup>
        </m:sSubSup>
        <m:d>
          <m:dPr>
            <m:begChr m:val="("/>
            <m:sepChr m:val=""/>
            <m:endChr m:val=")"/>
            <m:grow/>
          </m:dPr>
          <m:e>
            <m:r>
              <m:t>t</m:t>
            </m:r>
          </m:e>
        </m:d>
      </m:oMath>
      <w:r>
        <w:t xml:space="preserve"> </w:t>
      </w:r>
      <w:r>
        <w:t xml:space="preserve">be the market-implied probability at time</w:t>
      </w:r>
      <w:r>
        <w:t xml:space="preserve"> </w:t>
      </w:r>
      <m:oMath>
        <m:r>
          <m:t>t</m:t>
        </m:r>
      </m:oMath>
      <w:r>
        <w:t xml:space="preserve">. Let</w:t>
      </w:r>
      <w:r>
        <w:t xml:space="preserve"> </w:t>
      </w:r>
      <m:oMath>
        <m:sSubSup>
          <m:e>
            <m:r>
              <m:t>p</m:t>
            </m:r>
          </m:e>
          <m:sub>
            <m:r>
              <m:t>m</m:t>
            </m:r>
          </m:sub>
          <m:sup>
            <m:r>
              <m:rPr>
                <m:nor/>
                <m:sty m:val="p"/>
              </m:rPr>
              <m:t>model</m:t>
            </m:r>
          </m:sup>
        </m:sSubSup>
        <m:d>
          <m:dPr>
            <m:begChr m:val="("/>
            <m:sepChr m:val=""/>
            <m:endChr m:val=")"/>
            <m:grow/>
          </m:dPr>
          <m:e>
            <m:r>
              <m:t>t</m:t>
            </m:r>
          </m:e>
        </m:d>
      </m:oMath>
      <w:r>
        <w:t xml:space="preserve"> </w:t>
      </w:r>
      <w:r>
        <w:t xml:space="preserve">be the model-implied fair probability from the augmented model that includes skilled-flow features.</w:t>
      </w:r>
    </w:p>
    <w:p>
      <w:pPr>
        <w:pStyle w:val="BodyText"/>
      </w:pPr>
      <w:r>
        <w:t xml:space="preserve">Define undervaluation score:</w:t>
      </w:r>
    </w:p>
    <w:p>
      <w:pPr>
        <w:pStyle w:val="BodyText"/>
      </w:pPr>
      <m:oMathPara>
        <m:oMathParaPr>
          <m:jc m:val="center"/>
        </m:oMathParaPr>
        <m:oMath>
          <m:sSub>
            <m:e>
              <m:r>
                <m:t>U</m:t>
              </m:r>
            </m:e>
            <m:sub>
              <m:r>
                <m:t>m</m:t>
              </m:r>
            </m:sub>
          </m:sSub>
          <m:d>
            <m:dPr>
              <m:begChr m:val="("/>
              <m:sepChr m:val=""/>
              <m:endChr m:val=")"/>
              <m:grow/>
            </m:dPr>
            <m:e>
              <m:r>
                <m:t>t</m:t>
              </m:r>
            </m:e>
          </m:d>
          <m:r>
            <m:rPr>
              <m:sty m:val="p"/>
            </m:rPr>
            <m:t>=</m:t>
          </m:r>
          <m:sSubSup>
            <m:e>
              <m:r>
                <m:t>p</m:t>
              </m:r>
            </m:e>
            <m:sub>
              <m:r>
                <m:t>m</m:t>
              </m:r>
            </m:sub>
            <m:sup>
              <m:r>
                <m:rPr>
                  <m:nor/>
                  <m:sty m:val="p"/>
                </m:rPr>
                <m:t>model</m:t>
              </m:r>
            </m:sup>
          </m:sSubSup>
          <m:d>
            <m:dPr>
              <m:begChr m:val="("/>
              <m:sepChr m:val=""/>
              <m:endChr m:val=")"/>
              <m:grow/>
            </m:dPr>
            <m:e>
              <m:r>
                <m:t>t</m:t>
              </m:r>
            </m:e>
          </m:d>
          <m:r>
            <m:rPr>
              <m:sty m:val="p"/>
            </m:rPr>
            <m:t>−</m:t>
          </m:r>
          <m:sSubSup>
            <m:e>
              <m:r>
                <m:t>p</m:t>
              </m:r>
            </m:e>
            <m:sub>
              <m:r>
                <m:t>m</m:t>
              </m:r>
            </m:sub>
            <m:sup>
              <m:r>
                <m:rPr>
                  <m:nor/>
                  <m:sty m:val="p"/>
                </m:rPr>
                <m:t>mkt</m:t>
              </m:r>
            </m:sup>
          </m:sSubSup>
          <m:d>
            <m:dPr>
              <m:begChr m:val="("/>
              <m:sepChr m:val=""/>
              <m:endChr m:val=")"/>
              <m:grow/>
            </m:dPr>
            <m:e>
              <m:r>
                <m:t>t</m:t>
              </m:r>
            </m:e>
          </m:d>
        </m:oMath>
      </m:oMathPara>
    </w:p>
    <w:p>
      <w:pPr>
        <w:pStyle w:val="FirstParagraph"/>
      </w:pPr>
      <w:r>
        <w:t xml:space="preserve">A candidate long (“YES”) is flagged if</w:t>
      </w:r>
      <w:r>
        <w:t xml:space="preserve"> </w:t>
      </w:r>
      <m:oMath>
        <m:sSub>
          <m:e>
            <m:r>
              <m:t>U</m:t>
            </m:r>
          </m:e>
          <m:sub>
            <m:r>
              <m:t>m</m:t>
            </m:r>
          </m:sub>
        </m:sSub>
        <m:d>
          <m:dPr>
            <m:begChr m:val="("/>
            <m:sepChr m:val=""/>
            <m:endChr m:val=")"/>
            <m:grow/>
          </m:dPr>
          <m:e>
            <m:r>
              <m:t>t</m:t>
            </m:r>
          </m:e>
        </m:d>
        <m:r>
          <m:rPr>
            <m:sty m:val="p"/>
          </m:rPr>
          <m:t>&gt;</m:t>
        </m:r>
        <m:r>
          <m:t>δ</m:t>
        </m:r>
      </m:oMath>
      <w:r>
        <w:t xml:space="preserve"> </w:t>
      </w:r>
      <w:r>
        <w:t xml:space="preserve">and expected execution cost</w:t>
      </w:r>
      <w:r>
        <w:t xml:space="preserve"> </w:t>
      </w:r>
      <m:oMath>
        <m:sSub>
          <m:e>
            <m:r>
              <m:t>C</m:t>
            </m:r>
          </m:e>
          <m:sub>
            <m:r>
              <m:t>m</m:t>
            </m:r>
          </m:sub>
        </m:sSub>
        <m:d>
          <m:dPr>
            <m:begChr m:val="("/>
            <m:sepChr m:val=""/>
            <m:endChr m:val=")"/>
            <m:grow/>
          </m:dPr>
          <m:e>
            <m:r>
              <m:t>t</m:t>
            </m:r>
          </m:e>
        </m:d>
      </m:oMath>
      <w:r>
        <w:t xml:space="preserve"> </w:t>
      </w:r>
      <w:r>
        <w:t xml:space="preserve">is small enough that:</w:t>
      </w:r>
    </w:p>
    <w:p>
      <w:pPr>
        <w:pStyle w:val="BodyText"/>
      </w:pPr>
      <m:oMathPara>
        <m:oMathParaPr>
          <m:jc m:val="center"/>
        </m:oMathParaPr>
        <m:oMath>
          <m:sSub>
            <m:e>
              <m:r>
                <m:t>U</m:t>
              </m:r>
            </m:e>
            <m:sub>
              <m:r>
                <m:t>m</m:t>
              </m:r>
            </m:sub>
          </m:sSub>
          <m:d>
            <m:dPr>
              <m:begChr m:val="("/>
              <m:sepChr m:val=""/>
              <m:endChr m:val=")"/>
              <m:grow/>
            </m:dPr>
            <m:e>
              <m:r>
                <m:t>t</m:t>
              </m:r>
            </m:e>
          </m:d>
          <m:r>
            <m:rPr>
              <m:sty m:val="p"/>
            </m:rPr>
            <m:t>−</m:t>
          </m:r>
          <m:sSub>
            <m:e>
              <m:r>
                <m:t>C</m:t>
              </m:r>
            </m:e>
            <m:sub>
              <m:r>
                <m:t>m</m:t>
              </m:r>
            </m:sub>
          </m:sSub>
          <m:d>
            <m:dPr>
              <m:begChr m:val="("/>
              <m:sepChr m:val=""/>
              <m:endChr m:val=")"/>
              <m:grow/>
            </m:dPr>
            <m:e>
              <m:r>
                <m:t>t</m:t>
              </m:r>
            </m:e>
          </m:d>
          <m:r>
            <m:rPr>
              <m:sty m:val="p"/>
            </m:rPr>
            <m:t>&gt;</m:t>
          </m:r>
          <m:r>
            <m:t>0</m:t>
          </m:r>
        </m:oMath>
      </m:oMathPara>
    </w:p>
    <w:p>
      <w:pPr>
        <w:pStyle w:val="FirstParagraph"/>
      </w:pPr>
      <w:r>
        <w:t xml:space="preserve">where</w:t>
      </w:r>
      <w:r>
        <w:t xml:space="preserve"> </w:t>
      </w:r>
      <m:oMath>
        <m:sSub>
          <m:e>
            <m:r>
              <m:t>C</m:t>
            </m:r>
          </m:e>
          <m:sub>
            <m:r>
              <m:t>m</m:t>
            </m:r>
          </m:sub>
        </m:sSub>
        <m:d>
          <m:dPr>
            <m:begChr m:val="("/>
            <m:sepChr m:val=""/>
            <m:endChr m:val=")"/>
            <m:grow/>
          </m:dPr>
          <m:e>
            <m:r>
              <m:t>t</m:t>
            </m:r>
          </m:e>
        </m:d>
      </m:oMath>
      <w:r>
        <w:t xml:space="preserve"> </w:t>
      </w:r>
      <w:r>
        <w:t xml:space="preserve">is a conservative estimate of spread + slippage + delay cost (in probability points).</w:t>
      </w:r>
    </w:p>
    <w:p>
      <w:pPr>
        <w:pStyle w:val="BodyText"/>
      </w:pPr>
      <w:r>
        <w:t xml:space="preserve">This structure forces explicit economics: “statistical signal” must exceed “trading friction.”</w:t>
      </w:r>
    </w:p>
    <w:bookmarkEnd w:id="58"/>
    <w:bookmarkStart w:id="59" w:name="a-concrete-market-scoring-function"/>
    <w:p>
      <w:pPr>
        <w:pStyle w:val="Heading3"/>
      </w:pPr>
      <w:r>
        <w:t xml:space="preserve">A concrete market scoring function</w:t>
      </w:r>
    </w:p>
    <w:p>
      <w:pPr>
        <w:pStyle w:val="FirstParagraph"/>
      </w:pPr>
      <w:r>
        <w:t xml:space="preserve">Define a market-level signal at time</w:t>
      </w:r>
      <w:r>
        <w:t xml:space="preserve"> </w:t>
      </w:r>
      <m:oMath>
        <m:r>
          <m:t>t</m:t>
        </m:r>
      </m:oMath>
      <w:r>
        <w:t xml:space="preserve">:</w:t>
      </w:r>
    </w:p>
    <w:p>
      <w:pPr>
        <w:pStyle w:val="BodyText"/>
      </w:pPr>
      <m:oMathPara>
        <m:oMathParaPr>
          <m:jc m:val="center"/>
        </m:oMathParaPr>
        <m:oMath>
          <m:r>
            <m:rPr>
              <m:nor/>
              <m:sty m:val="p"/>
            </m:rPr>
            <m:t>Signal</m:t>
          </m:r>
          <m:d>
            <m:dPr>
              <m:begChr m:val="("/>
              <m:sepChr m:val=""/>
              <m:endChr m:val=")"/>
              <m:grow/>
            </m:dPr>
            <m:e>
              <m:r>
                <m:t>m</m:t>
              </m:r>
              <m:r>
                <m:rPr>
                  <m:sty m:val="p"/>
                </m:rPr>
                <m:t>,</m:t>
              </m:r>
              <m:r>
                <m:t>t</m:t>
              </m:r>
            </m:e>
          </m:d>
          <m:r>
            <m:rPr>
              <m:sty m:val="p"/>
            </m:rPr>
            <m:t>=</m:t>
          </m:r>
          <m:sSub>
            <m:e>
              <m:r>
                <m:t>a</m:t>
              </m:r>
            </m:e>
            <m:sub>
              <m:r>
                <m:t>1</m:t>
              </m:r>
            </m:sub>
          </m:sSub>
          <m:r>
            <m:rPr>
              <m:sty m:val="p"/>
            </m:rPr>
            <m:t>⋅</m:t>
          </m:r>
          <m:limLow>
            <m:e>
              <m:limLow>
                <m:e>
                  <m:nary>
                    <m:naryPr>
                      <m:chr m:val="∑"/>
                      <m:limLoc m:val="undOvr"/>
                      <m:subHide m:val="off"/>
                      <m:supHide m:val="on"/>
                    </m:naryPr>
                    <m:sub>
                      <m:r>
                        <m:t>i</m:t>
                      </m:r>
                      <m:r>
                        <m:rPr>
                          <m:sty m:val="p"/>
                        </m:rPr>
                        <m:t>∈</m:t>
                      </m:r>
                      <m:r>
                        <m:rPr>
                          <m:sty m:val="p"/>
                          <m:scr m:val="script"/>
                        </m:rPr>
                        <m:t>S</m:t>
                      </m:r>
                    </m:sub>
                    <m:sup>
                      <m:r>
                        <m:t>​</m:t>
                      </m:r>
                    </m:sup>
                    <m:e>
                      <m:sSub>
                        <m:e>
                          <m:acc>
                            <m:accPr>
                              <m:chr m:val="̂"/>
                            </m:accPr>
                            <m:e>
                              <m:r>
                                <m:t>θ</m:t>
                              </m:r>
                            </m:e>
                          </m:acc>
                        </m:e>
                        <m:sub>
                          <m:r>
                            <m:t>i</m:t>
                          </m:r>
                        </m:sub>
                      </m:sSub>
                    </m:e>
                  </m:nary>
                  <m:r>
                    <m:t> </m:t>
                  </m:r>
                  <m:sSub>
                    <m:e>
                      <m:r>
                        <m:rPr>
                          <m:nor/>
                          <m:sty m:val="p"/>
                        </m:rPr>
                        <m:t>NetDir</m:t>
                      </m:r>
                    </m:e>
                    <m:sub>
                      <m:r>
                        <m:t>i</m:t>
                      </m:r>
                      <m:r>
                        <m:t>m</m:t>
                      </m:r>
                    </m:sub>
                  </m:sSub>
                  <m:d>
                    <m:dPr>
                      <m:begChr m:val="("/>
                      <m:sepChr m:val=""/>
                      <m:endChr m:val=")"/>
                      <m:grow/>
                    </m:dPr>
                    <m:e>
                      <m:r>
                        <m:t>t</m:t>
                      </m:r>
                    </m:e>
                  </m:d>
                </m:e>
                <m:lim>
                  <m:r>
                    <m:rPr>
                      <m:sty m:val="p"/>
                    </m:rPr>
                    <m:t>⏟</m:t>
                  </m:r>
                </m:lim>
              </m:limLow>
            </m:e>
            <m:lim>
              <m:r>
                <m:rPr>
                  <m:nor/>
                  <m:sty m:val="p"/>
                </m:rPr>
                <m:t>weighted global skill</m:t>
              </m:r>
            </m:lim>
          </m:limLow>
          <m:r>
            <m:rPr>
              <m:sty m:val="p"/>
            </m:rPr>
            <m:t>+</m:t>
          </m:r>
          <m:sSub>
            <m:e>
              <m:r>
                <m:t>a</m:t>
              </m:r>
            </m:e>
            <m:sub>
              <m:r>
                <m:t>2</m:t>
              </m:r>
            </m:sub>
          </m:sSub>
          <m:r>
            <m:rPr>
              <m:sty m:val="p"/>
            </m:rPr>
            <m:t>⋅</m:t>
          </m:r>
          <m:limLow>
            <m:e>
              <m:limLow>
                <m:e>
                  <m:nary>
                    <m:naryPr>
                      <m:chr m:val="∑"/>
                      <m:limLoc m:val="undOvr"/>
                      <m:subHide m:val="off"/>
                      <m:supHide m:val="on"/>
                    </m:naryPr>
                    <m:sub>
                      <m:r>
                        <m:t>i</m:t>
                      </m:r>
                      <m:r>
                        <m:rPr>
                          <m:sty m:val="p"/>
                        </m:rPr>
                        <m:t>∈</m:t>
                      </m:r>
                      <m:r>
                        <m:rPr>
                          <m:sty m:val="p"/>
                          <m:scr m:val="script"/>
                        </m:rPr>
                        <m:t>S</m:t>
                      </m:r>
                    </m:sub>
                    <m:sup>
                      <m:r>
                        <m:t>​</m:t>
                      </m:r>
                    </m:sup>
                    <m:e>
                      <m:sSub>
                        <m:e>
                          <m:acc>
                            <m:accPr>
                              <m:chr m:val="̂"/>
                            </m:accPr>
                            <m:e>
                              <m:r>
                                <m:t>ϕ</m:t>
                              </m:r>
                            </m:e>
                          </m:acc>
                        </m:e>
                        <m:sub>
                          <m:r>
                            <m:t>i</m:t>
                          </m:r>
                          <m:r>
                            <m:rPr>
                              <m:sty m:val="p"/>
                            </m:rPr>
                            <m:t>,</m:t>
                          </m:r>
                          <m:r>
                            <m:t>t</m:t>
                          </m:r>
                          <m:d>
                            <m:dPr>
                              <m:begChr m:val="("/>
                              <m:sepChr m:val=""/>
                              <m:endChr m:val=")"/>
                              <m:grow/>
                            </m:dPr>
                            <m:e>
                              <m:r>
                                <m:t>m</m:t>
                              </m:r>
                            </m:e>
                          </m:d>
                        </m:sub>
                      </m:sSub>
                    </m:e>
                  </m:nary>
                  <m:r>
                    <m:t> </m:t>
                  </m:r>
                  <m:sSub>
                    <m:e>
                      <m:r>
                        <m:rPr>
                          <m:nor/>
                          <m:sty m:val="p"/>
                        </m:rPr>
                        <m:t>NetDir</m:t>
                      </m:r>
                    </m:e>
                    <m:sub>
                      <m:r>
                        <m:t>i</m:t>
                      </m:r>
                      <m:r>
                        <m:t>m</m:t>
                      </m:r>
                    </m:sub>
                  </m:sSub>
                  <m:d>
                    <m:dPr>
                      <m:begChr m:val="("/>
                      <m:sepChr m:val=""/>
                      <m:endChr m:val=")"/>
                      <m:grow/>
                    </m:dPr>
                    <m:e>
                      <m:r>
                        <m:t>t</m:t>
                      </m:r>
                    </m:e>
                  </m:d>
                </m:e>
                <m:lim>
                  <m:r>
                    <m:rPr>
                      <m:sty m:val="p"/>
                    </m:rPr>
                    <m:t>⏟</m:t>
                  </m:r>
                </m:lim>
              </m:limLow>
            </m:e>
            <m:lim>
              <m:r>
                <m:rPr>
                  <m:nor/>
                  <m:sty m:val="p"/>
                </m:rPr>
                <m:t>weighted topic skill</m:t>
              </m:r>
            </m:lim>
          </m:limLow>
          <m:r>
            <m:rPr>
              <m:sty m:val="p"/>
            </m:rPr>
            <m:t>+</m:t>
          </m:r>
          <m:sSub>
            <m:e>
              <m:r>
                <m:t>a</m:t>
              </m:r>
            </m:e>
            <m:sub>
              <m:r>
                <m:t>3</m:t>
              </m:r>
            </m:sub>
          </m:sSub>
          <m:r>
            <m:rPr>
              <m:sty m:val="p"/>
            </m:rPr>
            <m:t>⋅</m:t>
          </m:r>
          <m:limLow>
            <m:e>
              <m:limLow>
                <m:e>
                  <m:sSub>
                    <m:e>
                      <m:r>
                        <m:rPr>
                          <m:nor/>
                          <m:sty m:val="p"/>
                        </m:rPr>
                        <m:t>Converge</m:t>
                      </m:r>
                    </m:e>
                    <m:sub>
                      <m:r>
                        <m:t>m</m:t>
                      </m:r>
                    </m:sub>
                  </m:sSub>
                  <m:d>
                    <m:dPr>
                      <m:begChr m:val="("/>
                      <m:sepChr m:val=""/>
                      <m:endChr m:val=")"/>
                      <m:grow/>
                    </m:dPr>
                    <m:e>
                      <m:r>
                        <m:t>t</m:t>
                      </m:r>
                    </m:e>
                  </m:d>
                </m:e>
                <m:lim>
                  <m:r>
                    <m:rPr>
                      <m:sty m:val="p"/>
                    </m:rPr>
                    <m:t>⏟</m:t>
                  </m:r>
                </m:lim>
              </m:limLow>
            </m:e>
            <m:lim>
              <m:r>
                <m:rPr>
                  <m:nor/>
                  <m:sty m:val="p"/>
                </m:rPr>
                <m:t>independent convergence</m:t>
              </m:r>
            </m:lim>
          </m:limLow>
          <m:r>
            <m:rPr>
              <m:sty m:val="p"/>
            </m:rPr>
            <m:t>+</m:t>
          </m:r>
          <m:sSub>
            <m:e>
              <m:r>
                <m:t>a</m:t>
              </m:r>
            </m:e>
            <m:sub>
              <m:r>
                <m:t>4</m:t>
              </m:r>
            </m:sub>
          </m:sSub>
          <m:r>
            <m:rPr>
              <m:sty m:val="p"/>
            </m:rPr>
            <m:t>⋅</m:t>
          </m:r>
          <m:limLow>
            <m:e>
              <m:limLow>
                <m:e>
                  <m:sSub>
                    <m:e>
                      <m:r>
                        <m:rPr>
                          <m:nor/>
                          <m:sty m:val="p"/>
                        </m:rPr>
                        <m:t>Early</m:t>
                      </m:r>
                    </m:e>
                    <m:sub>
                      <m:r>
                        <m:t>m</m:t>
                      </m:r>
                    </m:sub>
                  </m:sSub>
                  <m:d>
                    <m:dPr>
                      <m:begChr m:val="("/>
                      <m:sepChr m:val=""/>
                      <m:endChr m:val=")"/>
                      <m:grow/>
                    </m:dPr>
                    <m:e>
                      <m:r>
                        <m:t>t</m:t>
                      </m:r>
                    </m:e>
                  </m:d>
                </m:e>
                <m:lim>
                  <m:r>
                    <m:rPr>
                      <m:sty m:val="p"/>
                    </m:rPr>
                    <m:t>⏟</m:t>
                  </m:r>
                </m:lim>
              </m:limLow>
            </m:e>
            <m:lim>
              <m:r>
                <m:rPr>
                  <m:nor/>
                  <m:sty m:val="p"/>
                </m:rPr>
                <m:t>time-to-resolution strength</m:t>
              </m:r>
            </m:lim>
          </m:limLow>
          <m:r>
            <m:rPr>
              <m:sty m:val="p"/>
            </m:rPr>
            <m:t>+</m:t>
          </m:r>
          <m:sSub>
            <m:e>
              <m:r>
                <m:t>a</m:t>
              </m:r>
            </m:e>
            <m:sub>
              <m:r>
                <m:t>5</m:t>
              </m:r>
            </m:sub>
          </m:sSub>
          <m:r>
            <m:rPr>
              <m:sty m:val="p"/>
            </m:rPr>
            <m:t>⋅</m:t>
          </m:r>
          <m:limLow>
            <m:e>
              <m:limLow>
                <m:e>
                  <m:sSub>
                    <m:e>
                      <m:r>
                        <m:rPr>
                          <m:nor/>
                          <m:sty m:val="p"/>
                        </m:rPr>
                        <m:t>Conviction</m:t>
                      </m:r>
                    </m:e>
                    <m:sub>
                      <m:r>
                        <m:t>m</m:t>
                      </m:r>
                    </m:sub>
                  </m:sSub>
                  <m:d>
                    <m:dPr>
                      <m:begChr m:val="("/>
                      <m:sepChr m:val=""/>
                      <m:endChr m:val=")"/>
                      <m:grow/>
                    </m:dPr>
                    <m:e>
                      <m:r>
                        <m:t>t</m:t>
                      </m:r>
                    </m:e>
                  </m:d>
                </m:e>
                <m:lim>
                  <m:r>
                    <m:rPr>
                      <m:sty m:val="p"/>
                    </m:rPr>
                    <m:t>⏟</m:t>
                  </m:r>
                </m:lim>
              </m:limLow>
            </m:e>
            <m:lim>
              <m:r>
                <m:rPr>
                  <m:nor/>
                  <m:sty m:val="p"/>
                </m:rPr>
                <m:t>size persistence</m:t>
              </m:r>
            </m:lim>
          </m:limLow>
          <m:r>
            <m:rPr>
              <m:sty m:val="p"/>
            </m:rPr>
            <m:t>−</m:t>
          </m:r>
          <m:sSub>
            <m:e>
              <m:r>
                <m:t>a</m:t>
              </m:r>
            </m:e>
            <m:sub>
              <m:r>
                <m:t>6</m:t>
              </m:r>
            </m:sub>
          </m:sSub>
          <m:r>
            <m:rPr>
              <m:sty m:val="p"/>
            </m:rPr>
            <m:t>⋅</m:t>
          </m:r>
          <m:limLow>
            <m:e>
              <m:limLow>
                <m:e>
                  <m:sSub>
                    <m:e>
                      <m:r>
                        <m:rPr>
                          <m:nor/>
                          <m:sty m:val="p"/>
                        </m:rPr>
                        <m:t>LiqPenalty</m:t>
                      </m:r>
                    </m:e>
                    <m:sub>
                      <m:r>
                        <m:t>m</m:t>
                      </m:r>
                    </m:sub>
                  </m:sSub>
                  <m:d>
                    <m:dPr>
                      <m:begChr m:val="("/>
                      <m:sepChr m:val=""/>
                      <m:endChr m:val=")"/>
                      <m:grow/>
                    </m:dPr>
                    <m:e>
                      <m:r>
                        <m:t>t</m:t>
                      </m:r>
                    </m:e>
                  </m:d>
                </m:e>
                <m:lim>
                  <m:r>
                    <m:rPr>
                      <m:sty m:val="p"/>
                    </m:rPr>
                    <m:t>⏟</m:t>
                  </m:r>
                </m:lim>
              </m:limLow>
            </m:e>
            <m:lim>
              <m:r>
                <m:rPr>
                  <m:nor/>
                  <m:sty m:val="p"/>
                </m:rPr>
                <m:t>spread/depth</m:t>
              </m:r>
            </m:lim>
          </m:limLow>
          <m:r>
            <m:rPr>
              <m:sty m:val="p"/>
            </m:rPr>
            <m:t>−</m:t>
          </m:r>
          <m:sSub>
            <m:e>
              <m:r>
                <m:t>a</m:t>
              </m:r>
            </m:e>
            <m:sub>
              <m:r>
                <m:t>7</m:t>
              </m:r>
            </m:sub>
          </m:sSub>
          <m:r>
            <m:rPr>
              <m:sty m:val="p"/>
            </m:rPr>
            <m:t>⋅</m:t>
          </m:r>
          <m:limLow>
            <m:e>
              <m:limLow>
                <m:e>
                  <m:r>
                    <m:rPr>
                      <m:nor/>
                      <m:sty m:val="p"/>
                    </m:rPr>
                    <m:t>LagPenalty</m:t>
                  </m:r>
                  <m:d>
                    <m:dPr>
                      <m:begChr m:val="("/>
                      <m:sepChr m:val=""/>
                      <m:endChr m:val=")"/>
                      <m:grow/>
                    </m:dPr>
                    <m:e>
                      <m:r>
                        <m:t>t</m:t>
                      </m:r>
                    </m:e>
                  </m:d>
                </m:e>
                <m:lim>
                  <m:r>
                    <m:rPr>
                      <m:sty m:val="p"/>
                    </m:rPr>
                    <m:t>⏟</m:t>
                  </m:r>
                </m:lim>
              </m:limLow>
            </m:e>
            <m:lim>
              <m:r>
                <m:rPr>
                  <m:nor/>
                  <m:sty m:val="p"/>
                </m:rPr>
                <m:t>visibility delay</m:t>
              </m:r>
            </m:lim>
          </m:limLow>
          <m:r>
            <m:rPr>
              <m:sty m:val="p"/>
            </m:rPr>
            <m:t>−</m:t>
          </m:r>
          <m:sSub>
            <m:e>
              <m:r>
                <m:t>a</m:t>
              </m:r>
            </m:e>
            <m:sub>
              <m:r>
                <m:t>8</m:t>
              </m:r>
            </m:sub>
          </m:sSub>
          <m:r>
            <m:rPr>
              <m:sty m:val="p"/>
            </m:rPr>
            <m:t>⋅</m:t>
          </m:r>
          <m:limLow>
            <m:e>
              <m:limLow>
                <m:e>
                  <m:sSub>
                    <m:e>
                      <m:r>
                        <m:rPr>
                          <m:nor/>
                          <m:sty m:val="p"/>
                        </m:rPr>
                        <m:t>Crowding</m:t>
                      </m:r>
                    </m:e>
                    <m:sub>
                      <m:r>
                        <m:t>m</m:t>
                      </m:r>
                    </m:sub>
                  </m:sSub>
                  <m:d>
                    <m:dPr>
                      <m:begChr m:val="("/>
                      <m:sepChr m:val=""/>
                      <m:endChr m:val=")"/>
                      <m:grow/>
                    </m:dPr>
                    <m:e>
                      <m:r>
                        <m:t>t</m:t>
                      </m:r>
                    </m:e>
                  </m:d>
                </m:e>
                <m:lim>
                  <m:r>
                    <m:rPr>
                      <m:sty m:val="p"/>
                    </m:rPr>
                    <m:t>⏟</m:t>
                  </m:r>
                </m:lim>
              </m:limLow>
            </m:e>
            <m:lim>
              <m:r>
                <m:rPr>
                  <m:nor/>
                  <m:sty m:val="p"/>
                </m:rPr>
                <m:t>too many followers / late</m:t>
              </m:r>
            </m:lim>
          </m:limLow>
        </m:oMath>
      </m:oMathPara>
    </w:p>
    <w:p>
      <w:pPr>
        <w:pStyle w:val="FirstParagraph"/>
      </w:pPr>
      <w:r>
        <w:t xml:space="preserve">Each component is computable:</w:t>
      </w:r>
    </w:p>
    <w:p>
      <w:pPr>
        <w:pStyle w:val="Compact"/>
        <w:numPr>
          <w:ilvl w:val="0"/>
          <w:numId w:val="1008"/>
        </w:numPr>
      </w:pPr>
      <m:oMath>
        <m:sSub>
          <m:e>
            <m:r>
              <m:rPr>
                <m:nor/>
                <m:sty m:val="p"/>
              </m:rPr>
              <m:t>NetDir</m:t>
            </m:r>
          </m:e>
          <m:sub>
            <m:r>
              <m:t>i</m:t>
            </m:r>
            <m:r>
              <m:t>m</m:t>
            </m:r>
          </m:sub>
        </m:sSub>
        <m:d>
          <m:dPr>
            <m:begChr m:val="("/>
            <m:sepChr m:val=""/>
            <m:endChr m:val=")"/>
            <m:grow/>
          </m:dPr>
          <m:e>
            <m:r>
              <m:t>t</m:t>
            </m:r>
          </m:e>
        </m:d>
      </m:oMath>
      <w:r>
        <w:t xml:space="preserve">: from trade deltas or position snapshots.</w:t>
      </w:r>
      <w:r>
        <w:t xml:space="preserve"> </w:t>
      </w:r>
      <w:hyperlink r:id="rId33">
        <w:r>
          <w:rPr>
            <w:rStyle w:val="Hyperlink"/>
          </w:rPr>
          <w:t xml:space="preserve">[38]</w:t>
        </w:r>
      </w:hyperlink>
    </w:p>
    <w:p>
      <w:pPr>
        <w:pStyle w:val="Compact"/>
        <w:numPr>
          <w:ilvl w:val="0"/>
          <w:numId w:val="1008"/>
        </w:numPr>
      </w:pPr>
      <m:oMath>
        <m:r>
          <m:rPr>
            <m:nor/>
            <m:sty m:val="p"/>
          </m:rPr>
          <m:t>LiqPenalty</m:t>
        </m:r>
      </m:oMath>
      <w:r>
        <w:t xml:space="preserve">: from best bid/ask and book depth via market WebSocket.</w:t>
      </w:r>
      <w:r>
        <w:t xml:space="preserve"> </w:t>
      </w:r>
      <w:hyperlink r:id="rId26">
        <w:r>
          <w:rPr>
            <w:rStyle w:val="Hyperlink"/>
          </w:rPr>
          <w:t xml:space="preserve">[20]</w:t>
        </w:r>
      </w:hyperlink>
    </w:p>
    <w:p>
      <w:pPr>
        <w:pStyle w:val="Compact"/>
        <w:numPr>
          <w:ilvl w:val="0"/>
          <w:numId w:val="1008"/>
        </w:numPr>
      </w:pPr>
      <m:oMath>
        <m:r>
          <m:rPr>
            <m:nor/>
            <m:sty m:val="p"/>
          </m:rPr>
          <m:t>Early</m:t>
        </m:r>
      </m:oMath>
      <w:r>
        <w:t xml:space="preserve">: from market endDate and entry timestamps.</w:t>
      </w:r>
      <w:r>
        <w:t xml:space="preserve"> </w:t>
      </w:r>
      <w:hyperlink r:id="rId33">
        <w:r>
          <w:rPr>
            <w:rStyle w:val="Hyperlink"/>
          </w:rPr>
          <w:t xml:space="preserve">[39]</w:t>
        </w:r>
      </w:hyperlink>
    </w:p>
    <w:bookmarkEnd w:id="59"/>
    <w:bookmarkStart w:id="60" w:name="X2c46173e96ef398651b779329fed7544892e766"/>
    <w:p>
      <w:pPr>
        <w:pStyle w:val="Heading3"/>
      </w:pPr>
      <w:r>
        <w:t xml:space="preserve">Why market-maker filtering is non-negotiable</w:t>
      </w:r>
    </w:p>
    <w:p>
      <w:pPr>
        <w:pStyle w:val="FirstParagraph"/>
      </w:pPr>
      <w:r>
        <w:t xml:space="preserve">Because Polymarket explicitly supports professional market making and maker rebates, high observed activity can reflect liquidity provision rather than information. If you do not filter market makers, your Signal collapses into “follow liquidity,” which is not a directional alpha thesis.</w:t>
      </w:r>
      <w:r>
        <w:t xml:space="preserve"> </w:t>
      </w:r>
      <w:hyperlink r:id="rId25">
        <w:r>
          <w:rPr>
            <w:rStyle w:val="Hyperlink"/>
          </w:rPr>
          <w:t xml:space="preserve">[40]</w:t>
        </w:r>
      </w:hyperlink>
    </w:p>
    <w:p>
      <w:pPr>
        <w:pStyle w:val="BodyText"/>
      </w:pPr>
      <w:r>
        <w:t xml:space="preserve">A necessary filter is therefore “directionality purity,” e.g.:</w:t>
      </w:r>
    </w:p>
    <w:p>
      <w:pPr>
        <w:pStyle w:val="Compact"/>
        <w:numPr>
          <w:ilvl w:val="0"/>
          <w:numId w:val="1009"/>
        </w:numPr>
      </w:pPr>
      <w:r>
        <w:t xml:space="preserve">exclude wallets with persistent two-sided net exposure in the same condition within a short window;</w:t>
      </w:r>
    </w:p>
    <w:p>
      <w:pPr>
        <w:pStyle w:val="Compact"/>
        <w:numPr>
          <w:ilvl w:val="0"/>
          <w:numId w:val="1009"/>
        </w:numPr>
      </w:pPr>
      <w:r>
        <w:t xml:space="preserve">penalize wallets with extremely low pnl/vol margins and very high trade counts (microstructure signatures).</w:t>
      </w:r>
    </w:p>
    <w:p>
      <w:pPr>
        <w:pStyle w:val="FirstParagraph"/>
      </w:pPr>
      <w:r>
        <w:t xml:space="preserve">The broader prediction-market literature supports the existence of diverse strategies; without classification, “top traders” are a mixture distribution.</w:t>
      </w:r>
      <w:r>
        <w:t xml:space="preserve"> </w:t>
      </w:r>
      <w:hyperlink r:id="rId27">
        <w:r>
          <w:rPr>
            <w:rStyle w:val="Hyperlink"/>
          </w:rPr>
          <w:t xml:space="preserve">[37]</w:t>
        </w:r>
      </w:hyperlink>
    </w:p>
    <w:bookmarkEnd w:id="60"/>
    <w:bookmarkEnd w:id="61"/>
    <w:bookmarkStart w:id="68" w:name="X590ae898b5b80b81f126617e67a1b20b7f7bd33"/>
    <w:p>
      <w:pPr>
        <w:pStyle w:val="Heading2"/>
      </w:pPr>
      <w:r>
        <w:t xml:space="preserve">Backtesting protocol and statistical validation</w:t>
      </w:r>
    </w:p>
    <w:p>
      <w:pPr>
        <w:pStyle w:val="FirstParagraph"/>
      </w:pPr>
      <w:r>
        <w:t xml:space="preserve">This is the core: without rigorous backtesting under realistic frictions and multiple-testing controls, apparent “skilled traders” will be dominated by false discoveries.</w:t>
      </w:r>
    </w:p>
    <w:bookmarkStart w:id="62" w:name="dataset-construction"/>
    <w:p>
      <w:pPr>
        <w:pStyle w:val="Heading3"/>
      </w:pPr>
      <w:r>
        <w:t xml:space="preserve">Dataset construction</w:t>
      </w:r>
    </w:p>
    <w:p>
      <w:pPr>
        <w:pStyle w:val="FirstParagraph"/>
      </w:pPr>
      <w:r>
        <w:t xml:space="preserve">At each historical decision time</w:t>
      </w:r>
      <w:r>
        <w:t xml:space="preserve"> </w:t>
      </w:r>
      <m:oMath>
        <m:r>
          <m:t>t</m:t>
        </m:r>
      </m:oMath>
      <w:r>
        <w:t xml:space="preserve">:</w:t>
      </w:r>
    </w:p>
    <w:p>
      <w:pPr>
        <w:pStyle w:val="BodyText"/>
      </w:pPr>
      <w:r>
        <w:t xml:space="preserve">1) Compute</w:t>
      </w:r>
      <w:r>
        <w:t xml:space="preserve"> </w:t>
      </w:r>
      <w:r>
        <w:rPr>
          <w:b/>
          <w:bCs/>
        </w:rPr>
        <w:t xml:space="preserve">information available at</w:t>
      </w:r>
      <w:r>
        <w:rPr>
          <w:b/>
          <w:bCs/>
        </w:rPr>
        <w:t xml:space="preserve"> </w:t>
      </w:r>
      <m:oMath>
        <m:r>
          <m:t>t</m:t>
        </m:r>
      </m:oMath>
      <w:r>
        <w:t xml:space="preserve"> </w:t>
      </w:r>
      <w:r>
        <w:t xml:space="preserve">only:</w:t>
      </w:r>
      <w:r>
        <w:t xml:space="preserve"> </w:t>
      </w:r>
      <w:r>
        <w:t xml:space="preserve">- past trader histories up to</w:t>
      </w:r>
      <w:r>
        <w:t xml:space="preserve"> </w:t>
      </w:r>
      <m:oMath>
        <m:r>
          <m:t>t</m:t>
        </m:r>
      </m:oMath>
      <w:r>
        <w:t xml:space="preserve">,</w:t>
      </w:r>
      <w:r>
        <w:t xml:space="preserve"> </w:t>
      </w:r>
      <w:r>
        <w:t xml:space="preserve">- market state up to</w:t>
      </w:r>
      <w:r>
        <w:t xml:space="preserve"> </w:t>
      </w:r>
      <m:oMath>
        <m:r>
          <m:t>t</m:t>
        </m:r>
      </m:oMath>
      <w:r>
        <w:t xml:space="preserve"> </w:t>
      </w:r>
      <w:r>
        <w:t xml:space="preserve">(prices, spreads),</w:t>
      </w:r>
      <w:r>
        <w:t xml:space="preserve"> </w:t>
      </w:r>
      <w:r>
        <w:t xml:space="preserve">- tags/topic data (assumed static).</w:t>
      </w:r>
    </w:p>
    <w:p>
      <w:pPr>
        <w:pStyle w:val="BodyText"/>
      </w:pPr>
      <w:r>
        <w:t xml:space="preserve">2) Freeze your skill estimator and generate a signal for a subset of markets.</w:t>
      </w:r>
    </w:p>
    <w:p>
      <w:pPr>
        <w:pStyle w:val="BodyText"/>
      </w:pPr>
      <w:r>
        <w:t xml:space="preserve">3) Simulate execution at</w:t>
      </w:r>
      <w:r>
        <w:t xml:space="preserve"> </w:t>
      </w:r>
      <m:oMath>
        <m:r>
          <m:t>t</m:t>
        </m:r>
        <m:r>
          <m:rPr>
            <m:sty m:val="p"/>
          </m:rPr>
          <m:t>+</m:t>
        </m:r>
        <m:sSub>
          <m:e>
            <m:r>
              <m:t>Δ</m:t>
            </m:r>
          </m:e>
          <m:sub>
            <m:r>
              <m:rPr>
                <m:nor/>
                <m:sty m:val="p"/>
              </m:rPr>
              <m:t>lag</m:t>
            </m:r>
          </m:sub>
        </m:sSub>
      </m:oMath>
      <w:r>
        <w:t xml:space="preserve"> </w:t>
      </w:r>
      <w:r>
        <w:t xml:space="preserve">to incorporate visibility delay, polling cadence, and processing time.</w:t>
      </w:r>
    </w:p>
    <w:p>
      <w:pPr>
        <w:pStyle w:val="BodyText"/>
      </w:pPr>
      <w:r>
        <w:t xml:space="preserve">This is especially important given Polymarket rate limits and the fact that most trader-level endpoints are polled (positions/trades), not streamed for all users.</w:t>
      </w:r>
      <w:r>
        <w:t xml:space="preserve"> </w:t>
      </w:r>
      <w:hyperlink r:id="rId38">
        <w:r>
          <w:rPr>
            <w:rStyle w:val="Hyperlink"/>
          </w:rPr>
          <w:t xml:space="preserve">[41]</w:t>
        </w:r>
      </w:hyperlink>
    </w:p>
    <w:bookmarkEnd w:id="62"/>
    <w:bookmarkStart w:id="63" w:name="trainvalidationtest-design"/>
    <w:p>
      <w:pPr>
        <w:pStyle w:val="Heading3"/>
      </w:pPr>
      <w:r>
        <w:t xml:space="preserve">Train/validation/test design</w:t>
      </w:r>
    </w:p>
    <w:p>
      <w:pPr>
        <w:pStyle w:val="FirstParagraph"/>
      </w:pPr>
      <w:r>
        <w:t xml:space="preserve">Use rolling windows, e.g.:</w:t>
      </w:r>
    </w:p>
    <w:p>
      <w:pPr>
        <w:pStyle w:val="Compact"/>
        <w:numPr>
          <w:ilvl w:val="0"/>
          <w:numId w:val="1010"/>
        </w:numPr>
      </w:pPr>
      <w:r>
        <w:t xml:space="preserve">Train:</w:t>
      </w:r>
      <w:r>
        <w:t xml:space="preserve"> </w:t>
      </w:r>
      <m:oMath>
        <m:r>
          <m:rPr>
            <m:sty m:val="p"/>
          </m:rPr>
          <m:t>[</m:t>
        </m:r>
        <m:r>
          <m:t>t</m:t>
        </m:r>
        <m:r>
          <m:rPr>
            <m:sty m:val="p"/>
          </m:rPr>
          <m:t>−</m:t>
        </m:r>
        <m:r>
          <m:t>W</m:t>
        </m:r>
        <m:r>
          <m:rPr>
            <m:sty m:val="p"/>
          </m:rPr>
          <m:t>,</m:t>
        </m:r>
        <m:r>
          <m:t>t</m:t>
        </m:r>
        <m:r>
          <m:rPr>
            <m:sty m:val="p"/>
          </m:rPr>
          <m:t>)</m:t>
        </m:r>
      </m:oMath>
    </w:p>
    <w:p>
      <w:pPr>
        <w:pStyle w:val="Compact"/>
        <w:numPr>
          <w:ilvl w:val="0"/>
          <w:numId w:val="1010"/>
        </w:numPr>
      </w:pPr>
      <w:r>
        <w:t xml:space="preserve">Validate:</w:t>
      </w:r>
      <w:r>
        <w:t xml:space="preserve"> </w:t>
      </w:r>
      <m:oMath>
        <m:r>
          <m:rPr>
            <m:sty m:val="p"/>
          </m:rPr>
          <m:t>[</m:t>
        </m:r>
        <m:r>
          <m:t>t</m:t>
        </m:r>
        <m:r>
          <m:rPr>
            <m:sty m:val="p"/>
          </m:rPr>
          <m:t>,</m:t>
        </m:r>
        <m:r>
          <m:t>t</m:t>
        </m:r>
        <m:r>
          <m:rPr>
            <m:sty m:val="p"/>
          </m:rPr>
          <m:t>+</m:t>
        </m:r>
        <m:r>
          <m:t>V</m:t>
        </m:r>
        <m:r>
          <m:rPr>
            <m:sty m:val="p"/>
          </m:rPr>
          <m:t>)</m:t>
        </m:r>
      </m:oMath>
      <w:r>
        <w:t xml:space="preserve"> </w:t>
      </w:r>
      <w:r>
        <w:t xml:space="preserve">(hyperparameters: thresholds, weights</w:t>
      </w:r>
      <w:r>
        <w:t xml:space="preserve"> </w:t>
      </w:r>
      <m:oMath>
        <m:sSub>
          <m:e>
            <m:r>
              <m:t>a</m:t>
            </m:r>
          </m:e>
          <m:sub>
            <m:r>
              <m:t>j</m:t>
            </m:r>
          </m:sub>
        </m:sSub>
      </m:oMath>
      <w:r>
        <w:t xml:space="preserve">, filters)</w:t>
      </w:r>
    </w:p>
    <w:p>
      <w:pPr>
        <w:pStyle w:val="Compact"/>
        <w:numPr>
          <w:ilvl w:val="0"/>
          <w:numId w:val="1010"/>
        </w:numPr>
      </w:pPr>
      <w:r>
        <w:t xml:space="preserve">Test:</w:t>
      </w:r>
      <w:r>
        <w:t xml:space="preserve"> </w:t>
      </w:r>
      <m:oMath>
        <m:r>
          <m:rPr>
            <m:sty m:val="p"/>
          </m:rPr>
          <m:t>[</m:t>
        </m:r>
        <m:r>
          <m:t>t</m:t>
        </m:r>
        <m:r>
          <m:rPr>
            <m:sty m:val="p"/>
          </m:rPr>
          <m:t>+</m:t>
        </m:r>
        <m:r>
          <m:t>V</m:t>
        </m:r>
        <m:r>
          <m:rPr>
            <m:sty m:val="p"/>
          </m:rPr>
          <m:t>,</m:t>
        </m:r>
        <m:r>
          <m:t>t</m:t>
        </m:r>
        <m:r>
          <m:rPr>
            <m:sty m:val="p"/>
          </m:rPr>
          <m:t>+</m:t>
        </m:r>
        <m:r>
          <m:t>V</m:t>
        </m:r>
        <m:r>
          <m:rPr>
            <m:sty m:val="p"/>
          </m:rPr>
          <m:t>+</m:t>
        </m:r>
        <m:r>
          <m:t>Z</m:t>
        </m:r>
        <m:r>
          <m:rPr>
            <m:sty m:val="p"/>
          </m:rPr>
          <m:t>)</m:t>
        </m:r>
      </m:oMath>
      <w:r>
        <w:t xml:space="preserve"> </w:t>
      </w:r>
      <w:r>
        <w:t xml:space="preserve">out-of-sample</w:t>
      </w:r>
    </w:p>
    <w:p>
      <w:pPr>
        <w:pStyle w:val="FirstParagraph"/>
      </w:pPr>
      <w:r>
        <w:t xml:space="preserve">Repeat through time (“walk-forward”). This prevents lookahead bias and captures non-stationarity, which Polymarket election research suggests can be substantial as liquidity and price impact evolve over an event cycle.</w:t>
      </w:r>
      <w:r>
        <w:t xml:space="preserve"> </w:t>
      </w:r>
      <w:hyperlink r:id="rId21">
        <w:r>
          <w:rPr>
            <w:rStyle w:val="Hyperlink"/>
          </w:rPr>
          <w:t xml:space="preserve">[24]</w:t>
        </w:r>
      </w:hyperlink>
    </w:p>
    <w:bookmarkEnd w:id="63"/>
    <w:bookmarkStart w:id="64" w:name="strategies-to-test-all-out-of-sample"/>
    <w:p>
      <w:pPr>
        <w:pStyle w:val="Heading3"/>
      </w:pPr>
      <w:r>
        <w:t xml:space="preserve">Strategies to test (all out-of-sample)</w:t>
      </w:r>
    </w:p>
    <w:p>
      <w:pPr>
        <w:pStyle w:val="FirstParagraph"/>
      </w:pPr>
      <w:r>
        <w:t xml:space="preserve">Each strategy must specify: entry rule, exit rule, sizing, liquidity constraints.</w:t>
      </w:r>
    </w:p>
    <w:p>
      <w:pPr>
        <w:pStyle w:val="Compact"/>
        <w:numPr>
          <w:ilvl w:val="0"/>
          <w:numId w:val="1011"/>
        </w:numPr>
      </w:pPr>
      <w:r>
        <w:t xml:space="preserve">Global-top-trader following (after MM filter)</w:t>
      </w:r>
    </w:p>
    <w:p>
      <w:pPr>
        <w:pStyle w:val="Compact"/>
        <w:numPr>
          <w:ilvl w:val="0"/>
          <w:numId w:val="1011"/>
        </w:numPr>
      </w:pPr>
      <w:r>
        <w:t xml:space="preserve">Topic-specialist following (only in-domain)</w:t>
      </w:r>
    </w:p>
    <w:p>
      <w:pPr>
        <w:pStyle w:val="Compact"/>
        <w:numPr>
          <w:ilvl w:val="0"/>
          <w:numId w:val="1011"/>
        </w:numPr>
      </w:pPr>
      <w:r>
        <w:t xml:space="preserve">Whales-only vs non-whales-only (after MM filter)</w:t>
      </w:r>
    </w:p>
    <w:p>
      <w:pPr>
        <w:pStyle w:val="Compact"/>
        <w:numPr>
          <w:ilvl w:val="0"/>
          <w:numId w:val="1011"/>
        </w:numPr>
      </w:pPr>
      <w:r>
        <w:t xml:space="preserve">Convergence-only (≥K independent skilled wallets)</w:t>
      </w:r>
    </w:p>
    <w:p>
      <w:pPr>
        <w:pStyle w:val="Compact"/>
        <w:numPr>
          <w:ilvl w:val="0"/>
          <w:numId w:val="1011"/>
        </w:numPr>
      </w:pPr>
      <w:r>
        <w:t xml:space="preserve">Early-entry-only (minimum</w:t>
      </w:r>
      <w:r>
        <w:t xml:space="preserve"> </w:t>
      </w:r>
      <m:oMath>
        <m:r>
          <m:t>τ</m:t>
        </m:r>
      </m:oMath>
      <w:r>
        <w:t xml:space="preserve">)</w:t>
      </w:r>
    </w:p>
    <w:p>
      <w:pPr>
        <w:pStyle w:val="Compact"/>
        <w:numPr>
          <w:ilvl w:val="0"/>
          <w:numId w:val="1011"/>
        </w:numPr>
      </w:pPr>
      <w:r>
        <w:t xml:space="preserve">Residual-undervaluation-only (trade only when</w:t>
      </w:r>
      <w:r>
        <w:t xml:space="preserve"> </w:t>
      </w:r>
      <m:oMath>
        <m:sSub>
          <m:e>
            <m:r>
              <m:t>U</m:t>
            </m:r>
          </m:e>
          <m:sub>
            <m:r>
              <m:t>m</m:t>
            </m:r>
          </m:sub>
        </m:sSub>
        <m:d>
          <m:dPr>
            <m:begChr m:val="("/>
            <m:sepChr m:val=""/>
            <m:endChr m:val=")"/>
            <m:grow/>
          </m:dPr>
          <m:e>
            <m:r>
              <m:t>t</m:t>
            </m:r>
          </m:e>
        </m:d>
        <m:r>
          <m:rPr>
            <m:sty m:val="p"/>
          </m:rPr>
          <m:t>&gt;</m:t>
        </m:r>
        <m:r>
          <m:t>δ</m:t>
        </m:r>
      </m:oMath>
      <w:r>
        <w:t xml:space="preserve">)</w:t>
      </w:r>
    </w:p>
    <w:bookmarkEnd w:id="64"/>
    <w:bookmarkStart w:id="65" w:name="frictions-and-constraints"/>
    <w:p>
      <w:pPr>
        <w:pStyle w:val="Heading3"/>
      </w:pPr>
      <w:r>
        <w:t xml:space="preserve">Frictions and constraints</w:t>
      </w:r>
    </w:p>
    <w:p>
      <w:pPr>
        <w:pStyle w:val="FirstParagraph"/>
      </w:pPr>
      <w:r>
        <w:t xml:space="preserve">You must model:</w:t>
      </w:r>
    </w:p>
    <w:p>
      <w:pPr>
        <w:pStyle w:val="Compact"/>
        <w:numPr>
          <w:ilvl w:val="0"/>
          <w:numId w:val="1012"/>
        </w:numPr>
      </w:pPr>
      <w:r>
        <w:t xml:space="preserve">spread crossing and slippage using orderbook snapshots (market WebSocket provides L2 updates);</w:t>
      </w:r>
      <w:r>
        <w:t xml:space="preserve"> </w:t>
      </w:r>
      <w:hyperlink r:id="rId26">
        <w:r>
          <w:rPr>
            <w:rStyle w:val="Hyperlink"/>
          </w:rPr>
          <w:t xml:space="preserve">[20]</w:t>
        </w:r>
      </w:hyperlink>
    </w:p>
    <w:p>
      <w:pPr>
        <w:pStyle w:val="Compact"/>
        <w:numPr>
          <w:ilvl w:val="0"/>
          <w:numId w:val="1012"/>
        </w:numPr>
      </w:pPr>
      <w:r>
        <w:t xml:space="preserve">market impact via size caps (e.g., max % of displayed depth);</w:t>
      </w:r>
    </w:p>
    <w:p>
      <w:pPr>
        <w:pStyle w:val="Compact"/>
        <w:numPr>
          <w:ilvl w:val="0"/>
          <w:numId w:val="1012"/>
        </w:numPr>
      </w:pPr>
      <w:r>
        <w:t xml:space="preserve">turnover limits;</w:t>
      </w:r>
    </w:p>
    <w:p>
      <w:pPr>
        <w:pStyle w:val="Compact"/>
        <w:numPr>
          <w:ilvl w:val="0"/>
          <w:numId w:val="1012"/>
        </w:numPr>
      </w:pPr>
      <w:r>
        <w:t xml:space="preserve">capital constraints using</w:t>
      </w:r>
      <w:r>
        <w:t xml:space="preserve"> </w:t>
      </w:r>
      <w:r>
        <w:rPr>
          <w:rStyle w:val="VerbatimChar"/>
        </w:rPr>
        <w:t xml:space="preserve">/value</w:t>
      </w:r>
      <w:r>
        <w:t xml:space="preserve"> </w:t>
      </w:r>
      <w:r>
        <w:t xml:space="preserve">as a coarse benchmark.</w:t>
      </w:r>
      <w:r>
        <w:t xml:space="preserve"> </w:t>
      </w:r>
      <w:hyperlink r:id="rId35">
        <w:r>
          <w:rPr>
            <w:rStyle w:val="Hyperlink"/>
          </w:rPr>
          <w:t xml:space="preserve">[16]</w:t>
        </w:r>
      </w:hyperlink>
    </w:p>
    <w:bookmarkEnd w:id="65"/>
    <w:bookmarkStart w:id="67" w:name="statistical-validation-requirements"/>
    <w:p>
      <w:pPr>
        <w:pStyle w:val="Heading3"/>
      </w:pPr>
      <w:r>
        <w:t xml:space="preserve">Statistical validation requirements</w:t>
      </w:r>
    </w:p>
    <w:p>
      <w:pPr>
        <w:pStyle w:val="FirstParagraph"/>
      </w:pPr>
      <w:r>
        <w:t xml:space="preserve">Minimum defensible battery:</w:t>
      </w:r>
    </w:p>
    <w:p>
      <w:pPr>
        <w:pStyle w:val="BodyText"/>
      </w:pPr>
      <w:r>
        <w:t xml:space="preserve">1)</w:t>
      </w:r>
      <w:r>
        <w:t xml:space="preserve"> </w:t>
      </w:r>
      <w:r>
        <w:rPr>
          <w:b/>
          <w:bCs/>
        </w:rPr>
        <w:t xml:space="preserve">Price-only baseline</w:t>
      </w:r>
      <w:r>
        <w:t xml:space="preserve">: market price at entry is already a strong predictor (the core prediction-market claim). Your signal must beat it on log loss / Brier out-of-sample.</w:t>
      </w:r>
      <w:r>
        <w:t xml:space="preserve"> </w:t>
      </w:r>
      <w:hyperlink r:id="rId52">
        <w:r>
          <w:rPr>
            <w:rStyle w:val="Hyperlink"/>
          </w:rPr>
          <w:t xml:space="preserve">[42]</w:t>
        </w:r>
      </w:hyperlink>
    </w:p>
    <w:p>
      <w:pPr>
        <w:pStyle w:val="BodyText"/>
      </w:pPr>
      <w:r>
        <w:t xml:space="preserve">2)</w:t>
      </w:r>
      <w:r>
        <w:t xml:space="preserve"> </w:t>
      </w:r>
      <w:r>
        <w:rPr>
          <w:b/>
          <w:bCs/>
        </w:rPr>
        <w:t xml:space="preserve">Random-trader placebo</w:t>
      </w:r>
      <w:r>
        <w:t xml:space="preserve">: randomly permute trader identities while preserving trade counts and timing; the alpha should vanish.</w:t>
      </w:r>
    </w:p>
    <w:p>
      <w:pPr>
        <w:pStyle w:val="BodyText"/>
      </w:pPr>
      <w:r>
        <w:t xml:space="preserve">3)</w:t>
      </w:r>
      <w:r>
        <w:t xml:space="preserve"> </w:t>
      </w:r>
      <w:r>
        <w:rPr>
          <w:b/>
          <w:bCs/>
        </w:rPr>
        <w:t xml:space="preserve">Late-entry placebo</w:t>
      </w:r>
      <w:r>
        <w:t xml:space="preserve">: a strategy that buys near resolution in heavy favorites can show high win rate; your model must demonstrate incremental value after lateness/difficulty adjustments.</w:t>
      </w:r>
    </w:p>
    <w:p>
      <w:pPr>
        <w:pStyle w:val="BodyText"/>
      </w:pPr>
      <w:r>
        <w:t xml:space="preserve">4)</w:t>
      </w:r>
      <w:r>
        <w:t xml:space="preserve"> </w:t>
      </w:r>
      <w:r>
        <w:rPr>
          <w:b/>
          <w:bCs/>
        </w:rPr>
        <w:t xml:space="preserve">Multiple testing control</w:t>
      </w:r>
      <w:r>
        <w:t xml:space="preserve">: when ranking many traders, apply false discovery rate control or hierarchical posterior ranking to prevent a “winner’s curse” across thousands of wallets.</w:t>
      </w:r>
    </w:p>
    <w:p>
      <w:pPr>
        <w:pStyle w:val="BodyText"/>
      </w:pPr>
      <w:r>
        <w:t xml:space="preserve">5)</w:t>
      </w:r>
      <w:r>
        <w:t xml:space="preserve"> </w:t>
      </w:r>
      <w:r>
        <w:rPr>
          <w:b/>
          <w:bCs/>
        </w:rPr>
        <w:t xml:space="preserve">Model ablation</w:t>
      </w:r>
      <w:r>
        <w:t xml:space="preserve">: remove trader features one-by-one (topic skill, CLV, convergence) to identify what actually drives any improvement.</w:t>
      </w:r>
    </w:p>
    <w:p>
      <w:pPr>
        <w:pStyle w:val="BodyText"/>
      </w:pPr>
      <w:r>
        <w:t xml:space="preserve">As an analogy for data-snooping mitigation: in finance, large families of trading rules require specific statistical controls to avoid false discoveries; the same logic applies when scanning thousands of traders and feature combinations.</w:t>
      </w:r>
      <w:r>
        <w:t xml:space="preserve"> </w:t>
      </w:r>
      <w:hyperlink r:id="rId66">
        <w:r>
          <w:rPr>
            <w:rStyle w:val="Hyperlink"/>
          </w:rPr>
          <w:t xml:space="preserve">[43]</w:t>
        </w:r>
      </w:hyperlink>
    </w:p>
    <w:bookmarkEnd w:id="67"/>
    <w:bookmarkEnd w:id="68"/>
    <w:bookmarkStart w:id="71" w:name="Xe3a7ff3584ac3b20860ffbdeaa6ee4f212d95eb"/>
    <w:p>
      <w:pPr>
        <w:pStyle w:val="Heading2"/>
      </w:pPr>
      <w:r>
        <w:t xml:space="preserve">Failure modes and final research judgment</w:t>
      </w:r>
    </w:p>
    <w:bookmarkStart w:id="69" w:name="major-failure-modes"/>
    <w:p>
      <w:pPr>
        <w:pStyle w:val="Heading3"/>
      </w:pPr>
      <w:r>
        <w:t xml:space="preserve">Major failure modes</w:t>
      </w:r>
    </w:p>
    <w:p>
      <w:pPr>
        <w:pStyle w:val="Compact"/>
        <w:numPr>
          <w:ilvl w:val="0"/>
          <w:numId w:val="1013"/>
        </w:numPr>
      </w:pPr>
      <w:r>
        <w:rPr>
          <w:b/>
          <w:bCs/>
        </w:rPr>
        <w:t xml:space="preserve">Profitability ≠ forecasting skill</w:t>
      </w:r>
      <w:r>
        <w:t xml:space="preserve">: market making and rebates can generate PnL from spread capture and incentive programs, not from predicting outcomes.</w:t>
      </w:r>
      <w:r>
        <w:t xml:space="preserve"> </w:t>
      </w:r>
      <w:hyperlink r:id="rId25">
        <w:r>
          <w:rPr>
            <w:rStyle w:val="Hyperlink"/>
          </w:rPr>
          <w:t xml:space="preserve">[40]</w:t>
        </w:r>
      </w:hyperlink>
    </w:p>
    <w:p>
      <w:pPr>
        <w:pStyle w:val="Compact"/>
        <w:numPr>
          <w:ilvl w:val="0"/>
          <w:numId w:val="1013"/>
        </w:numPr>
      </w:pPr>
      <w:r>
        <w:rPr>
          <w:b/>
          <w:bCs/>
        </w:rPr>
        <w:t xml:space="preserve">Visibility lag</w:t>
      </w:r>
      <w:r>
        <w:t xml:space="preserve">: if you detect “smart flow” after the book reprices, you are buying the post-signal price; your CLV vanishes. Public market WebSockets help for prices, but trader identity is primarily from polled endpoints, creating lag and rate-limit constraints.</w:t>
      </w:r>
      <w:r>
        <w:t xml:space="preserve"> </w:t>
      </w:r>
      <w:hyperlink r:id="rId26">
        <w:r>
          <w:rPr>
            <w:rStyle w:val="Hyperlink"/>
          </w:rPr>
          <w:t xml:space="preserve">[44]</w:t>
        </w:r>
      </w:hyperlink>
    </w:p>
    <w:p>
      <w:pPr>
        <w:pStyle w:val="Compact"/>
        <w:numPr>
          <w:ilvl w:val="0"/>
          <w:numId w:val="1013"/>
        </w:numPr>
      </w:pPr>
      <w:r>
        <w:rPr>
          <w:b/>
          <w:bCs/>
        </w:rPr>
        <w:t xml:space="preserve">Wallet fragmentation</w:t>
      </w:r>
      <w:r>
        <w:t xml:space="preserve">: one operator’s activity spread across many wallets defeats per-wallet skill inference; on-chain transparency helps, but entity resolution remains intrinsically uncertain.</w:t>
      </w:r>
      <w:r>
        <w:t xml:space="preserve"> </w:t>
      </w:r>
      <w:hyperlink r:id="rId21">
        <w:r>
          <w:rPr>
            <w:rStyle w:val="Hyperlink"/>
          </w:rPr>
          <w:t xml:space="preserve">[45]</w:t>
        </w:r>
      </w:hyperlink>
    </w:p>
    <w:p>
      <w:pPr>
        <w:pStyle w:val="Compact"/>
        <w:numPr>
          <w:ilvl w:val="0"/>
          <w:numId w:val="1013"/>
        </w:numPr>
      </w:pPr>
      <w:r>
        <w:rPr>
          <w:b/>
          <w:bCs/>
        </w:rPr>
        <w:t xml:space="preserve">Topic-labeling error</w:t>
      </w:r>
      <w:r>
        <w:t xml:space="preserve">: taxonomy derived from tags can be noisy; misclassification degrades topic-skill estimates.</w:t>
      </w:r>
      <w:r>
        <w:t xml:space="preserve"> </w:t>
      </w:r>
      <w:hyperlink r:id="rId36">
        <w:r>
          <w:rPr>
            <w:rStyle w:val="Hyperlink"/>
          </w:rPr>
          <w:t xml:space="preserve">[30]</w:t>
        </w:r>
      </w:hyperlink>
    </w:p>
    <w:p>
      <w:pPr>
        <w:pStyle w:val="Compact"/>
        <w:numPr>
          <w:ilvl w:val="0"/>
          <w:numId w:val="1013"/>
        </w:numPr>
      </w:pPr>
      <w:r>
        <w:rPr>
          <w:b/>
          <w:bCs/>
        </w:rPr>
        <w:t xml:space="preserve">Non-stationarity</w:t>
      </w:r>
      <w:r>
        <w:t xml:space="preserve">: liquidity and price impact can change across time (documented in Polymarket election microstructure work); alpha may be regime-conditional.</w:t>
      </w:r>
      <w:r>
        <w:t xml:space="preserve"> </w:t>
      </w:r>
      <w:hyperlink r:id="rId21">
        <w:r>
          <w:rPr>
            <w:rStyle w:val="Hyperlink"/>
          </w:rPr>
          <w:t xml:space="preserve">[24]</w:t>
        </w:r>
      </w:hyperlink>
    </w:p>
    <w:p>
      <w:pPr>
        <w:pStyle w:val="Compact"/>
        <w:numPr>
          <w:ilvl w:val="0"/>
          <w:numId w:val="1013"/>
        </w:numPr>
      </w:pPr>
      <w:r>
        <w:rPr>
          <w:b/>
          <w:bCs/>
        </w:rPr>
        <w:t xml:space="preserve">Historical price-path limitations</w:t>
      </w:r>
      <w:r>
        <w:t xml:space="preserve">: coarse historical price data for resolved markets can bias CLV estimates if not handled (requiring alternative price reconstruction via orderbook snapshots or on-chain proxies).</w:t>
      </w:r>
      <w:r>
        <w:t xml:space="preserve"> </w:t>
      </w:r>
      <w:hyperlink r:id="rId43">
        <w:r>
          <w:rPr>
            <w:rStyle w:val="Hyperlink"/>
          </w:rPr>
          <w:t xml:space="preserve">[25]</w:t>
        </w:r>
      </w:hyperlink>
    </w:p>
    <w:bookmarkEnd w:id="69"/>
    <w:bookmarkStart w:id="70" w:name="final-judgment"/>
    <w:p>
      <w:pPr>
        <w:pStyle w:val="Heading3"/>
      </w:pPr>
      <w:r>
        <w:t xml:space="preserve">Final judgment</w:t>
      </w:r>
    </w:p>
    <w:p>
      <w:pPr>
        <w:pStyle w:val="FirstParagraph"/>
      </w:pPr>
      <w:r>
        <w:rPr>
          <w:b/>
          <w:bCs/>
        </w:rPr>
        <w:t xml:space="preserve">Strongest evidence in favor:</w:t>
      </w:r>
      <w:r>
        <w:t xml:space="preserve"> </w:t>
      </w:r>
      <w:r>
        <w:t xml:space="preserve">Polymarket’s public APIs provide directly usable trader position and trade data (including avg price, current price, realized and unrealized PnL proxies), plus real-time orderbook feeds, and on-chain settlement enables deep auditability; transaction-level research demonstrates meaningful microstructure dynamics that a flow-based signal could exploit.</w:t>
      </w:r>
      <w:r>
        <w:t xml:space="preserve"> </w:t>
      </w:r>
      <w:hyperlink r:id="rId33">
        <w:r>
          <w:rPr>
            <w:rStyle w:val="Hyperlink"/>
          </w:rPr>
          <w:t xml:space="preserve">[46]</w:t>
        </w:r>
      </w:hyperlink>
    </w:p>
    <w:p>
      <w:pPr>
        <w:pStyle w:val="BodyText"/>
      </w:pPr>
      <w:r>
        <w:rPr>
          <w:b/>
          <w:bCs/>
        </w:rPr>
        <w:t xml:space="preserve">Strongest evidence against:</w:t>
      </w:r>
      <w:r>
        <w:t xml:space="preserve"> </w:t>
      </w:r>
      <w:r>
        <w:t xml:space="preserve">The platform explicitly supports market-making and maker rebates, meaning that top accounts are a mixture of liquidity providers and directional traders; without robust segmentation and timing-aware measurement, the apparent “best traders” are dominated by non-copyable strategies. The existing public research does not establish that copying wallets yields persistent out-of-sample alpha after lag and slippage.</w:t>
      </w:r>
      <w:r>
        <w:t xml:space="preserve"> </w:t>
      </w:r>
      <w:hyperlink r:id="rId25">
        <w:r>
          <w:rPr>
            <w:rStyle w:val="Hyperlink"/>
          </w:rPr>
          <w:t xml:space="preserve">[10]</w:t>
        </w:r>
      </w:hyperlink>
    </w:p>
    <w:p>
      <w:pPr>
        <w:pStyle w:val="BodyText"/>
      </w:pPr>
      <w:r>
        <w:rPr>
          <w:b/>
          <w:bCs/>
        </w:rPr>
        <w:t xml:space="preserve">Bottom line:</w:t>
      </w:r>
      <w:r>
        <w:t xml:space="preserve"> </w:t>
      </w:r>
      <w:r>
        <w:t xml:space="preserve">A repeatable signal is</w:t>
      </w:r>
      <w:r>
        <w:t xml:space="preserve"> </w:t>
      </w:r>
      <w:r>
        <w:rPr>
          <w:b/>
          <w:bCs/>
        </w:rPr>
        <w:t xml:space="preserve">possible</w:t>
      </w:r>
      <w:r>
        <w:t xml:space="preserve">, but only if you (i) define skill in price-relative terms (CLV/EDGE, not win rate), (ii) build a strong market-maker/arb filter, and (iii) validate with strict out-of-sample tests against price-only and placebo baselines. Under those constraints, the most plausible edge is</w:t>
      </w:r>
      <w:r>
        <w:t xml:space="preserve"> </w:t>
      </w:r>
      <w:r>
        <w:rPr>
          <w:b/>
          <w:bCs/>
        </w:rPr>
        <w:t xml:space="preserve">earlier repricing detection</w:t>
      </w:r>
      <w:r>
        <w:t xml:space="preserve"> </w:t>
      </w:r>
      <w:r>
        <w:t xml:space="preserve">in under-attended markets, not simply “being right at resolution.”</w:t>
      </w:r>
      <w:r>
        <w:t xml:space="preserve"> </w:t>
      </w:r>
      <w:hyperlink r:id="rId21">
        <w:r>
          <w:rPr>
            <w:rStyle w:val="Hyperlink"/>
          </w:rPr>
          <w:t xml:space="preserve">[47]</w:t>
        </w:r>
      </w:hyperlink>
    </w:p>
    <w:bookmarkEnd w:id="70"/>
    <w:bookmarkEnd w:id="71"/>
    <w:bookmarkStart w:id="78" w:name="minimum-viable-quant-strategy"/>
    <w:p>
      <w:pPr>
        <w:pStyle w:val="Heading2"/>
      </w:pPr>
      <w:r>
        <w:t xml:space="preserve">Minimum Viable Quant Strategy</w:t>
      </w:r>
    </w:p>
    <w:p>
      <w:pPr>
        <w:pStyle w:val="FirstParagraph"/>
      </w:pPr>
      <w:r>
        <w:t xml:space="preserve">A minimal test that is statistically defensible with limited engineering should be designed to answer one question:</w:t>
      </w:r>
      <w:r>
        <w:t xml:space="preserve"> </w:t>
      </w:r>
      <w:r>
        <w:rPr>
          <w:b/>
          <w:bCs/>
        </w:rPr>
        <w:t xml:space="preserve">Do “skill-weighted trader-entry signals” predict future repricing better than price-only baselines, after realistic lag and costs?</w:t>
      </w:r>
    </w:p>
    <w:bookmarkStart w:id="73" w:name="minimal-data-pipeline"/>
    <w:p>
      <w:pPr>
        <w:pStyle w:val="Heading3"/>
      </w:pPr>
      <w:r>
        <w:t xml:space="preserve">Minimal data pipeline</w:t>
      </w:r>
    </w:p>
    <w:p>
      <w:pPr>
        <w:pStyle w:val="FirstParagraph"/>
      </w:pPr>
      <w:r>
        <w:t xml:space="preserve">Use only official public endpoints plus the public market WebSocket:</w:t>
      </w:r>
    </w:p>
    <w:p>
      <w:pPr>
        <w:pStyle w:val="Compact"/>
        <w:numPr>
          <w:ilvl w:val="0"/>
          <w:numId w:val="1014"/>
        </w:numPr>
      </w:pPr>
      <w:r>
        <w:t xml:space="preserve">Discover candidate wallets: Data leaderboard endpoint (by category and timePeriod).</w:t>
      </w:r>
      <w:r>
        <w:t xml:space="preserve"> </w:t>
      </w:r>
      <w:hyperlink r:id="rId72">
        <w:r>
          <w:rPr>
            <w:rStyle w:val="Hyperlink"/>
          </w:rPr>
          <w:t xml:space="preserve">[48]</w:t>
        </w:r>
      </w:hyperlink>
    </w:p>
    <w:p>
      <w:pPr>
        <w:pStyle w:val="Compact"/>
        <w:numPr>
          <w:ilvl w:val="0"/>
          <w:numId w:val="1014"/>
        </w:numPr>
      </w:pPr>
      <w:r>
        <w:t xml:space="preserve">Pull per-wallet trades and positions:</w:t>
      </w:r>
    </w:p>
    <w:p>
      <w:pPr>
        <w:pStyle w:val="Compact"/>
        <w:numPr>
          <w:ilvl w:val="0"/>
          <w:numId w:val="1014"/>
        </w:numPr>
      </w:pPr>
      <w:r>
        <w:rPr>
          <w:rStyle w:val="VerbatimChar"/>
        </w:rPr>
        <w:t xml:space="preserve">/trades?user=…</w:t>
      </w:r>
      <w:r>
        <w:t xml:space="preserve"> </w:t>
      </w:r>
      <w:r>
        <w:t xml:space="preserve">and</w:t>
      </w:r>
      <w:r>
        <w:t xml:space="preserve"> </w:t>
      </w:r>
      <w:r>
        <w:rPr>
          <w:rStyle w:val="VerbatimChar"/>
        </w:rPr>
        <w:t xml:space="preserve">/positions?user=…&amp;redeemable=false</w:t>
      </w:r>
      <w:r>
        <w:t xml:space="preserve"> </w:t>
      </w:r>
      <w:hyperlink r:id="rId24">
        <w:r>
          <w:rPr>
            <w:rStyle w:val="Hyperlink"/>
          </w:rPr>
          <w:t xml:space="preserve">[49]</w:t>
        </w:r>
      </w:hyperlink>
    </w:p>
    <w:p>
      <w:pPr>
        <w:pStyle w:val="Compact"/>
        <w:numPr>
          <w:ilvl w:val="0"/>
          <w:numId w:val="1014"/>
        </w:numPr>
      </w:pPr>
      <w:r>
        <w:t xml:space="preserve">Pull market metadata and tags: Gamma events/markets/tags as needed for topic labels.</w:t>
      </w:r>
      <w:r>
        <w:t xml:space="preserve"> </w:t>
      </w:r>
      <w:hyperlink r:id="rId36">
        <w:r>
          <w:rPr>
            <w:rStyle w:val="Hyperlink"/>
          </w:rPr>
          <w:t xml:space="preserve">[30]</w:t>
        </w:r>
      </w:hyperlink>
    </w:p>
    <w:p>
      <w:pPr>
        <w:pStyle w:val="Compact"/>
        <w:numPr>
          <w:ilvl w:val="0"/>
          <w:numId w:val="1014"/>
        </w:numPr>
      </w:pPr>
      <w:r>
        <w:t xml:space="preserve">Stream book/best bid–ask for liquidity and execution modeling: market WebSocket channel.</w:t>
      </w:r>
      <w:r>
        <w:t xml:space="preserve"> </w:t>
      </w:r>
      <w:hyperlink r:id="rId26">
        <w:r>
          <w:rPr>
            <w:rStyle w:val="Hyperlink"/>
          </w:rPr>
          <w:t xml:space="preserve">[20]</w:t>
        </w:r>
      </w:hyperlink>
    </w:p>
    <w:bookmarkEnd w:id="73"/>
    <w:bookmarkStart w:id="74" w:name="minimal-segmentation-and-skill-estimate"/>
    <w:p>
      <w:pPr>
        <w:pStyle w:val="Heading3"/>
      </w:pPr>
      <w:r>
        <w:t xml:space="preserve">Minimal segmentation and skill estimate</w:t>
      </w:r>
    </w:p>
    <w:p>
      <w:pPr>
        <w:pStyle w:val="FirstParagraph"/>
      </w:pPr>
      <w:r>
        <w:t xml:space="preserve">1)</w:t>
      </w:r>
      <w:r>
        <w:t xml:space="preserve"> </w:t>
      </w:r>
      <w:r>
        <w:rPr>
          <w:b/>
          <w:bCs/>
        </w:rPr>
        <w:t xml:space="preserve">Market-maker filter (simple but high-value):</w:t>
      </w:r>
      <w:r>
        <w:br/>
      </w:r>
      <w:r>
        <w:t xml:space="preserve">Exclude wallets that meet either of:</w:t>
      </w:r>
      <w:r>
        <w:br/>
      </w:r>
      <w:r>
        <w:t xml:space="preserve">- persistent two-sided exposure in the same condition within a short window (from position snapshots),</w:t>
      </w:r>
      <w:r>
        <w:br/>
      </w:r>
      <w:r>
        <w:t xml:space="preserve">- extreme volume with thin pnl margin (from leaderboard</w:t>
      </w:r>
      <w:r>
        <w:t xml:space="preserve"> </w:t>
      </w:r>
      <w:r>
        <w:rPr>
          <w:rStyle w:val="VerbatimChar"/>
        </w:rPr>
        <w:t xml:space="preserve">pnl/vol</w:t>
      </w:r>
      <w:r>
        <w:t xml:space="preserve">).</w:t>
      </w:r>
      <w:r>
        <w:t xml:space="preserve"> </w:t>
      </w:r>
      <w:hyperlink r:id="rId72">
        <w:r>
          <w:rPr>
            <w:rStyle w:val="Hyperlink"/>
          </w:rPr>
          <w:t xml:space="preserve">[50]</w:t>
        </w:r>
      </w:hyperlink>
    </w:p>
    <w:p>
      <w:pPr>
        <w:pStyle w:val="BodyText"/>
      </w:pPr>
      <w:r>
        <w:t xml:space="preserve">2)</w:t>
      </w:r>
      <w:r>
        <w:t xml:space="preserve"> </w:t>
      </w:r>
      <w:r>
        <w:rPr>
          <w:b/>
          <w:bCs/>
        </w:rPr>
        <w:t xml:space="preserve">Skill proxy (CLV-only, shrinkage):</w:t>
      </w:r>
      <w:r>
        <w:br/>
      </w:r>
      <w:r>
        <w:t xml:space="preserve">For each remaining wallet, compute per-trade</w:t>
      </w:r>
      <w:r>
        <w:t xml:space="preserve"> </w:t>
      </w:r>
      <m:oMath>
        <m:sSub>
          <m:e>
            <m:r>
              <m:rPr>
                <m:nor/>
                <m:sty m:val="p"/>
              </m:rPr>
              <m:t>EDGE</m:t>
            </m:r>
          </m:e>
          <m:sub>
            <m:r>
              <m:t>i</m:t>
            </m:r>
            <m:r>
              <m:t>m</m:t>
            </m:r>
            <m:r>
              <m:t>k</m:t>
            </m:r>
          </m:sub>
        </m:sSub>
        <m:r>
          <m:rPr>
            <m:sty m:val="p"/>
          </m:rPr>
          <m:t>=</m:t>
        </m:r>
        <m:sSub>
          <m:e>
            <m:r>
              <m:t>d</m:t>
            </m:r>
          </m:e>
          <m:sub>
            <m:r>
              <m:t>i</m:t>
            </m:r>
            <m:r>
              <m:t>m</m:t>
            </m:r>
            <m:r>
              <m:t>k</m:t>
            </m:r>
          </m:sub>
        </m:sSub>
        <m:d>
          <m:dPr>
            <m:begChr m:val="("/>
            <m:sepChr m:val=""/>
            <m:endChr m:val=")"/>
            <m:grow/>
          </m:dPr>
          <m:e>
            <m:sSub>
              <m:e>
                <m:r>
                  <m:t>c</m:t>
                </m:r>
              </m:e>
              <m:sub>
                <m:r>
                  <m:t>i</m:t>
                </m:r>
                <m:r>
                  <m:t>m</m:t>
                </m:r>
                <m:r>
                  <m:t>k</m:t>
                </m:r>
              </m:sub>
            </m:sSub>
            <m:r>
              <m:rPr>
                <m:sty m:val="p"/>
              </m:rPr>
              <m:t>−</m:t>
            </m:r>
            <m:sSub>
              <m:e>
                <m:r>
                  <m:t>p</m:t>
                </m:r>
              </m:e>
              <m:sub>
                <m:r>
                  <m:t>i</m:t>
                </m:r>
                <m:r>
                  <m:t>m</m:t>
                </m:r>
                <m:r>
                  <m:t>k</m:t>
                </m:r>
              </m:sub>
            </m:sSub>
          </m:e>
        </m:d>
      </m:oMath>
      <w:r>
        <w:t xml:space="preserve"> </w:t>
      </w:r>
      <w:r>
        <w:t xml:space="preserve">using a fixed horizon</w:t>
      </w:r>
      <w:r>
        <w:t xml:space="preserve"> </w:t>
      </w:r>
      <m:oMath>
        <m:r>
          <m:t>Δ</m:t>
        </m:r>
      </m:oMath>
      <w:r>
        <w:t xml:space="preserve"> </w:t>
      </w:r>
      <w:r>
        <w:t xml:space="preserve">(e.g., 24h). Estimate a shrunk mean:</w:t>
      </w:r>
    </w:p>
    <w:p>
      <w:pPr>
        <w:pStyle w:val="BodyText"/>
      </w:pPr>
      <m:oMathPara>
        <m:oMathParaPr>
          <m:jc m:val="center"/>
        </m:oMathParaPr>
        <m:oMath>
          <m:sSub>
            <m:e>
              <m:acc>
                <m:accPr>
                  <m:chr m:val="̂"/>
                </m:accPr>
                <m:e>
                  <m:r>
                    <m:t>θ</m:t>
                  </m:r>
                </m:e>
              </m:acc>
            </m:e>
            <m:sub>
              <m:r>
                <m:t>i</m:t>
              </m:r>
            </m:sub>
          </m:sSub>
          <m:r>
            <m:rPr>
              <m:sty m:val="p"/>
            </m:rPr>
            <m:t>=</m:t>
          </m:r>
          <m:f>
            <m:fPr>
              <m:type m:val="bar"/>
            </m:fPr>
            <m:num>
              <m:nary>
                <m:naryPr>
                  <m:chr m:val="∑"/>
                  <m:limLoc m:val="undOvr"/>
                  <m:subHide m:val="off"/>
                  <m:supHide m:val="on"/>
                </m:naryPr>
                <m:sub>
                  <m:r>
                    <m:t>k</m:t>
                  </m:r>
                </m:sub>
                <m:sup>
                  <m:r>
                    <m:t>​</m:t>
                  </m:r>
                </m:sup>
                <m:e>
                  <m:sSub>
                    <m:e>
                      <m:r>
                        <m:t>ω</m:t>
                      </m:r>
                    </m:e>
                    <m:sub>
                      <m:r>
                        <m:t>i</m:t>
                      </m:r>
                      <m:r>
                        <m:t>m</m:t>
                      </m:r>
                      <m:r>
                        <m:t>k</m:t>
                      </m:r>
                    </m:sub>
                  </m:sSub>
                </m:e>
              </m:nary>
              <m:r>
                <m:t> </m:t>
              </m:r>
              <m:sSub>
                <m:e>
                  <m:r>
                    <m:rPr>
                      <m:nor/>
                      <m:sty m:val="p"/>
                    </m:rPr>
                    <m:t>EDGE</m:t>
                  </m:r>
                </m:e>
                <m:sub>
                  <m:r>
                    <m:t>i</m:t>
                  </m:r>
                  <m:r>
                    <m:t>m</m:t>
                  </m:r>
                  <m:r>
                    <m:t>k</m:t>
                  </m:r>
                </m:sub>
              </m:sSub>
            </m:num>
            <m:den>
              <m:r>
                <m:t>λ</m:t>
              </m:r>
              <m:r>
                <m:rPr>
                  <m:sty m:val="p"/>
                </m:rPr>
                <m:t>+</m:t>
              </m:r>
              <m:nary>
                <m:naryPr>
                  <m:chr m:val="∑"/>
                  <m:limLoc m:val="undOvr"/>
                  <m:subHide m:val="off"/>
                  <m:supHide m:val="on"/>
                </m:naryPr>
                <m:sub>
                  <m:r>
                    <m:t>k</m:t>
                  </m:r>
                </m:sub>
                <m:sup>
                  <m:r>
                    <m:t>​</m:t>
                  </m:r>
                </m:sup>
                <m:e>
                  <m:sSub>
                    <m:e>
                      <m:r>
                        <m:t>ω</m:t>
                      </m:r>
                    </m:e>
                    <m:sub>
                      <m:r>
                        <m:t>i</m:t>
                      </m:r>
                      <m:r>
                        <m:t>m</m:t>
                      </m:r>
                      <m:r>
                        <m:t>k</m:t>
                      </m:r>
                    </m:sub>
                  </m:sSub>
                </m:e>
              </m:nary>
            </m:den>
          </m:f>
        </m:oMath>
      </m:oMathPara>
    </w:p>
    <w:p>
      <w:pPr>
        <w:pStyle w:val="FirstParagraph"/>
      </w:pPr>
      <w:r>
        <w:t xml:space="preserve">where</w:t>
      </w:r>
      <w:r>
        <w:t xml:space="preserve"> </w:t>
      </w:r>
      <m:oMath>
        <m:r>
          <m:t>λ</m:t>
        </m:r>
        <m:r>
          <m:rPr>
            <m:sty m:val="p"/>
          </m:rPr>
          <m:t>&gt;</m:t>
        </m:r>
        <m:r>
          <m:t>0</m:t>
        </m:r>
      </m:oMath>
      <w:r>
        <w:t xml:space="preserve"> </w:t>
      </w:r>
      <w:r>
        <w:t xml:space="preserve">is a shrinkage constant and</w:t>
      </w:r>
      <w:r>
        <w:t xml:space="preserve"> </w:t>
      </w:r>
      <m:oMath>
        <m:sSub>
          <m:e>
            <m:r>
              <m:t>ω</m:t>
            </m:r>
          </m:e>
          <m:sub>
            <m:r>
              <m:t>i</m:t>
            </m:r>
            <m:r>
              <m:t>m</m:t>
            </m:r>
            <m:r>
              <m:t>k</m:t>
            </m:r>
          </m:sub>
        </m:sSub>
      </m:oMath>
      <w:r>
        <w:t xml:space="preserve"> </w:t>
      </w:r>
      <w:r>
        <w:t xml:space="preserve">includes lateness and difficulty weights.</w:t>
      </w:r>
    </w:p>
    <w:bookmarkEnd w:id="74"/>
    <w:bookmarkStart w:id="75" w:name="minimal-signal-rule"/>
    <w:p>
      <w:pPr>
        <w:pStyle w:val="Heading3"/>
      </w:pPr>
      <w:r>
        <w:t xml:space="preserve">Minimal signal rule</w:t>
      </w:r>
    </w:p>
    <w:p>
      <w:pPr>
        <w:pStyle w:val="FirstParagraph"/>
      </w:pPr>
      <w:r>
        <w:t xml:space="preserve">Define a market</w:t>
      </w:r>
      <w:r>
        <w:t xml:space="preserve"> </w:t>
      </w:r>
      <m:oMath>
        <m:r>
          <m:t>m</m:t>
        </m:r>
      </m:oMath>
      <w:r>
        <w:t xml:space="preserve"> </w:t>
      </w:r>
      <w:r>
        <w:t xml:space="preserve">as a candidate if, within the last</w:t>
      </w:r>
      <w:r>
        <w:t xml:space="preserve"> </w:t>
      </w:r>
      <m:oMath>
        <m:r>
          <m:t>H</m:t>
        </m:r>
      </m:oMath>
      <w:r>
        <w:t xml:space="preserve"> </w:t>
      </w:r>
      <w:r>
        <w:t xml:space="preserve">hours:</w:t>
      </w:r>
    </w:p>
    <w:p>
      <w:pPr>
        <w:pStyle w:val="Compact"/>
        <w:numPr>
          <w:ilvl w:val="0"/>
          <w:numId w:val="1015"/>
        </w:numPr>
      </w:pPr>
      <w:r>
        <w:t xml:space="preserve">at least</w:t>
      </w:r>
      <w:r>
        <w:t xml:space="preserve"> </w:t>
      </w:r>
      <m:oMath>
        <m:r>
          <m:t>K</m:t>
        </m:r>
      </m:oMath>
      <w:r>
        <w:t xml:space="preserve"> </w:t>
      </w:r>
      <w:r>
        <w:t xml:space="preserve">filtered wallets with</w:t>
      </w:r>
      <w:r>
        <w:t xml:space="preserve"> </w:t>
      </w:r>
      <m:oMath>
        <m:sSub>
          <m:e>
            <m:acc>
              <m:accPr>
                <m:chr m:val="̂"/>
              </m:accPr>
              <m:e>
                <m:r>
                  <m:t>θ</m:t>
                </m:r>
              </m:e>
            </m:acc>
          </m:e>
          <m:sub>
            <m:r>
              <m:t>i</m:t>
            </m:r>
          </m:sub>
        </m:sSub>
        <m:r>
          <m:rPr>
            <m:sty m:val="p"/>
          </m:rPr>
          <m:t>&gt;</m:t>
        </m:r>
        <m:r>
          <m:t>0</m:t>
        </m:r>
      </m:oMath>
      <w:r>
        <w:t xml:space="preserve"> </w:t>
      </w:r>
      <w:r>
        <w:t xml:space="preserve">added net exposure in the same direction, and</w:t>
      </w:r>
    </w:p>
    <w:p>
      <w:pPr>
        <w:pStyle w:val="Compact"/>
        <w:numPr>
          <w:ilvl w:val="0"/>
          <w:numId w:val="1015"/>
        </w:numPr>
      </w:pPr>
      <w:r>
        <w:t xml:space="preserve">the market is still liquid enough that estimated execution cost</w:t>
      </w:r>
      <w:r>
        <w:t xml:space="preserve"> </w:t>
      </w:r>
      <m:oMath>
        <m:sSub>
          <m:e>
            <m:r>
              <m:t>C</m:t>
            </m:r>
          </m:e>
          <m:sub>
            <m:r>
              <m:t>m</m:t>
            </m:r>
          </m:sub>
        </m:sSub>
        <m:d>
          <m:dPr>
            <m:begChr m:val="("/>
            <m:sepChr m:val=""/>
            <m:endChr m:val=")"/>
            <m:grow/>
          </m:dPr>
          <m:e>
            <m:r>
              <m:t>t</m:t>
            </m:r>
          </m:e>
        </m:d>
      </m:oMath>
      <w:r>
        <w:t xml:space="preserve"> </w:t>
      </w:r>
      <w:r>
        <w:t xml:space="preserve">is below a cap (from spread/depth).</w:t>
      </w:r>
      <w:r>
        <w:t xml:space="preserve"> </w:t>
      </w:r>
      <w:hyperlink r:id="rId26">
        <w:r>
          <w:rPr>
            <w:rStyle w:val="Hyperlink"/>
          </w:rPr>
          <w:t xml:space="preserve">[51]</w:t>
        </w:r>
      </w:hyperlink>
    </w:p>
    <w:bookmarkEnd w:id="75"/>
    <w:bookmarkStart w:id="76" w:name="minimal-backtest-metric"/>
    <w:p>
      <w:pPr>
        <w:pStyle w:val="Heading3"/>
      </w:pPr>
      <w:r>
        <w:t xml:space="preserve">Minimal backtest metric</w:t>
      </w:r>
    </w:p>
    <w:p>
      <w:pPr>
        <w:pStyle w:val="FirstParagraph"/>
      </w:pPr>
      <w:r>
        <w:t xml:space="preserve">Evaluate only</w:t>
      </w:r>
      <w:r>
        <w:t xml:space="preserve"> </w:t>
      </w:r>
      <w:r>
        <w:rPr>
          <w:b/>
          <w:bCs/>
        </w:rPr>
        <w:t xml:space="preserve">repricing prediction</w:t>
      </w:r>
      <w:r>
        <w:t xml:space="preserve">, not final resolution, to isolate microstructure edge from long-horizon informational drift:</w:t>
      </w:r>
    </w:p>
    <w:p>
      <w:pPr>
        <w:pStyle w:val="Compact"/>
        <w:numPr>
          <w:ilvl w:val="0"/>
          <w:numId w:val="1016"/>
        </w:numPr>
      </w:pPr>
      <w:r>
        <w:t xml:space="preserve">Target:</w:t>
      </w:r>
      <w:r>
        <w:t xml:space="preserve"> </w:t>
      </w:r>
      <m:oMath>
        <m:r>
          <m:t>Δ</m:t>
        </m:r>
        <m:r>
          <m:t>p</m:t>
        </m:r>
        <m:r>
          <m:rPr>
            <m:sty m:val="p"/>
          </m:rPr>
          <m:t>=</m:t>
        </m:r>
        <m:sSub>
          <m:e>
            <m:r>
              <m:t>p</m:t>
            </m:r>
          </m:e>
          <m:sub>
            <m:r>
              <m:t>m</m:t>
            </m:r>
          </m:sub>
        </m:sSub>
        <m:d>
          <m:dPr>
            <m:begChr m:val="("/>
            <m:sepChr m:val=""/>
            <m:endChr m:val=")"/>
            <m:grow/>
          </m:dPr>
          <m:e>
            <m:r>
              <m:t>t</m:t>
            </m:r>
            <m:r>
              <m:rPr>
                <m:sty m:val="p"/>
              </m:rPr>
              <m:t>+</m:t>
            </m:r>
            <m:r>
              <m:t>Δ</m:t>
            </m:r>
          </m:e>
        </m:d>
        <m:r>
          <m:rPr>
            <m:sty m:val="p"/>
          </m:rPr>
          <m:t>−</m:t>
        </m:r>
        <m:sSub>
          <m:e>
            <m:r>
              <m:t>p</m:t>
            </m:r>
          </m:e>
          <m:sub>
            <m:r>
              <m:t>m</m:t>
            </m:r>
          </m:sub>
        </m:sSub>
        <m:d>
          <m:dPr>
            <m:begChr m:val="("/>
            <m:sepChr m:val=""/>
            <m:endChr m:val=")"/>
            <m:grow/>
          </m:dPr>
          <m:e>
            <m:r>
              <m:t>t</m:t>
            </m:r>
          </m:e>
        </m:d>
      </m:oMath>
    </w:p>
    <w:p>
      <w:pPr>
        <w:pStyle w:val="Compact"/>
        <w:numPr>
          <w:ilvl w:val="0"/>
          <w:numId w:val="1016"/>
        </w:numPr>
      </w:pPr>
      <w:r>
        <w:t xml:space="preserve">Baseline: predict</w:t>
      </w:r>
      <w:r>
        <w:t xml:space="preserve"> </w:t>
      </w:r>
      <m:oMath>
        <m:r>
          <m:t>Δ</m:t>
        </m:r>
        <m:r>
          <m:t>p</m:t>
        </m:r>
        <m:r>
          <m:rPr>
            <m:sty m:val="p"/>
          </m:rPr>
          <m:t>=</m:t>
        </m:r>
        <m:r>
          <m:t>0</m:t>
        </m:r>
      </m:oMath>
      <w:r>
        <w:t xml:space="preserve"> </w:t>
      </w:r>
      <w:r>
        <w:t xml:space="preserve">(or simple momentum)</w:t>
      </w:r>
    </w:p>
    <w:p>
      <w:pPr>
        <w:pStyle w:val="Compact"/>
        <w:numPr>
          <w:ilvl w:val="0"/>
          <w:numId w:val="1016"/>
        </w:numPr>
      </w:pPr>
      <w:r>
        <w:t xml:space="preserve">Strategy score: correlation / directional accuracy of predicted sign, plus simulated PnL from a small fixed-size trade executed at</w:t>
      </w:r>
      <w:r>
        <w:t xml:space="preserve"> </w:t>
      </w:r>
      <m:oMath>
        <m:r>
          <m:t>t</m:t>
        </m:r>
        <m:r>
          <m:rPr>
            <m:sty m:val="p"/>
          </m:rPr>
          <m:t>+</m:t>
        </m:r>
        <m:sSub>
          <m:e>
            <m:r>
              <m:t>Δ</m:t>
            </m:r>
          </m:e>
          <m:sub>
            <m:r>
              <m:rPr>
                <m:nor/>
                <m:sty m:val="p"/>
              </m:rPr>
              <m:t>lag</m:t>
            </m:r>
          </m:sub>
        </m:sSub>
      </m:oMath>
      <w:r>
        <w:t xml:space="preserve"> </w:t>
      </w:r>
      <w:r>
        <w:t xml:space="preserve">with spread/slippage.</w:t>
      </w:r>
    </w:p>
    <w:bookmarkEnd w:id="76"/>
    <w:bookmarkStart w:id="77" w:name="passfail-criteria"/>
    <w:p>
      <w:pPr>
        <w:pStyle w:val="Heading3"/>
      </w:pPr>
      <w:r>
        <w:t xml:space="preserve">Pass/fail criteria</w:t>
      </w:r>
    </w:p>
    <w:p>
      <w:pPr>
        <w:pStyle w:val="FirstParagraph"/>
      </w:pPr>
      <w:r>
        <w:t xml:space="preserve">Declare the idea “promising enough to scale” only if, out-of-sample:</w:t>
      </w:r>
    </w:p>
    <w:p>
      <w:pPr>
        <w:pStyle w:val="Compact"/>
        <w:numPr>
          <w:ilvl w:val="0"/>
          <w:numId w:val="1017"/>
        </w:numPr>
      </w:pPr>
      <w:r>
        <w:t xml:space="preserve">the signal beats a price-only and momentum baseline on realized PnL after costs,</w:t>
      </w:r>
    </w:p>
    <w:p>
      <w:pPr>
        <w:pStyle w:val="Compact"/>
        <w:numPr>
          <w:ilvl w:val="0"/>
          <w:numId w:val="1017"/>
        </w:numPr>
      </w:pPr>
      <w:r>
        <w:t xml:space="preserve">the effect survives lag stress tests (e.g.,</w:t>
      </w:r>
      <w:r>
        <w:t xml:space="preserve"> </w:t>
      </w:r>
      <m:oMath>
        <m:sSub>
          <m:e>
            <m:r>
              <m:t>Δ</m:t>
            </m:r>
          </m:e>
          <m:sub>
            <m:r>
              <m:rPr>
                <m:nor/>
                <m:sty m:val="p"/>
              </m:rPr>
              <m:t>lag</m:t>
            </m:r>
          </m:sub>
        </m:sSub>
      </m:oMath>
      <w:r>
        <w:t xml:space="preserve"> </w:t>
      </w:r>
      <w:r>
        <w:t xml:space="preserve">doubled),</w:t>
      </w:r>
    </w:p>
    <w:p>
      <w:pPr>
        <w:pStyle w:val="Compact"/>
        <w:numPr>
          <w:ilvl w:val="0"/>
          <w:numId w:val="1017"/>
        </w:numPr>
      </w:pPr>
      <w:r>
        <w:t xml:space="preserve">the effect is not driven by a small number of extreme events (robust across subperiods),</w:t>
      </w:r>
    </w:p>
    <w:p>
      <w:pPr>
        <w:pStyle w:val="Compact"/>
        <w:numPr>
          <w:ilvl w:val="0"/>
          <w:numId w:val="1017"/>
        </w:numPr>
      </w:pPr>
      <w:r>
        <w:t xml:space="preserve">multiple-testing controls do not eliminate the “skilled wallet” set.</w:t>
      </w:r>
    </w:p>
    <w:p>
      <w:pPr>
        <w:pStyle w:val="FirstParagraph"/>
      </w:pPr>
      <w:r>
        <w:t xml:space="preserve">This MVQS deliberately avoids fragile claims like “top win-rate traders,” and instead tests the most defensible core hypothesis:</w:t>
      </w:r>
      <w:r>
        <w:t xml:space="preserve"> </w:t>
      </w:r>
      <w:r>
        <w:rPr>
          <w:b/>
          <w:bCs/>
        </w:rPr>
        <w:t xml:space="preserve">skill-weighted entry flow precedes repricing in a way that remains tradable after frictions.</w:t>
      </w:r>
    </w:p>
    <w:bookmarkEnd w:id="77"/>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[24]</w:t>
        </w:r>
      </w:hyperlink>
      <w:r>
        <w:t xml:space="preserve"> </w:t>
      </w:r>
      <w:hyperlink r:id="rId21">
        <w:r>
          <w:rPr>
            <w:rStyle w:val="Hyperlink"/>
          </w:rPr>
          <w:t xml:space="preserve">[45]</w:t>
        </w:r>
      </w:hyperlink>
      <w:r>
        <w:t xml:space="preserve"> </w:t>
      </w:r>
      <w:hyperlink r:id="rId21">
        <w:r>
          <w:rPr>
            <w:rStyle w:val="Hyperlink"/>
          </w:rPr>
          <w:t xml:space="preserve">[47]</w:t>
        </w:r>
      </w:hyperlink>
      <w:r>
        <w:t xml:space="preserve"> </w:t>
      </w:r>
      <w:r>
        <w:t xml:space="preserve">The Anatomy of Polymarket: Evidence from the 2024 Presidential Election</w:t>
      </w:r>
    </w:p>
    <w:p>
      <w:pPr>
        <w:pStyle w:val="BodyText"/>
      </w:pPr>
      <w:hyperlink r:id="rId21">
        <w:r>
          <w:rPr>
            <w:rStyle w:val="Hyperlink"/>
          </w:rPr>
          <w:t xml:space="preserve">https://arxiv.org/html/2603.03136v1</w:t>
        </w:r>
      </w:hyperlink>
    </w:p>
    <w:p>
      <w:pPr>
        <w:pStyle w:val="BodyText"/>
      </w:pPr>
      <w:hyperlink r:id="rId22">
        <w:r>
          <w:rPr>
            <w:rStyle w:val="Hyperlink"/>
          </w:rPr>
          <w:t xml:space="preserve">[3]</w:t>
        </w:r>
      </w:hyperlink>
      <w:r>
        <w:t xml:space="preserve"> </w:t>
      </w:r>
      <w:r>
        <w:t xml:space="preserve">Understanding market functionality and trading success - PMC</w:t>
      </w:r>
    </w:p>
    <w:p>
      <w:pPr>
        <w:pStyle w:val="BodyText"/>
      </w:pPr>
      <w:hyperlink r:id="rId22">
        <w:r>
          <w:rPr>
            <w:rStyle w:val="Hyperlink"/>
          </w:rPr>
          <w:t xml:space="preserve">https://pmc.ncbi.nlm.nih.gov/articles/PMC6703684/?utm_source=chatgpt.com</w:t>
        </w:r>
      </w:hyperlink>
    </w:p>
    <w:p>
      <w:pPr>
        <w:pStyle w:val="BodyText"/>
      </w:pPr>
      <w:hyperlink r:id="rId23">
        <w:r>
          <w:rPr>
            <w:rStyle w:val="Hyperlink"/>
          </w:rPr>
          <w:t xml:space="preserve">[4]</w:t>
        </w:r>
      </w:hyperlink>
      <w:r>
        <w:t xml:space="preserve"> </w:t>
      </w:r>
      <w:r>
        <w:t xml:space="preserve">Explaining the Favorite-Longshot Bias: Is it Risk-Love or ...</w:t>
      </w:r>
    </w:p>
    <w:p>
      <w:pPr>
        <w:pStyle w:val="BodyText"/>
      </w:pPr>
      <w:hyperlink r:id="rId23">
        <w:r>
          <w:rPr>
            <w:rStyle w:val="Hyperlink"/>
          </w:rPr>
          <w:t xml:space="preserve">https://www.nber.org/system/files/working_papers/w15923/w15923.pdf?utm_source=chatgpt.com</w:t>
        </w:r>
      </w:hyperlink>
    </w:p>
    <w:p>
      <w:pPr>
        <w:pStyle w:val="BodyText"/>
      </w:pPr>
      <w:hyperlink r:id="rId24">
        <w:r>
          <w:rPr>
            <w:rStyle w:val="Hyperlink"/>
          </w:rPr>
          <w:t xml:space="preserve">[5]</w:t>
        </w:r>
      </w:hyperlink>
      <w:r>
        <w:t xml:space="preserve"> </w:t>
      </w:r>
      <w:hyperlink r:id="rId24">
        <w:r>
          <w:rPr>
            <w:rStyle w:val="Hyperlink"/>
          </w:rPr>
          <w:t xml:space="preserve">[17]</w:t>
        </w:r>
      </w:hyperlink>
      <w:r>
        <w:t xml:space="preserve"> </w:t>
      </w:r>
      <w:hyperlink r:id="rId24">
        <w:r>
          <w:rPr>
            <w:rStyle w:val="Hyperlink"/>
          </w:rPr>
          <w:t xml:space="preserve">[31]</w:t>
        </w:r>
      </w:hyperlink>
      <w:r>
        <w:t xml:space="preserve"> </w:t>
      </w:r>
      <w:hyperlink r:id="rId24">
        <w:r>
          <w:rPr>
            <w:rStyle w:val="Hyperlink"/>
          </w:rPr>
          <w:t xml:space="preserve">[49]</w:t>
        </w:r>
      </w:hyperlink>
      <w:r>
        <w:t xml:space="preserve"> </w:t>
      </w:r>
      <w:r>
        <w:t xml:space="preserve">Get trades for a user or markets</w:t>
      </w:r>
    </w:p>
    <w:p>
      <w:pPr>
        <w:pStyle w:val="BodyText"/>
      </w:pPr>
      <w:hyperlink r:id="rId24">
        <w:r>
          <w:rPr>
            <w:rStyle w:val="Hyperlink"/>
          </w:rPr>
          <w:t xml:space="preserve">https://docs.polymarket.com/api-reference/core/get-trades-for-a-user-or-markets?utm_source=chatgpt.com</w:t>
        </w:r>
      </w:hyperlink>
    </w:p>
    <w:p>
      <w:pPr>
        <w:pStyle w:val="BodyText"/>
      </w:pPr>
      <w:hyperlink r:id="rId25">
        <w:r>
          <w:rPr>
            <w:rStyle w:val="Hyperlink"/>
          </w:rPr>
          <w:t xml:space="preserve">[6]</w:t>
        </w:r>
      </w:hyperlink>
      <w:r>
        <w:t xml:space="preserve"> </w:t>
      </w:r>
      <w:hyperlink r:id="rId25">
        <w:r>
          <w:rPr>
            <w:rStyle w:val="Hyperlink"/>
          </w:rPr>
          <w:t xml:space="preserve">[10]</w:t>
        </w:r>
      </w:hyperlink>
      <w:r>
        <w:t xml:space="preserve"> </w:t>
      </w:r>
      <w:hyperlink r:id="rId25">
        <w:r>
          <w:rPr>
            <w:rStyle w:val="Hyperlink"/>
          </w:rPr>
          <w:t xml:space="preserve">[40]</w:t>
        </w:r>
      </w:hyperlink>
      <w:r>
        <w:t xml:space="preserve"> </w:t>
      </w:r>
      <w:r>
        <w:t xml:space="preserve">Overview - Polymarket Documentation</w:t>
      </w:r>
    </w:p>
    <w:p>
      <w:pPr>
        <w:pStyle w:val="BodyText"/>
      </w:pPr>
      <w:hyperlink r:id="rId25">
        <w:r>
          <w:rPr>
            <w:rStyle w:val="Hyperlink"/>
          </w:rPr>
          <w:t xml:space="preserve">https://docs.polymarket.com/market-makers/overview</w:t>
        </w:r>
      </w:hyperlink>
    </w:p>
    <w:p>
      <w:pPr>
        <w:pStyle w:val="BodyText"/>
      </w:pPr>
      <w:hyperlink r:id="rId26">
        <w:r>
          <w:rPr>
            <w:rStyle w:val="Hyperlink"/>
          </w:rPr>
          <w:t xml:space="preserve">[8]</w:t>
        </w:r>
      </w:hyperlink>
      <w:r>
        <w:t xml:space="preserve"> </w:t>
      </w:r>
      <w:hyperlink r:id="rId26">
        <w:r>
          <w:rPr>
            <w:rStyle w:val="Hyperlink"/>
          </w:rPr>
          <w:t xml:space="preserve">[20]</w:t>
        </w:r>
      </w:hyperlink>
      <w:r>
        <w:t xml:space="preserve"> </w:t>
      </w:r>
      <w:hyperlink r:id="rId26">
        <w:r>
          <w:rPr>
            <w:rStyle w:val="Hyperlink"/>
          </w:rPr>
          <w:t xml:space="preserve">[29]</w:t>
        </w:r>
      </w:hyperlink>
      <w:r>
        <w:t xml:space="preserve"> </w:t>
      </w:r>
      <w:hyperlink r:id="rId26">
        <w:r>
          <w:rPr>
            <w:rStyle w:val="Hyperlink"/>
          </w:rPr>
          <w:t xml:space="preserve">[44]</w:t>
        </w:r>
      </w:hyperlink>
      <w:r>
        <w:t xml:space="preserve"> </w:t>
      </w:r>
      <w:hyperlink r:id="rId26">
        <w:r>
          <w:rPr>
            <w:rStyle w:val="Hyperlink"/>
          </w:rPr>
          <w:t xml:space="preserve">[51]</w:t>
        </w:r>
      </w:hyperlink>
      <w:r>
        <w:t xml:space="preserve"> </w:t>
      </w:r>
      <w:r>
        <w:t xml:space="preserve">Market Channel - Polymarket Documentation</w:t>
      </w:r>
    </w:p>
    <w:p>
      <w:pPr>
        <w:pStyle w:val="BodyText"/>
      </w:pPr>
      <w:hyperlink r:id="rId26">
        <w:r>
          <w:rPr>
            <w:rStyle w:val="Hyperlink"/>
          </w:rPr>
          <w:t xml:space="preserve">https://docs.polymarket.com/market-data/websocket/market-channel</w:t>
        </w:r>
      </w:hyperlink>
    </w:p>
    <w:p>
      <w:pPr>
        <w:pStyle w:val="BodyText"/>
      </w:pPr>
      <w:hyperlink r:id="rId27">
        <w:r>
          <w:rPr>
            <w:rStyle w:val="Hyperlink"/>
          </w:rPr>
          <w:t xml:space="preserve">[9]</w:t>
        </w:r>
      </w:hyperlink>
      <w:r>
        <w:t xml:space="preserve"> </w:t>
      </w:r>
      <w:hyperlink r:id="rId27">
        <w:r>
          <w:rPr>
            <w:rStyle w:val="Hyperlink"/>
          </w:rPr>
          <w:t xml:space="preserve">[35]</w:t>
        </w:r>
      </w:hyperlink>
      <w:r>
        <w:t xml:space="preserve"> </w:t>
      </w:r>
      <w:hyperlink r:id="rId27">
        <w:r>
          <w:rPr>
            <w:rStyle w:val="Hyperlink"/>
          </w:rPr>
          <w:t xml:space="preserve">[37]</w:t>
        </w:r>
      </w:hyperlink>
      <w:r>
        <w:t xml:space="preserve"> </w:t>
      </w:r>
      <w:r>
        <w:t xml:space="preserve">Trading Strategies and Market Microstructure</w:t>
      </w:r>
    </w:p>
    <w:p>
      <w:pPr>
        <w:pStyle w:val="BodyText"/>
      </w:pPr>
      <w:hyperlink r:id="rId27">
        <w:r>
          <w:rPr>
            <w:rStyle w:val="Hyperlink"/>
          </w:rPr>
          <w:t xml:space="preserve">https://papers.ssrn.com/sol3/papers.cfm?abstract_id=2322420.&amp;utm_source=chatgpt.com</w:t>
        </w:r>
      </w:hyperlink>
    </w:p>
    <w:p>
      <w:pPr>
        <w:pStyle w:val="BodyText"/>
      </w:pPr>
      <w:hyperlink r:id="rId28">
        <w:r>
          <w:rPr>
            <w:rStyle w:val="Hyperlink"/>
          </w:rPr>
          <w:t xml:space="preserve">[11]</w:t>
        </w:r>
      </w:hyperlink>
      <w:r>
        <w:t xml:space="preserve"> </w:t>
      </w:r>
      <w:r>
        <w:t xml:space="preserve">Overview - Polymarket Documentation</w:t>
      </w:r>
    </w:p>
    <w:p>
      <w:pPr>
        <w:pStyle w:val="BodyText"/>
      </w:pPr>
      <w:hyperlink r:id="rId28">
        <w:r>
          <w:rPr>
            <w:rStyle w:val="Hyperlink"/>
          </w:rPr>
          <w:t xml:space="preserve">https://docs.polymarket.com/market-data/overview?utm_source=chatgpt.com</w:t>
        </w:r>
      </w:hyperlink>
    </w:p>
    <w:p>
      <w:pPr>
        <w:pStyle w:val="BodyText"/>
      </w:pPr>
      <w:hyperlink r:id="rId31">
        <w:r>
          <w:rPr>
            <w:rStyle w:val="Hyperlink"/>
          </w:rPr>
          <w:t xml:space="preserve">[12]</w:t>
        </w:r>
      </w:hyperlink>
      <w:r>
        <w:t xml:space="preserve"> </w:t>
      </w:r>
      <w:r>
        <w:t xml:space="preserve">Introduction - Polymarket Documentation</w:t>
      </w:r>
    </w:p>
    <w:p>
      <w:pPr>
        <w:pStyle w:val="BodyText"/>
      </w:pPr>
      <w:hyperlink r:id="rId31">
        <w:r>
          <w:rPr>
            <w:rStyle w:val="Hyperlink"/>
          </w:rPr>
          <w:t xml:space="preserve">https://docs.polymarket.com/api-reference/introduction?utm_source=chatgpt.com</w:t>
        </w:r>
      </w:hyperlink>
    </w:p>
    <w:p>
      <w:pPr>
        <w:pStyle w:val="BodyText"/>
      </w:pPr>
      <w:hyperlink r:id="rId32">
        <w:r>
          <w:rPr>
            <w:rStyle w:val="Hyperlink"/>
          </w:rPr>
          <w:t xml:space="preserve">[13]</w:t>
        </w:r>
      </w:hyperlink>
      <w:r>
        <w:t xml:space="preserve"> </w:t>
      </w:r>
      <w:r>
        <w:t xml:space="preserve">Get public profile by wallet address</w:t>
      </w:r>
    </w:p>
    <w:p>
      <w:pPr>
        <w:pStyle w:val="BodyText"/>
      </w:pPr>
      <w:hyperlink r:id="rId32">
        <w:r>
          <w:rPr>
            <w:rStyle w:val="Hyperlink"/>
          </w:rPr>
          <w:t xml:space="preserve">https://docs.polymarket.com/api-reference/profiles/get-public-profile-by-wallet-address?utm_source=chatgpt.com</w:t>
        </w:r>
      </w:hyperlink>
    </w:p>
    <w:p>
      <w:pPr>
        <w:pStyle w:val="BodyText"/>
      </w:pPr>
      <w:hyperlink r:id="rId33">
        <w:r>
          <w:rPr>
            <w:rStyle w:val="Hyperlink"/>
          </w:rPr>
          <w:t xml:space="preserve">[14]</w:t>
        </w:r>
      </w:hyperlink>
      <w:r>
        <w:t xml:space="preserve"> </w:t>
      </w:r>
      <w:hyperlink r:id="rId33">
        <w:r>
          <w:rPr>
            <w:rStyle w:val="Hyperlink"/>
          </w:rPr>
          <w:t xml:space="preserve">[26]</w:t>
        </w:r>
      </w:hyperlink>
      <w:r>
        <w:t xml:space="preserve"> </w:t>
      </w:r>
      <w:hyperlink r:id="rId33">
        <w:r>
          <w:rPr>
            <w:rStyle w:val="Hyperlink"/>
          </w:rPr>
          <w:t xml:space="preserve">[32]</w:t>
        </w:r>
      </w:hyperlink>
      <w:r>
        <w:t xml:space="preserve"> </w:t>
      </w:r>
      <w:hyperlink r:id="rId33">
        <w:r>
          <w:rPr>
            <w:rStyle w:val="Hyperlink"/>
          </w:rPr>
          <w:t xml:space="preserve">[34]</w:t>
        </w:r>
      </w:hyperlink>
      <w:r>
        <w:t xml:space="preserve"> </w:t>
      </w:r>
      <w:hyperlink r:id="rId33">
        <w:r>
          <w:rPr>
            <w:rStyle w:val="Hyperlink"/>
          </w:rPr>
          <w:t xml:space="preserve">[38]</w:t>
        </w:r>
      </w:hyperlink>
      <w:r>
        <w:t xml:space="preserve"> </w:t>
      </w:r>
      <w:hyperlink r:id="rId33">
        <w:r>
          <w:rPr>
            <w:rStyle w:val="Hyperlink"/>
          </w:rPr>
          <w:t xml:space="preserve">[39]</w:t>
        </w:r>
      </w:hyperlink>
      <w:r>
        <w:t xml:space="preserve"> </w:t>
      </w:r>
      <w:hyperlink r:id="rId33">
        <w:r>
          <w:rPr>
            <w:rStyle w:val="Hyperlink"/>
          </w:rPr>
          <w:t xml:space="preserve">[46]</w:t>
        </w:r>
      </w:hyperlink>
      <w:r>
        <w:t xml:space="preserve"> </w:t>
      </w:r>
      <w:r>
        <w:t xml:space="preserve">Get current positions for a user - Polymarket Documentation</w:t>
      </w:r>
    </w:p>
    <w:p>
      <w:pPr>
        <w:pStyle w:val="BodyText"/>
      </w:pPr>
      <w:hyperlink r:id="rId33">
        <w:r>
          <w:rPr>
            <w:rStyle w:val="Hyperlink"/>
          </w:rPr>
          <w:t xml:space="preserve">https://docs.polymarket.com/api-reference/core/get-current-positions-for-a-user</w:t>
        </w:r>
      </w:hyperlink>
    </w:p>
    <w:p>
      <w:pPr>
        <w:pStyle w:val="BodyText"/>
      </w:pPr>
      <w:hyperlink r:id="rId34">
        <w:r>
          <w:rPr>
            <w:rStyle w:val="Hyperlink"/>
          </w:rPr>
          <w:t xml:space="preserve">[15]</w:t>
        </w:r>
      </w:hyperlink>
      <w:r>
        <w:t xml:space="preserve"> </w:t>
      </w:r>
      <w:r>
        <w:t xml:space="preserve">Get closed positions for a user</w:t>
      </w:r>
    </w:p>
    <w:p>
      <w:pPr>
        <w:pStyle w:val="BodyText"/>
      </w:pPr>
      <w:hyperlink r:id="rId34">
        <w:r>
          <w:rPr>
            <w:rStyle w:val="Hyperlink"/>
          </w:rPr>
          <w:t xml:space="preserve">https://docs.polymarket.com/api-reference/core/get-closed-positions-for-a-user?utm_source=chatgpt.com</w:t>
        </w:r>
      </w:hyperlink>
    </w:p>
    <w:p>
      <w:pPr>
        <w:pStyle w:val="BodyText"/>
      </w:pPr>
      <w:hyperlink r:id="rId35">
        <w:r>
          <w:rPr>
            <w:rStyle w:val="Hyperlink"/>
          </w:rPr>
          <w:t xml:space="preserve">[16]</w:t>
        </w:r>
      </w:hyperlink>
      <w:r>
        <w:t xml:space="preserve"> </w:t>
      </w:r>
      <w:r>
        <w:t xml:space="preserve">Get total value of a user's positions</w:t>
      </w:r>
    </w:p>
    <w:p>
      <w:pPr>
        <w:pStyle w:val="BodyText"/>
      </w:pPr>
      <w:hyperlink r:id="rId35">
        <w:r>
          <w:rPr>
            <w:rStyle w:val="Hyperlink"/>
          </w:rPr>
          <w:t xml:space="preserve">https://docs.polymarket.com/api-reference/core/get-total-value-of-a-users-positions?utm_source=chatgpt.com</w:t>
        </w:r>
      </w:hyperlink>
    </w:p>
    <w:p>
      <w:pPr>
        <w:pStyle w:val="BodyText"/>
      </w:pPr>
      <w:hyperlink r:id="rId36">
        <w:r>
          <w:rPr>
            <w:rStyle w:val="Hyperlink"/>
          </w:rPr>
          <w:t xml:space="preserve">[18]</w:t>
        </w:r>
      </w:hyperlink>
      <w:r>
        <w:t xml:space="preserve"> </w:t>
      </w:r>
      <w:hyperlink r:id="rId36">
        <w:r>
          <w:rPr>
            <w:rStyle w:val="Hyperlink"/>
          </w:rPr>
          <w:t xml:space="preserve">[30]</w:t>
        </w:r>
      </w:hyperlink>
      <w:r>
        <w:t xml:space="preserve"> </w:t>
      </w:r>
      <w:r>
        <w:t xml:space="preserve">Fetching Markets</w:t>
      </w:r>
    </w:p>
    <w:p>
      <w:pPr>
        <w:pStyle w:val="BodyText"/>
      </w:pPr>
      <w:hyperlink r:id="rId36">
        <w:r>
          <w:rPr>
            <w:rStyle w:val="Hyperlink"/>
          </w:rPr>
          <w:t xml:space="preserve">https://docs.polymarket.com/market-data/fetching-markets?utm_source=chatgpt.com</w:t>
        </w:r>
      </w:hyperlink>
    </w:p>
    <w:p>
      <w:pPr>
        <w:pStyle w:val="BodyText"/>
      </w:pPr>
      <w:hyperlink r:id="rId37">
        <w:r>
          <w:rPr>
            <w:rStyle w:val="Hyperlink"/>
          </w:rPr>
          <w:t xml:space="preserve">[19]</w:t>
        </w:r>
      </w:hyperlink>
      <w:r>
        <w:t xml:space="preserve"> </w:t>
      </w:r>
      <w:hyperlink r:id="rId37">
        <w:r>
          <w:rPr>
            <w:rStyle w:val="Hyperlink"/>
          </w:rPr>
          <w:t xml:space="preserve">[33]</w:t>
        </w:r>
      </w:hyperlink>
      <w:r>
        <w:t xml:space="preserve"> </w:t>
      </w:r>
      <w:r>
        <w:t xml:space="preserve">Get prices history</w:t>
      </w:r>
    </w:p>
    <w:p>
      <w:pPr>
        <w:pStyle w:val="BodyText"/>
      </w:pPr>
      <w:hyperlink r:id="rId37">
        <w:r>
          <w:rPr>
            <w:rStyle w:val="Hyperlink"/>
          </w:rPr>
          <w:t xml:space="preserve">https://docs.polymarket.com/api-reference/markets/get-prices-history?utm_source=chatgpt.com</w:t>
        </w:r>
      </w:hyperlink>
    </w:p>
    <w:p>
      <w:pPr>
        <w:pStyle w:val="BodyText"/>
      </w:pPr>
      <w:hyperlink r:id="rId38">
        <w:r>
          <w:rPr>
            <w:rStyle w:val="Hyperlink"/>
          </w:rPr>
          <w:t xml:space="preserve">[21]</w:t>
        </w:r>
      </w:hyperlink>
      <w:r>
        <w:t xml:space="preserve"> </w:t>
      </w:r>
      <w:hyperlink r:id="rId38">
        <w:r>
          <w:rPr>
            <w:rStyle w:val="Hyperlink"/>
          </w:rPr>
          <w:t xml:space="preserve">[41]</w:t>
        </w:r>
      </w:hyperlink>
      <w:r>
        <w:t xml:space="preserve"> </w:t>
      </w:r>
      <w:r>
        <w:t xml:space="preserve">Rate Limits - Polymarket Documentation</w:t>
      </w:r>
    </w:p>
    <w:p>
      <w:pPr>
        <w:pStyle w:val="BodyText"/>
      </w:pPr>
      <w:hyperlink r:id="rId38">
        <w:r>
          <w:rPr>
            <w:rStyle w:val="Hyperlink"/>
          </w:rPr>
          <w:t xml:space="preserve">https://docs.polymarket.com/api-reference/rate-limits</w:t>
        </w:r>
      </w:hyperlink>
    </w:p>
    <w:p>
      <w:pPr>
        <w:pStyle w:val="BodyText"/>
      </w:pPr>
      <w:hyperlink r:id="rId40">
        <w:r>
          <w:rPr>
            <w:rStyle w:val="Hyperlink"/>
          </w:rPr>
          <w:t xml:space="preserve">[22]</w:t>
        </w:r>
      </w:hyperlink>
      <w:r>
        <w:t xml:space="preserve"> </w:t>
      </w:r>
      <w:hyperlink r:id="rId40">
        <w:r>
          <w:rPr>
            <w:rStyle w:val="Hyperlink"/>
          </w:rPr>
          <w:t xml:space="preserve">[23]</w:t>
        </w:r>
      </w:hyperlink>
      <w:r>
        <w:t xml:space="preserve"> </w:t>
      </w:r>
      <w:r>
        <w:t xml:space="preserve">Authentication - Polymarket Documentation</w:t>
      </w:r>
    </w:p>
    <w:p>
      <w:pPr>
        <w:pStyle w:val="BodyText"/>
      </w:pPr>
      <w:hyperlink r:id="rId40">
        <w:r>
          <w:rPr>
            <w:rStyle w:val="Hyperlink"/>
          </w:rPr>
          <w:t xml:space="preserve">https://docs.polymarket.com/api-reference/authentication</w:t>
        </w:r>
      </w:hyperlink>
    </w:p>
    <w:p>
      <w:pPr>
        <w:pStyle w:val="BodyText"/>
      </w:pPr>
      <w:hyperlink r:id="rId43">
        <w:r>
          <w:rPr>
            <w:rStyle w:val="Hyperlink"/>
          </w:rPr>
          <w:t xml:space="preserve">[25]</w:t>
        </w:r>
      </w:hyperlink>
      <w:r>
        <w:t xml:space="preserve"> </w:t>
      </w:r>
      <w:r>
        <w:t xml:space="preserve">/prices-history end point returns empty data for resolved markets at granularities below 12 hours · Issue #216 · Polymarket/py-clob-client · GitHub</w:t>
      </w:r>
    </w:p>
    <w:p>
      <w:pPr>
        <w:pStyle w:val="BodyText"/>
      </w:pPr>
      <w:hyperlink r:id="rId43">
        <w:r>
          <w:rPr>
            <w:rStyle w:val="Hyperlink"/>
          </w:rPr>
          <w:t xml:space="preserve">https://github.com/Polymarket/py-clob-client/issues/216</w:t>
        </w:r>
      </w:hyperlink>
    </w:p>
    <w:p>
      <w:pPr>
        <w:pStyle w:val="BodyText"/>
      </w:pPr>
      <w:hyperlink r:id="rId45">
        <w:r>
          <w:rPr>
            <w:rStyle w:val="Hyperlink"/>
          </w:rPr>
          <w:t xml:space="preserve">[27]</w:t>
        </w:r>
      </w:hyperlink>
      <w:r>
        <w:t xml:space="preserve"> </w:t>
      </w:r>
      <w:r>
        <w:t xml:space="preserve">Polymarket API - Trades, Prices, Market Data</w:t>
      </w:r>
    </w:p>
    <w:p>
      <w:pPr>
        <w:pStyle w:val="BodyText"/>
      </w:pPr>
      <w:hyperlink r:id="rId45">
        <w:r>
          <w:rPr>
            <w:rStyle w:val="Hyperlink"/>
          </w:rPr>
          <w:t xml:space="preserve">https://docs.bitquery.io/docs/examples/polymarket-api/?utm_source=chatgpt.com</w:t>
        </w:r>
      </w:hyperlink>
    </w:p>
    <w:p>
      <w:pPr>
        <w:pStyle w:val="BodyText"/>
      </w:pPr>
      <w:hyperlink r:id="rId46">
        <w:r>
          <w:rPr>
            <w:rStyle w:val="Hyperlink"/>
          </w:rPr>
          <w:t xml:space="preserve">[28]</w:t>
        </w:r>
      </w:hyperlink>
      <w:r>
        <w:t xml:space="preserve"> </w:t>
      </w:r>
      <w:r>
        <w:t xml:space="preserve">Polymarket Leaderboard Scraper API</w:t>
      </w:r>
    </w:p>
    <w:p>
      <w:pPr>
        <w:pStyle w:val="BodyText"/>
      </w:pPr>
      <w:hyperlink r:id="rId46">
        <w:r>
          <w:rPr>
            <w:rStyle w:val="Hyperlink"/>
          </w:rPr>
          <w:t xml:space="preserve">https://apify.com/saswave/polymarket-leaderboard-scraper/api?utm_source=chatgpt.com</w:t>
        </w:r>
      </w:hyperlink>
    </w:p>
    <w:p>
      <w:pPr>
        <w:pStyle w:val="BodyText"/>
      </w:pPr>
      <w:hyperlink r:id="rId52">
        <w:r>
          <w:rPr>
            <w:rStyle w:val="Hyperlink"/>
          </w:rPr>
          <w:t xml:space="preserve">[36]</w:t>
        </w:r>
      </w:hyperlink>
      <w:r>
        <w:t xml:space="preserve"> </w:t>
      </w:r>
      <w:hyperlink r:id="rId52">
        <w:r>
          <w:rPr>
            <w:rStyle w:val="Hyperlink"/>
          </w:rPr>
          <w:t xml:space="preserve">[42]</w:t>
        </w:r>
      </w:hyperlink>
      <w:r>
        <w:t xml:space="preserve"> </w:t>
      </w:r>
      <w:r>
        <w:t xml:space="preserve">Prediction Markets</w:t>
      </w:r>
    </w:p>
    <w:p>
      <w:pPr>
        <w:pStyle w:val="BodyText"/>
      </w:pPr>
      <w:hyperlink r:id="rId52">
        <w:r>
          <w:rPr>
            <w:rStyle w:val="Hyperlink"/>
          </w:rPr>
          <w:t xml:space="preserve">https://www.jstor.org/stable/3216893?utm_source=chatgpt.com</w:t>
        </w:r>
      </w:hyperlink>
    </w:p>
    <w:p>
      <w:pPr>
        <w:pStyle w:val="BodyText"/>
      </w:pPr>
      <w:hyperlink r:id="rId66">
        <w:r>
          <w:rPr>
            <w:rStyle w:val="Hyperlink"/>
          </w:rPr>
          <w:t xml:space="preserve">[43]</w:t>
        </w:r>
      </w:hyperlink>
      <w:r>
        <w:t xml:space="preserve"> </w:t>
      </w:r>
      <w:r>
        <w:t xml:space="preserve">The predictive ability of technical trading rules - Springer Nature</w:t>
      </w:r>
    </w:p>
    <w:p>
      <w:pPr>
        <w:pStyle w:val="BodyText"/>
      </w:pPr>
      <w:hyperlink r:id="rId66">
        <w:r>
          <w:rPr>
            <w:rStyle w:val="Hyperlink"/>
          </w:rPr>
          <w:t xml:space="preserve">https://link.springer.com/article/10.1007/s11408-023-00433-2?utm_source=chatgpt.com</w:t>
        </w:r>
      </w:hyperlink>
    </w:p>
    <w:p>
      <w:pPr>
        <w:pStyle w:val="BodyText"/>
      </w:pPr>
      <w:hyperlink r:id="rId72">
        <w:r>
          <w:rPr>
            <w:rStyle w:val="Hyperlink"/>
          </w:rPr>
          <w:t xml:space="preserve">[48]</w:t>
        </w:r>
      </w:hyperlink>
      <w:r>
        <w:t xml:space="preserve"> </w:t>
      </w:r>
      <w:hyperlink r:id="rId72">
        <w:r>
          <w:rPr>
            <w:rStyle w:val="Hyperlink"/>
          </w:rPr>
          <w:t xml:space="preserve">[50]</w:t>
        </w:r>
      </w:hyperlink>
      <w:r>
        <w:t xml:space="preserve"> </w:t>
      </w:r>
      <w:r>
        <w:t xml:space="preserve">Get trader leaderboard rankings</w:t>
      </w:r>
    </w:p>
    <w:p>
      <w:pPr>
        <w:pStyle w:val="BodyText"/>
      </w:pPr>
      <w:hyperlink r:id="rId72">
        <w:r>
          <w:rPr>
            <w:rStyle w:val="Hyperlink"/>
          </w:rPr>
          <w:t xml:space="preserve">https://docs.polymarket.com/api-reference/core/get-trader-leaderboard-rankings?utm_source=chatgpt.com</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pify.com/saswave/polymarket-leaderboard-scraper/api?utm_source=chatgpt.com" TargetMode="External" /><Relationship Type="http://schemas.openxmlformats.org/officeDocument/2006/relationships/hyperlink" Id="rId21" Target="https://arxiv.org/html/2603.03136v1" TargetMode="External" /><Relationship Type="http://schemas.openxmlformats.org/officeDocument/2006/relationships/hyperlink" Id="rId45" Target="https://docs.bitquery.io/docs/examples/polymarket-api/?utm_source=chatgpt.com" TargetMode="External" /><Relationship Type="http://schemas.openxmlformats.org/officeDocument/2006/relationships/hyperlink" Id="rId40" Target="https://docs.polymarket.com/api-reference/authentication" TargetMode="External" /><Relationship Type="http://schemas.openxmlformats.org/officeDocument/2006/relationships/hyperlink" Id="rId34" Target="https://docs.polymarket.com/api-reference/core/get-closed-positions-for-a-user?utm_source=chatgpt.com" TargetMode="External" /><Relationship Type="http://schemas.openxmlformats.org/officeDocument/2006/relationships/hyperlink" Id="rId33" Target="https://docs.polymarket.com/api-reference/core/get-current-positions-for-a-user" TargetMode="External" /><Relationship Type="http://schemas.openxmlformats.org/officeDocument/2006/relationships/hyperlink" Id="rId35" Target="https://docs.polymarket.com/api-reference/core/get-total-value-of-a-users-positions?utm_source=chatgpt.com" TargetMode="External" /><Relationship Type="http://schemas.openxmlformats.org/officeDocument/2006/relationships/hyperlink" Id="rId72" Target="https://docs.polymarket.com/api-reference/core/get-trader-leaderboard-rankings?utm_source=chatgpt.com" TargetMode="External" /><Relationship Type="http://schemas.openxmlformats.org/officeDocument/2006/relationships/hyperlink" Id="rId24" Target="https://docs.polymarket.com/api-reference/core/get-trades-for-a-user-or-markets?utm_source=chatgpt.com" TargetMode="External" /><Relationship Type="http://schemas.openxmlformats.org/officeDocument/2006/relationships/hyperlink" Id="rId31" Target="https://docs.polymarket.com/api-reference/introduction?utm_source=chatgpt.com" TargetMode="External" /><Relationship Type="http://schemas.openxmlformats.org/officeDocument/2006/relationships/hyperlink" Id="rId37" Target="https://docs.polymarket.com/api-reference/markets/get-prices-history?utm_source=chatgpt.com" TargetMode="External" /><Relationship Type="http://schemas.openxmlformats.org/officeDocument/2006/relationships/hyperlink" Id="rId32" Target="https://docs.polymarket.com/api-reference/profiles/get-public-profile-by-wallet-address?utm_source=chatgpt.com" TargetMode="External" /><Relationship Type="http://schemas.openxmlformats.org/officeDocument/2006/relationships/hyperlink" Id="rId38" Target="https://docs.polymarket.com/api-reference/rate-limits" TargetMode="External" /><Relationship Type="http://schemas.openxmlformats.org/officeDocument/2006/relationships/hyperlink" Id="rId36" Target="https://docs.polymarket.com/market-data/fetching-markets?utm_source=chatgpt.com" TargetMode="External" /><Relationship Type="http://schemas.openxmlformats.org/officeDocument/2006/relationships/hyperlink" Id="rId28" Target="https://docs.polymarket.com/market-data/overview?utm_source=chatgpt.com" TargetMode="External" /><Relationship Type="http://schemas.openxmlformats.org/officeDocument/2006/relationships/hyperlink" Id="rId26" Target="https://docs.polymarket.com/market-data/websocket/market-channel" TargetMode="External" /><Relationship Type="http://schemas.openxmlformats.org/officeDocument/2006/relationships/hyperlink" Id="rId25" Target="https://docs.polymarket.com/market-makers/overview" TargetMode="External" /><Relationship Type="http://schemas.openxmlformats.org/officeDocument/2006/relationships/hyperlink" Id="rId43" Target="https://github.com/Polymarket/py-clob-client/issues/216" TargetMode="External" /><Relationship Type="http://schemas.openxmlformats.org/officeDocument/2006/relationships/hyperlink" Id="rId66" Target="https://link.springer.com/article/10.1007/s11408-023-00433-2?utm_source=chatgpt.com" TargetMode="External" /><Relationship Type="http://schemas.openxmlformats.org/officeDocument/2006/relationships/hyperlink" Id="rId27" Target="https://papers.ssrn.com/sol3/papers.cfm?abstract_id=2322420.&amp;utm_source=chatgpt.com" TargetMode="External" /><Relationship Type="http://schemas.openxmlformats.org/officeDocument/2006/relationships/hyperlink" Id="rId22" Target="https://pmc.ncbi.nlm.nih.gov/articles/PMC6703684/?utm_source=chatgpt.com" TargetMode="External" /><Relationship Type="http://schemas.openxmlformats.org/officeDocument/2006/relationships/hyperlink" Id="rId52" Target="https://www.jstor.org/stable/3216893?utm_source=chatgpt.com" TargetMode="External" /><Relationship Type="http://schemas.openxmlformats.org/officeDocument/2006/relationships/hyperlink" Id="rId23" Target="https://www.nber.org/system/files/working_papers/w15923/w15923.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6" Target="https://apify.com/saswave/polymarket-leaderboard-scraper/api?utm_source=chatgpt.com" TargetMode="External" /><Relationship Type="http://schemas.openxmlformats.org/officeDocument/2006/relationships/hyperlink" Id="rId21" Target="https://arxiv.org/html/2603.03136v1" TargetMode="External" /><Relationship Type="http://schemas.openxmlformats.org/officeDocument/2006/relationships/hyperlink" Id="rId45" Target="https://docs.bitquery.io/docs/examples/polymarket-api/?utm_source=chatgpt.com" TargetMode="External" /><Relationship Type="http://schemas.openxmlformats.org/officeDocument/2006/relationships/hyperlink" Id="rId40" Target="https://docs.polymarket.com/api-reference/authentication" TargetMode="External" /><Relationship Type="http://schemas.openxmlformats.org/officeDocument/2006/relationships/hyperlink" Id="rId34" Target="https://docs.polymarket.com/api-reference/core/get-closed-positions-for-a-user?utm_source=chatgpt.com" TargetMode="External" /><Relationship Type="http://schemas.openxmlformats.org/officeDocument/2006/relationships/hyperlink" Id="rId33" Target="https://docs.polymarket.com/api-reference/core/get-current-positions-for-a-user" TargetMode="External" /><Relationship Type="http://schemas.openxmlformats.org/officeDocument/2006/relationships/hyperlink" Id="rId35" Target="https://docs.polymarket.com/api-reference/core/get-total-value-of-a-users-positions?utm_source=chatgpt.com" TargetMode="External" /><Relationship Type="http://schemas.openxmlformats.org/officeDocument/2006/relationships/hyperlink" Id="rId72" Target="https://docs.polymarket.com/api-reference/core/get-trader-leaderboard-rankings?utm_source=chatgpt.com" TargetMode="External" /><Relationship Type="http://schemas.openxmlformats.org/officeDocument/2006/relationships/hyperlink" Id="rId24" Target="https://docs.polymarket.com/api-reference/core/get-trades-for-a-user-or-markets?utm_source=chatgpt.com" TargetMode="External" /><Relationship Type="http://schemas.openxmlformats.org/officeDocument/2006/relationships/hyperlink" Id="rId31" Target="https://docs.polymarket.com/api-reference/introduction?utm_source=chatgpt.com" TargetMode="External" /><Relationship Type="http://schemas.openxmlformats.org/officeDocument/2006/relationships/hyperlink" Id="rId37" Target="https://docs.polymarket.com/api-reference/markets/get-prices-history?utm_source=chatgpt.com" TargetMode="External" /><Relationship Type="http://schemas.openxmlformats.org/officeDocument/2006/relationships/hyperlink" Id="rId32" Target="https://docs.polymarket.com/api-reference/profiles/get-public-profile-by-wallet-address?utm_source=chatgpt.com" TargetMode="External" /><Relationship Type="http://schemas.openxmlformats.org/officeDocument/2006/relationships/hyperlink" Id="rId38" Target="https://docs.polymarket.com/api-reference/rate-limits" TargetMode="External" /><Relationship Type="http://schemas.openxmlformats.org/officeDocument/2006/relationships/hyperlink" Id="rId36" Target="https://docs.polymarket.com/market-data/fetching-markets?utm_source=chatgpt.com" TargetMode="External" /><Relationship Type="http://schemas.openxmlformats.org/officeDocument/2006/relationships/hyperlink" Id="rId28" Target="https://docs.polymarket.com/market-data/overview?utm_source=chatgpt.com" TargetMode="External" /><Relationship Type="http://schemas.openxmlformats.org/officeDocument/2006/relationships/hyperlink" Id="rId26" Target="https://docs.polymarket.com/market-data/websocket/market-channel" TargetMode="External" /><Relationship Type="http://schemas.openxmlformats.org/officeDocument/2006/relationships/hyperlink" Id="rId25" Target="https://docs.polymarket.com/market-makers/overview" TargetMode="External" /><Relationship Type="http://schemas.openxmlformats.org/officeDocument/2006/relationships/hyperlink" Id="rId43" Target="https://github.com/Polymarket/py-clob-client/issues/216" TargetMode="External" /><Relationship Type="http://schemas.openxmlformats.org/officeDocument/2006/relationships/hyperlink" Id="rId66" Target="https://link.springer.com/article/10.1007/s11408-023-00433-2?utm_source=chatgpt.com" TargetMode="External" /><Relationship Type="http://schemas.openxmlformats.org/officeDocument/2006/relationships/hyperlink" Id="rId27" Target="https://papers.ssrn.com/sol3/papers.cfm?abstract_id=2322420.&amp;utm_source=chatgpt.com" TargetMode="External" /><Relationship Type="http://schemas.openxmlformats.org/officeDocument/2006/relationships/hyperlink" Id="rId22" Target="https://pmc.ncbi.nlm.nih.gov/articles/PMC6703684/?utm_source=chatgpt.com" TargetMode="External" /><Relationship Type="http://schemas.openxmlformats.org/officeDocument/2006/relationships/hyperlink" Id="rId52" Target="https://www.jstor.org/stable/3216893?utm_source=chatgpt.com" TargetMode="External" /><Relationship Type="http://schemas.openxmlformats.org/officeDocument/2006/relationships/hyperlink" Id="rId23" Target="https://www.nber.org/system/files/working_papers/w15923/w15923.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2026-03-21T14:04:44Z</dcterms:created>
  <dcterms:modified xsi:type="dcterms:W3CDTF">2026-03-21T14:04:44Z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