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№11</w:t>
        <w:br w:type="textWrapping"/>
        <w:t xml:space="preserve">на тему “Создание хранимых процедур”</w:t>
        <w:br w:type="textWrapping"/>
        <w:t xml:space="preserve">по курсу “Программно-аппаратные средства хранения и обработки данных”</w:t>
        <w:br w:type="textWrapping"/>
        <w:t xml:space="preserve">Вариант 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br w:type="textWrapping"/>
        <w:t xml:space="preserve">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Карамышева Н.С.</w:t>
        <w:br w:type="textWrapping"/>
        <w:t xml:space="preserve">Дубинин В.Н.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6 хранимых процедур и включить их в БД.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процедуру, с помощью которой можно удалять клиента в таблице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4500" cy="3886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875" cy="2486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0193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процедуру, с помощью которой можно добавлять клиента в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389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832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438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процедуру, которая устанавливает product_property = true, если product_price1 меньше определенной суммы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0225" cy="47529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5850" cy="22669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1612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процедуру, которая выводит сообщение в зависимости от вида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3550" cy="6438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5250" cy="2971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процедуру, которая меняет местами ID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819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959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процедуру, которая выводит название продукста в зависимости от его вида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1263" cy="491061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1263" cy="491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91000" cy="29718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мы научились создавать хранимые процедуры и включать их в БД.</w:t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3.png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