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边坡监测文献综合评述与模型设计依据</w:t>
      </w:r>
    </w:p>
    <w:p>
      <w:r>
        <w:t>版本 V3.0　整理日期 2026-10-17</w:t>
      </w:r>
    </w:p>
    <w:p>
      <w:pPr>
        <w:pStyle w:val="Heading1"/>
      </w:pPr>
      <w:r>
        <w:t>1 结论与使用范围</w:t>
      </w:r>
    </w:p>
    <w:p>
      <w:r>
        <w:t>V2.2至V2.6积累的文献可以支撑一个1g室内浅层降雨失稳机制模型的试制设计，也能支撑光栅阵列的封装、传力和独立真值试验路线；它们不能证明当前尺寸严格满足原型相似，也不能证明候选土料、雨强、FBG封装或CNN-LSTM已达到某种性能。V3把证据按研究对象分层：边坡物理模型、FBG/光纤传感与封装、现场应用、土体强度/水力、算法及规范。不同对象之间只迁移可说明的机理，不迁移未经验证的阈值。</w:t>
      </w:r>
    </w:p>
    <w:p>
      <w:r>
        <w:t>本评述整合项目已有核对记录，不将摘要、题录或二手转述升级成全文证据。证据状态分别标为“全文”“摘要/出版社页面”“题录/元数据”“二手转述”；“未报告”表示当前可核信息里未找到，不代表原论文一定没有。</w:t>
      </w:r>
    </w:p>
    <w:p>
      <w:pPr>
        <w:pStyle w:val="Heading1"/>
      </w:pPr>
      <w:r>
        <w:t>2 逐篇文献综合</w:t>
      </w:r>
    </w:p>
    <w:p>
      <w:pPr>
        <w:pStyle w:val="Heading2"/>
      </w:pPr>
      <w:r>
        <w:t>2.1 边坡物理模型、降雨失稳与相似性</w:t>
      </w:r>
    </w:p>
    <w:p>
      <w:pPr>
        <w:pStyle w:val="Heading3"/>
      </w:pPr>
      <w:r>
        <w:t>1 Schenato et al. 2017</w:t>
      </w:r>
    </w:p>
    <w:p>
      <w:r>
        <w:t xml:space="preserve">出处： Distributed optical fibre sensing for early detection of shallow landslides triggering, Scientific Reports 7, 14686. DOI: </w:t>
      </w:r>
      <w:hyperlink r:id="rId10">
        <w:r>
          <w:rPr>
            <w:color w:val="245A75"/>
          </w:rPr>
          <w:t>https://doi.org/10.1038/s41598-017-12610-1</w:t>
        </w:r>
      </w:hyperlink>
      <w:r>
        <w:t>。证据： 正文及补充材料全文。</w:t>
      </w:r>
    </w:p>
    <w:p>
      <w:r>
        <w:t>理论依据： 降雨入渗改变非饱和土水力状态、湿润锋推进及坡体剪应变；分布式光纤通过土体/缆的机械耦合观测应变变化，关注浅层失稳前兆。</w:t>
      </w:r>
    </w:p>
    <w:p>
      <w:r>
        <w:t>模型与试验： 约6 m×2 m混凝土试验设施，坡长约5 m、坡角约32°；松散细砂覆盖低渗压实砂质黏土床，人工降雨，联合水力探头和光纤。补充资料报告d50约0.2 mm、d10约0.15 mm、上层渗透系数约2×10^-4 m/s，底层约5×10^-9 m/s（底层值在50 kPa条件下）。采用OFDR分布式系统及特定金属微铠装缆，不是离散FBG阵列。</w:t>
      </w:r>
    </w:p>
    <w:p>
      <w:r>
        <w:t>主要结论与局限： 试验显示变形信号与入渗/失稳过程有关；夹具、探头压缆、缆—土相互作用会形成局部异常并改变响应。论文的土层参数、缆刚度和应力状态不能直接缩放到本模型；尤其50 kPa下渗透参数不能当作本模型约1–2 kPa低应力床层参数。</w:t>
      </w:r>
    </w:p>
    <w:p>
      <w:r>
        <w:t>对V3的实现： 采用实心主动层覆盖低渗床；记录水分、吸力/孔压、径流、位移和视频；先做湿态传力/拉拔和有纤、无纤对照；光纤不由探头或夹具压紧。</w:t>
      </w:r>
    </w:p>
    <w:p>
      <w:pPr>
        <w:pStyle w:val="Heading3"/>
      </w:pPr>
      <w:r>
        <w:t>2 Fang et al. 2012</w:t>
      </w:r>
    </w:p>
    <w:p>
      <w:r>
        <w:t xml:space="preserve">出处： Model testing on rainfall-induced landslide of loose soil in Wenchuan earthquake region, NHESS 12, 527–533. DOI: </w:t>
      </w:r>
      <w:hyperlink r:id="rId11">
        <w:r>
          <w:rPr>
            <w:color w:val="245A75"/>
          </w:rPr>
          <w:t>https://doi.org/10.5194/nhess-12-527-2012</w:t>
        </w:r>
      </w:hyperlink>
      <w:r>
        <w:t>。证据： 开放全文。</w:t>
      </w:r>
    </w:p>
    <w:p>
      <w:r>
        <w:t>理论依据： 降雨作用下松散土坡的侵蚀、湿润与滑移受坡角、土料和水分状态共同控制；物理模型用于识别不同破坏形态，而不是单一“滑坡”标签。</w:t>
      </w:r>
    </w:p>
    <w:p>
      <w:r>
        <w:t>模型与试验： 有机玻璃槽300×35×35 cm，5 mm防滑底板，可调16°、22°、30°；现场取样宽级配砾质土、细料较少；84 mm/h降雨；水分/含水探头位于约10–15 cm深处。22°/30°工况约18 min发生运动，16°工况约40 min出现反复缓慢运动。</w:t>
      </w:r>
    </w:p>
    <w:p>
      <w:r>
        <w:t>主要结论与局限： 不同坡角出现的冲刷、局部塌落和滑移并不相同。0.35 m宽槽能观察到破坏，不等于0.50 m模型没有侧壁效应；84 mm/h也不是本装置的推荐雨强。</w:t>
      </w:r>
    </w:p>
    <w:p>
      <w:r>
        <w:t>对V3的实现： 保留事件分类、侧壁观察和坡角/含水状态变量；每次事件须标明滑移、局部塌落、冲刷或混合机制。</w:t>
      </w:r>
    </w:p>
    <w:p>
      <w:pPr>
        <w:pStyle w:val="Heading3"/>
      </w:pPr>
      <w:r>
        <w:t>3 Do et al. 2024</w:t>
      </w:r>
    </w:p>
    <w:p>
      <w:r>
        <w:t xml:space="preserve">出处： Mechanism of a rainfall-induced landslide in a large-scale flume experiment on a weathered granite sand, Geoenvironmental Disasters. DOI: </w:t>
      </w:r>
      <w:hyperlink r:id="rId12">
        <w:r>
          <w:rPr>
            <w:color w:val="245A75"/>
          </w:rPr>
          <w:t>https://doi.org/10.1186/s40677-024-00280-x</w:t>
        </w:r>
      </w:hyperlink>
      <w:r>
        <w:t>。证据： 相关全文核对。</w:t>
      </w:r>
    </w:p>
    <w:p>
      <w:r>
        <w:t>理论依据： 风化花岗岩砂坡的降雨入渗、孔压/含水变化和抗剪强度演化相互作用；失稳不必等到整个坡体完全饱和。</w:t>
      </w:r>
    </w:p>
    <w:p>
      <w:r>
        <w:t>模型与试验： 大型槽约9×1×1 m，以风化花岗岩砂和约50 mm/h降雨开展坡体试验；监测含水与变形。现有核对未记录所有边界细节和完整配比，故不外推。</w:t>
      </w:r>
    </w:p>
    <w:p>
      <w:r>
        <w:t>主要结论与局限： 失稳时状态不一定完全饱和，支持观察湿润锋及局部状态而非仅记总加水量。大型槽结果不能直接给小槽雨量和时间。</w:t>
      </w:r>
    </w:p>
    <w:p>
      <w:r>
        <w:t>对V3的实现： 把分层水分/吸力、床面渗流和末态取样纳入试验记录。</w:t>
      </w:r>
    </w:p>
    <w:p>
      <w:pPr>
        <w:pStyle w:val="Heading3"/>
      </w:pPr>
      <w:r>
        <w:t>4 Wang &amp; Sassa 2001</w:t>
      </w:r>
    </w:p>
    <w:p>
      <w:r>
        <w:t xml:space="preserve">出处： Factors affecting rainfall-induced flowslides in laboratory flume tests, Géotechnique 51(7), 587–599. DOI: </w:t>
      </w:r>
      <w:hyperlink r:id="rId13">
        <w:r>
          <w:rPr>
            <w:color w:val="245A75"/>
          </w:rPr>
          <w:t>https://doi.org/10.1680/geot.2001.51.7.587</w:t>
        </w:r>
      </w:hyperlink>
      <w:r>
        <w:t>。证据： 摘要/书目信息，完整方法数据未核实。</w:t>
      </w:r>
    </w:p>
    <w:p>
      <w:r>
        <w:t>理论依据： 流滑发展受砂土密度、细料、层厚及孔压响应影响。</w:t>
      </w:r>
    </w:p>
    <w:p>
      <w:r>
        <w:t>模型/方法： 实验槽降雨流滑对照，改变土料密度、厚度和细料；当前未核实槽体细节与配方数值。</w:t>
      </w:r>
    </w:p>
    <w:p>
      <w:r>
        <w:t>主要结论： 土料级配与状态会改变孔压、运动速度及滑程；摘要证据不支持直接推出本项目A5/A10最优配方。</w:t>
      </w:r>
    </w:p>
    <w:p>
      <w:r>
        <w:t>对V3的实现： 先导中一次改变一个主要因素，并实测级配、干密度、含水率和剪切参数。</w:t>
      </w:r>
    </w:p>
    <w:p>
      <w:pPr>
        <w:pStyle w:val="Heading3"/>
      </w:pPr>
      <w:r>
        <w:t>5 Wang &amp; Shibata 2007</w:t>
      </w:r>
    </w:p>
    <w:p>
      <w:r>
        <w:t xml:space="preserve">出处： Influence of soil permeability on rainfall-induced flowslides in laboratory flume tests, Canadian Geotechnical Journal. DOI: </w:t>
      </w:r>
      <w:hyperlink r:id="rId14">
        <w:r>
          <w:rPr>
            <w:color w:val="245A75"/>
          </w:rPr>
          <w:t>https://doi.org/10.1139/t07-042</w:t>
        </w:r>
      </w:hyperlink>
      <w:r>
        <w:t>。证据： 摘要层。</w:t>
      </w:r>
    </w:p>
    <w:p>
      <w:r>
        <w:t>理论依据： 渗透性影响入渗与孔压发展，继而改变降雨流滑起动和运动。</w:t>
      </w:r>
    </w:p>
    <w:p>
      <w:r>
        <w:t>模型/方法： 降雨槽试验比较渗透条件；当前没有全文核实的具体尺寸、级配和数值。</w:t>
      </w:r>
    </w:p>
    <w:p>
      <w:r>
        <w:t>主要结论： 相同坡形/雨强不保证不同渗透材料有相同起动过程。</w:t>
      </w:r>
    </w:p>
    <w:p>
      <w:r>
        <w:t>对V3的实现： 床层与主动层分别测渗透性；不得只按“高岭土比例”推断低渗表现。</w:t>
      </w:r>
    </w:p>
    <w:p>
      <w:pPr>
        <w:pStyle w:val="Heading3"/>
      </w:pPr>
      <w:r>
        <w:t>6 Zeni et al. 2015</w:t>
      </w:r>
    </w:p>
    <w:p>
      <w:r>
        <w:t xml:space="preserve">出处： Brillouin optical time-domain analysis for geotechnical monitoring, Journal of Rock Mechanics and Geotechnical Engineering 7(4), 458–462. DOI: </w:t>
      </w:r>
      <w:hyperlink r:id="rId15">
        <w:r>
          <w:rPr>
            <w:color w:val="245A75"/>
          </w:rPr>
          <w:t>https://doi.org/10.1016/j.jrmge.2015.01.008</w:t>
        </w:r>
      </w:hyperlink>
      <w:r>
        <w:t>。证据： 题录/摘要；装置数字来自Schentato等的二手转述。</w:t>
      </w:r>
    </w:p>
    <w:p>
      <w:r>
        <w:t>理论依据： 分布式布里渊光纤可沿线观察地工变形。</w:t>
      </w:r>
    </w:p>
    <w:p>
      <w:r>
        <w:t>模型/方法： 二手资料提到约1.35×0.50×0.10 m火山灰土槽和紧套缆概念验证；本项目未取得原文全文，不能把该尺寸写成已亲自核验的原文方法。</w:t>
      </w:r>
    </w:p>
    <w:p>
      <w:r>
        <w:t>主要结论： 支持“小型光学土槽概念验证可行”的弱证据，不支持FBG点距或失稳性能。</w:t>
      </w:r>
    </w:p>
    <w:p>
      <w:r>
        <w:t>对V3的实现： 只作为尺寸量级旁证，不用其替代模型的边界/应力验证。</w:t>
      </w:r>
    </w:p>
    <w:p>
      <w:pPr>
        <w:pStyle w:val="Heading3"/>
      </w:pPr>
      <w:r>
        <w:t>7 Olivares et al. 2009</w:t>
      </w:r>
    </w:p>
    <w:p>
      <w:r>
        <w:t xml:space="preserve">出处： An Instrumented Flume to Investigate the Mechanics of Rainfall-Induced Landslides in Unsaturated Granular Soils, Geotechnical Testing Journal 32(2), 108–118. DOI: </w:t>
      </w:r>
      <w:hyperlink r:id="rId16">
        <w:r>
          <w:rPr>
            <w:color w:val="245A75"/>
          </w:rPr>
          <w:t>https://doi.org/10.1520/gtj101366</w:t>
        </w:r>
      </w:hyperlink>
      <w:r>
        <w:t>。证据： 题录/摘要，全文未核。</w:t>
      </w:r>
    </w:p>
    <w:p>
      <w:r>
        <w:t>理论依据： 非饱和颗粒土中入渗、水力状态与力学响应需在同一槽试验中观测。</w:t>
      </w:r>
    </w:p>
    <w:p>
      <w:r>
        <w:t>模型/方法： 仪器化小型槽、非饱和颗粒土及水力/变形观测；现阶段不能确认具体几何和配比。</w:t>
      </w:r>
    </w:p>
    <w:p>
      <w:r>
        <w:t>主要结论： 支持耦合水力与力学观测的试验路线；不能把其他文献转述的尺寸归到本文。</w:t>
      </w:r>
    </w:p>
    <w:p>
      <w:r>
        <w:t>对V3的实现： 用水分、吸力、雨量和位移真值构成联合观测，而不以FBG独自代表失稳。</w:t>
      </w:r>
    </w:p>
    <w:p>
      <w:pPr>
        <w:pStyle w:val="Heading3"/>
      </w:pPr>
      <w:r>
        <w:t>8 Ahmadi-adli et al. 2017</w:t>
      </w:r>
    </w:p>
    <w:p>
      <w:r>
        <w:t xml:space="preserve">出处： Rainfall-triggered landslides in an unsaturated soil: a laboratory flume study, Environmental Earth Sciences. DOI: </w:t>
      </w:r>
      <w:hyperlink r:id="rId17">
        <w:r>
          <w:rPr>
            <w:color w:val="245A75"/>
          </w:rPr>
          <w:t>https://doi.org/10.1007/s12665-017-7049-z</w:t>
        </w:r>
      </w:hyperlink>
      <w:r>
        <w:t>。证据： 出版社摘要。</w:t>
      </w:r>
    </w:p>
    <w:p>
      <w:r>
        <w:t>理论依据： 非饱和吸力和湿润锋影响降雨触发稳定性。</w:t>
      </w:r>
    </w:p>
    <w:p>
      <w:r>
        <w:t>模型/方法： 摘要报告相对密度Dr约34%/48%、坡角56.5°、雨强18–64 mm/h，并观测吸力/湿润锋；槽尺寸与全套细节未核。</w:t>
      </w:r>
    </w:p>
    <w:p>
      <w:r>
        <w:t>主要结论： 初始密实度和水力状态应纳入控制变量；其高坡角和雨强不构成本项目设定。</w:t>
      </w:r>
    </w:p>
    <w:p>
      <w:r>
        <w:t>对V3的实现： 先测本项目砂的最大/最小干密度，再定义Dr候选组并测吸力。</w:t>
      </w:r>
    </w:p>
    <w:p>
      <w:pPr>
        <w:pStyle w:val="Heading3"/>
      </w:pPr>
      <w:r>
        <w:t>9 Iverson 2015</w:t>
      </w:r>
    </w:p>
    <w:p>
      <w:r>
        <w:t xml:space="preserve">出处： Scaling and design of landslide and debris-flow experiments, Geomorphology 244, 9–20. DOI: </w:t>
      </w:r>
      <w:hyperlink r:id="rId18">
        <w:r>
          <w:rPr>
            <w:color w:val="245A75"/>
          </w:rPr>
          <w:t>https://doi.org/10.1016/j.geomorph.2015.02.033</w:t>
        </w:r>
      </w:hyperlink>
      <w:r>
        <w:t>。证据： 题录核对；正文未取得。</w:t>
      </w:r>
    </w:p>
    <w:p>
      <w:r>
        <w:t>理论依据/结论： 该文主题是实验尺度设计，但当前没有正文，因此V3不归因任何特定公式或具体结论。</w:t>
      </w:r>
    </w:p>
    <w:p>
      <w:r>
        <w:t>对V3的实现： 当前采用基础量纲估算并明确列出1g低应力、粒径、渗流时间与侧壁的限制；后续取得全文后再补充可核验的尺度分析。</w:t>
      </w:r>
    </w:p>
    <w:p>
      <w:pPr>
        <w:pStyle w:val="Heading2"/>
      </w:pPr>
      <w:r>
        <w:t>2.2 FBG、光纤传力、封装和算法</w:t>
      </w:r>
    </w:p>
    <w:p>
      <w:pPr>
        <w:pStyle w:val="Heading3"/>
      </w:pPr>
      <w:r>
        <w:t>10 Sun et al. 2017</w:t>
      </w:r>
    </w:p>
    <w:p>
      <w:r>
        <w:t xml:space="preserve">出处： Application of FBG Sensing Technology in Stability Analysis of Geogrid-Reinforced Slope, Sensors. DOI: </w:t>
      </w:r>
      <w:hyperlink r:id="rId19">
        <w:r>
          <w:rPr>
            <w:color w:val="245A75"/>
          </w:rPr>
          <w:t>https://doi.org/10.3390/s17030597</w:t>
        </w:r>
      </w:hyperlink>
      <w:r>
        <w:t>。证据： 开放全文。</w:t>
      </w:r>
    </w:p>
    <w:p>
      <w:r>
        <w:t>理论依据： 加筋构件应变与边坡稳定分析相联系；监测量是格栅应变，不是裸土应变。</w:t>
      </w:r>
    </w:p>
    <w:p>
      <w:r>
        <w:t>模型/方法： 约2.05×1×1.2 m、坡角45°；两层双向土工格栅内布7个FBG，与电阻应变片对照；坡顶荷载按3 kN增加，另用Midas-GTS强度折减分析。</w:t>
      </w:r>
    </w:p>
    <w:p>
      <w:r>
        <w:t>主要结论： 传感器与应变片趋势一致；格栅应变和计算安全系数经验拟合R²=0.9816。数值模型约36 kN不收敛而试验沉降到39 kN仍发展，二者并非完全一致。</w:t>
      </w:r>
    </w:p>
    <w:p>
      <w:r>
        <w:t>对V3的实现： 先校准封装/构件应变，再用力学状态解释；经验拟合不作为通用预警阈值。</w:t>
      </w:r>
    </w:p>
    <w:p>
      <w:pPr>
        <w:pStyle w:val="Heading3"/>
      </w:pPr>
      <w:r>
        <w:t>11 Zhu, Shi &amp; Zhang 2017</w:t>
      </w:r>
    </w:p>
    <w:p>
      <w:r>
        <w:t xml:space="preserve">出处： FBG-Based Monitoring of Geohazards: Current Status and Trends, Sensors. DOI: </w:t>
      </w:r>
      <w:hyperlink r:id="rId20">
        <w:r>
          <w:rPr>
            <w:color w:val="245A75"/>
          </w:rPr>
          <w:t>https://doi.org/10.3390/s17030452</w:t>
        </w:r>
      </w:hyperlink>
      <w:r>
        <w:t>。证据： 开放综述全文。</w:t>
      </w:r>
    </w:p>
    <w:p>
      <w:r>
        <w:t>理论依据： FBG需通过适当构件耦合获取地工变形；温度交叉敏感、机械保护及应变传递是系统组成部分。</w:t>
      </w:r>
    </w:p>
    <w:p>
      <w:r>
        <w:t>模型/方法： 综述土工格栅、土钉、抗滑桩、测斜管等既有应用；案例中14 m土钉采用10应变点和10对应温度点。</w:t>
      </w:r>
    </w:p>
    <w:p>
      <w:r>
        <w:t>主要结论： 传感位置与承载构件决定可观测量；温补和安装细节不能省略。</w:t>
      </w:r>
    </w:p>
    <w:p>
      <w:r>
        <w:t>对V3的实现： 温度参考、安装后校准、点位轴线记录；文献案例数量不能直接套为本模型点数。</w:t>
      </w:r>
    </w:p>
    <w:p>
      <w:pPr>
        <w:pStyle w:val="Heading3"/>
      </w:pPr>
      <w:r>
        <w:t>12 Juraszek et al. 2021</w:t>
      </w:r>
    </w:p>
    <w:p>
      <w:r>
        <w:t xml:space="preserve">出处： FBG Strain Monitoring of a Road Structure Reinforced with a Geosynthetic Mattress in Cases of Subsoil Deformation in Mining Activity Areas, Materials. DOI: </w:t>
      </w:r>
      <w:hyperlink r:id="rId21">
        <w:r>
          <w:rPr>
            <w:color w:val="245A75"/>
          </w:rPr>
          <w:t>https://doi.org/10.3390/ma14071709</w:t>
        </w:r>
      </w:hyperlink>
      <w:r>
        <w:t>。证据： 摘要及书目。</w:t>
      </w:r>
    </w:p>
    <w:p>
      <w:r>
        <w:t>理论依据： 光栅测得加筋垫层应变，需用实验标定建立传感—结构关系。</w:t>
      </w:r>
    </w:p>
    <w:p>
      <w:r>
        <w:t>模型/方法： 两个现场站，使用应变与温度FBG；先实验室标定后开展现场观测。</w:t>
      </w:r>
    </w:p>
    <w:p>
      <w:r>
        <w:t>主要结论： 先标定再现场部署是可迁移流程；道路加筋层不是边坡滑动的等价边界。</w:t>
      </w:r>
    </w:p>
    <w:p>
      <w:r>
        <w:t>对V3的实现： 完成成品样件台架和土中标定后，才进入现场短段试点。</w:t>
      </w:r>
    </w:p>
    <w:p>
      <w:pPr>
        <w:pStyle w:val="Heading3"/>
      </w:pPr>
      <w:r>
        <w:t>13 Zhang et al. 2019</w:t>
      </w:r>
    </w:p>
    <w:p>
      <w:r>
        <w:t xml:space="preserve">出处： An Fiber Bragg Grating-Based Monitoring System for Slope Deformation Studies in Geotechnical Centrifuges, Sensors. DOI: </w:t>
      </w:r>
      <w:hyperlink r:id="rId22">
        <w:r>
          <w:rPr>
            <w:color w:val="245A75"/>
          </w:rPr>
          <w:t>https://doi.org/10.3390/s19071591</w:t>
        </w:r>
      </w:hyperlink>
      <w:r>
        <w:t>。证据： 摘要/书目。</w:t>
      </w:r>
    </w:p>
    <w:p>
      <w:r>
        <w:t>理论依据： 模型边坡应将光纤应变与独立力学量结合；离心场改变应力尺度。</w:t>
      </w:r>
    </w:p>
    <w:p>
      <w:r>
        <w:t>模型/方法： 光纤、微型锚杆、土压力计、测斜管及挡墙组合系统；摘要报告45g后滑面转换。</w:t>
      </w:r>
    </w:p>
    <w:p>
      <w:r>
        <w:t>主要结论： 多参数同步有助于解释破坏面变化；45g现象不能转成1g试验阈值。</w:t>
      </w:r>
    </w:p>
    <w:p>
      <w:r>
        <w:t>对V3的实现： 独立位移、土压力/水力和视频真值；不照搬离心缩尺条件。</w:t>
      </w:r>
    </w:p>
    <w:p>
      <w:pPr>
        <w:pStyle w:val="Heading3"/>
      </w:pPr>
      <w:r>
        <w:t>14 Gao et al. 2019</w:t>
      </w:r>
    </w:p>
    <w:p>
      <w:r>
        <w:t xml:space="preserve">出处： Research on fibre Bragg grating monitoring in the gravel soil landslide experiment, The Journal of Engineering. DOI: </w:t>
      </w:r>
      <w:hyperlink r:id="rId23">
        <w:r>
          <w:rPr>
            <w:color w:val="245A75"/>
          </w:rPr>
          <w:t>https://doi.org/10.1049/joe.2019.0777</w:t>
        </w:r>
      </w:hyperlink>
      <w:r>
        <w:t>。证据： 摘要/书目。</w:t>
      </w:r>
    </w:p>
    <w:p>
      <w:r>
        <w:t>理论依据： 封装FBG钢筋的变形响应需在目标介质/构件中标定。</w:t>
      </w:r>
    </w:p>
    <w:p>
      <w:r>
        <w:t>模型/方法： 先做砂堆和钢筋传感器标定，再把封装钢筋传感器放入碎石土坡并以模拟开挖触发。</w:t>
      </w:r>
    </w:p>
    <w:p>
      <w:r>
        <w:t>主要结论： 组件及安装标定是坡体试验前置工作；钢筋封装会改变局部刚度。</w:t>
      </w:r>
    </w:p>
    <w:p>
      <w:r>
        <w:t>对V3的实现： 把FBG当成已设计的传感构件，而非未经校准的裸土应变计。</w:t>
      </w:r>
    </w:p>
    <w:p>
      <w:pPr>
        <w:pStyle w:val="Heading3"/>
      </w:pPr>
      <w:r>
        <w:t>15 Gao et al. 2021</w:t>
      </w:r>
    </w:p>
    <w:p>
      <w:r>
        <w:t xml:space="preserve">出处： Multi-Wavelength Ultra-Weak Fiber Bragg Grating Arrays for Long-Distance Quasi-Distributed Sensing, Photonic Sensors. DOI: </w:t>
      </w:r>
      <w:hyperlink r:id="rId24">
        <w:r>
          <w:rPr>
            <w:color w:val="245A75"/>
          </w:rPr>
          <w:t>https://doi.org/10.1007/s13320-021-0635-4</w:t>
        </w:r>
      </w:hyperlink>
      <w:r>
        <w:t>。证据： 摘要/在线发表资料。</w:t>
      </w:r>
    </w:p>
    <w:p>
      <w:r>
        <w:t>理论依据： 超弱FBG阵列的复用容量受反射率、串扰、谱阴影及光功率预算约束。</w:t>
      </w:r>
    </w:p>
    <w:p>
      <w:r>
        <w:t>模型/方法： 报告10 km、10000栅、约−40 dB阵列的光学系统方案，并比较多波长方案。</w:t>
      </w:r>
    </w:p>
    <w:p>
      <w:r>
        <w:t>主要结论： 阵列设计须与解调主机光谱架构匹配；长距离容量不是边坡现场效果证明。</w:t>
      </w:r>
    </w:p>
    <w:p>
      <w:r>
        <w:t>对V3的实现： 采购前由设备商确认波段、峰宽、点数、采样率、复用和短栅距能力。</w:t>
      </w:r>
    </w:p>
    <w:p>
      <w:pPr>
        <w:pStyle w:val="Heading3"/>
      </w:pPr>
      <w:r>
        <w:t>16 Jiang et al. 2023</w:t>
      </w:r>
    </w:p>
    <w:p>
      <w:r>
        <w:t xml:space="preserve">出处： msCNN-LSTM perimeter intrusion vibration signal identification method based on ultra-weak FBG arrays, Optical Fiber Technology. DOI: </w:t>
      </w:r>
      <w:hyperlink r:id="rId25">
        <w:r>
          <w:rPr>
            <w:color w:val="245A75"/>
          </w:rPr>
          <w:t>https://doi.org/10.1016/j.yofte.2023.103564</w:t>
        </w:r>
      </w:hyperlink>
      <w:r>
        <w:t>。证据： 当前核对仅题录和元数据。</w:t>
      </w:r>
    </w:p>
    <w:p>
      <w:r>
        <w:t>理论依据/方法： 题名表明多尺度CNN-LSTM用于超弱FBG阵列周界入侵振动分类；未取得可核验全文或性能数据。</w:t>
      </w:r>
    </w:p>
    <w:p>
      <w:r>
        <w:t>主要结论： 作为架构候选和检索入口，不可引用未核实的准确率、样本量或实时性。</w:t>
      </w:r>
    </w:p>
    <w:p>
      <w:r>
        <w:t>对V3的实现： 必须用滑移、塌落、降雨不失稳、泵/工具扰动和传感故障的独立标签重训并按整次试验划分。</w:t>
      </w:r>
    </w:p>
    <w:p>
      <w:pPr>
        <w:pStyle w:val="Heading3"/>
      </w:pPr>
      <w:r>
        <w:t>17 Ramalingam et al. 2025</w:t>
      </w:r>
    </w:p>
    <w:p>
      <w:r>
        <w:t xml:space="preserve">出处： Development of a biaxial fibre Bragg grating (FBG) extensometer with axis misalignment error compensation and cloud integration for advanced slope monitoring, Engineering Research Express. DOI: </w:t>
      </w:r>
      <w:hyperlink r:id="rId26">
        <w:r>
          <w:rPr>
            <w:color w:val="245A75"/>
          </w:rPr>
          <w:t>https://doi.org/10.1088/2631-8695/adad3b</w:t>
        </w:r>
      </w:hyperlink>
      <w:r>
        <w:t>。证据： 摘要/书目。</w:t>
      </w:r>
    </w:p>
    <w:p>
      <w:r>
        <w:t>理论依据： 轴线不对准和扭转会影响FBG位移反演。</w:t>
      </w:r>
    </w:p>
    <w:p>
      <w:r>
        <w:t>模型/方法： HDPE管上布置双FBG节点，测试多种变形形状并做方向误差补偿。</w:t>
      </w:r>
    </w:p>
    <w:p>
      <w:r>
        <w:t>主要结论： 传感器轴向及扭转需作为安装误差管理；本轮无可引用统一误差值。</w:t>
      </w:r>
    </w:p>
    <w:p>
      <w:r>
        <w:t>对V3的实现： 记录每点感测轴、方向和实际坐标；可作为后续深部位移分支，而非当前土层点阵的直接精度证明。</w:t>
      </w:r>
    </w:p>
    <w:p>
      <w:pPr>
        <w:pStyle w:val="Heading3"/>
      </w:pPr>
      <w:r>
        <w:t>18 Wang et al. 2026</w:t>
      </w:r>
    </w:p>
    <w:p>
      <w:r>
        <w:t xml:space="preserve">出处： Recent Advances in Ultra-Weak Fiber Bragg Gratings Array for High-Performance Distributed Acoustic Sensing (Invited), Sensors. DOI: </w:t>
      </w:r>
      <w:hyperlink r:id="rId27">
        <w:r>
          <w:rPr>
            <w:color w:val="245A75"/>
          </w:rPr>
          <w:t>https://doi.org/10.3390/s26020742</w:t>
        </w:r>
      </w:hyperlink>
      <w:r>
        <w:t>。证据： 开放综述全文。</w:t>
      </w:r>
    </w:p>
    <w:p>
      <w:r>
        <w:t>理论依据： 超弱阵列可增强分布式声学感知，但相位解调、衰落、有效标距和响应带宽决定观测能力。</w:t>
      </w:r>
    </w:p>
    <w:p>
      <w:r>
        <w:t>模型/方法： 综述增强散射、复用与相位解调路线。</w:t>
      </w:r>
    </w:p>
    <w:p>
      <w:r>
        <w:t>主要结论： 波长型FBG点测量与相位型动态分布感知不是同一测量链；静态慢变和动态振动能力必须分别验证。</w:t>
      </w:r>
    </w:p>
    <w:p>
      <w:r>
        <w:t>对V3的实现： 明确设备物理量和解调机制，不能仅凭“光栅阵列”名称承诺静态和动态兼得。</w:t>
      </w:r>
    </w:p>
    <w:p>
      <w:pPr>
        <w:pStyle w:val="Heading3"/>
      </w:pPr>
      <w:r>
        <w:t>19 Bastianini et al. 2019</w:t>
      </w:r>
    </w:p>
    <w:p>
      <w:r>
        <w:t xml:space="preserve">出处： Optical Fiber Sensing Cables for Brillouin-Based Distributed Measurements, Sensors. DOI: </w:t>
      </w:r>
      <w:hyperlink r:id="rId28">
        <w:r>
          <w:rPr>
            <w:color w:val="245A75"/>
          </w:rPr>
          <w:t>https://doi.org/10.3390/s19235172</w:t>
        </w:r>
      </w:hyperlink>
      <w:r>
        <w:t>。证据： 开放全文。</w:t>
      </w:r>
    </w:p>
    <w:p>
      <w:r>
        <w:t>理论依据： 光纤涂覆、粘结、缓冲、护套及铠装层控制外界到光纤的应变传递；需同时考虑缆—土/构件和护套—光纤两个界面。</w:t>
      </w:r>
    </w:p>
    <w:p>
      <w:r>
        <w:t>模型/方法： 分析不同光缆结构、应变耦合及土中拉拔；研究重点是布里渊分布式测量。</w:t>
      </w:r>
    </w:p>
    <w:p>
      <w:r>
        <w:t>主要结论： 保护与传力存在权衡，过度隔离会损失应变，机械系数不能从布里渊直接换成FBG。</w:t>
      </w:r>
    </w:p>
    <w:p>
      <w:r>
        <w:t>对V3的实现： 感测段、柔性过渡段、松套/铠装引线分区；成缆和安装后分级标定。</w:t>
      </w:r>
    </w:p>
    <w:p>
      <w:pPr>
        <w:pStyle w:val="Heading3"/>
      </w:pPr>
      <w:r>
        <w:t>20 Drusa et al. 2021</w:t>
      </w:r>
    </w:p>
    <w:p>
      <w:r>
        <w:t xml:space="preserve">出处： Measurement of Axial Strain of Geogrid by Optical Sensors, Sensors. DOI: </w:t>
      </w:r>
      <w:hyperlink r:id="rId29">
        <w:r>
          <w:rPr>
            <w:color w:val="245A75"/>
          </w:rPr>
          <w:t>https://doi.org/10.3390/s21196404</w:t>
        </w:r>
      </w:hyperlink>
      <w:r>
        <w:t>。证据： 开放全文。</w:t>
      </w:r>
    </w:p>
    <w:p>
      <w:r>
        <w:t>理论依据： FBG/格栅应变传递依赖格栅聚合物材质及粘结体系。</w:t>
      </w:r>
    </w:p>
    <w:p>
      <w:r>
        <w:t>模型/方法： 加筋路堤格栅试验并讨论PET、PP、PA、PE及粘合剂相容；记录不合适胶与合成肋反应造成损坏。</w:t>
      </w:r>
    </w:p>
    <w:p>
      <w:r>
        <w:t>主要结论： 粘结材料须先做相容性和重复性试验；室内透明胶带不能替代野外保护。</w:t>
      </w:r>
    </w:p>
    <w:p>
      <w:r>
        <w:t>对V3的实现： 胶粘、夹持、扎带各做小样干湿对照，筛查滑移、压伤和化学相容。</w:t>
      </w:r>
    </w:p>
    <w:p>
      <w:pPr>
        <w:pStyle w:val="Heading3"/>
      </w:pPr>
      <w:r>
        <w:t>21 Nowak et al. 2022</w:t>
      </w:r>
    </w:p>
    <w:p>
      <w:r>
        <w:t xml:space="preserve">出处： Hybrid Fiber Optic Cable for Strain Profiling and Crack Growth Measurement in Rock, Cement, and Brittle Installation Media, Sensors. DOI: </w:t>
      </w:r>
      <w:hyperlink r:id="rId30">
        <w:r>
          <w:rPr>
            <w:color w:val="245A75"/>
          </w:rPr>
          <w:t>https://doi.org/10.3390/s22249685</w:t>
        </w:r>
      </w:hyperlink>
      <w:r>
        <w:t>。证据： 摘要/书目。</w:t>
      </w:r>
    </w:p>
    <w:p>
      <w:r>
        <w:t>理论依据： 预期局部裂缝的大变形与连续小应变需采用不同的锚固和量程设计。</w:t>
      </w:r>
    </w:p>
    <w:p>
      <w:r>
        <w:t>模型/方法： Brillouin混合光缆在实验室脆性介质中测试拉伸、剪切和自锚结构。</w:t>
      </w:r>
    </w:p>
    <w:p>
      <w:r>
        <w:t>主要结论： 特定自锚结构能分配较大局部变形；并非本项目FBG成品的保证。</w:t>
      </w:r>
    </w:p>
    <w:p>
      <w:r>
        <w:t>对V3的实现： 跨裂缝节点单独做量程与锚固设计，不让裸FBG跨缝承受不受控拉伸。</w:t>
      </w:r>
    </w:p>
    <w:p>
      <w:pPr>
        <w:pStyle w:val="Heading3"/>
      </w:pPr>
      <w:r>
        <w:t>22 Abushagur et al. 2025</w:t>
      </w:r>
    </w:p>
    <w:p>
      <w:r>
        <w:t xml:space="preserve">出处： Comparative Study of Distributed Acoustic Sensing Responses in Telecommunication Optical Cables, Sensors. DOI: </w:t>
      </w:r>
      <w:hyperlink r:id="rId31">
        <w:r>
          <w:rPr>
            <w:color w:val="245A75"/>
          </w:rPr>
          <w:t>https://doi.org/10.3390/s25247600</w:t>
        </w:r>
      </w:hyperlink>
      <w:r>
        <w:t>。证据： 摘要/书目。</w:t>
      </w:r>
    </w:p>
    <w:p>
      <w:r>
        <w:t>理论依据： 缆结构会改变动态传递函数、噪声与SNR；信号幅值和SNR不是同一个排序指标。</w:t>
      </w:r>
    </w:p>
    <w:p>
      <w:r>
        <w:t>模型/方法： 台架Rayleigh-DAS对比微缆、管道缆和防鼠缆；摘要报告不同幅值和SNR结果。</w:t>
      </w:r>
    </w:p>
    <w:p>
      <w:r>
        <w:t>主要结论： 不能只看最大幅值或单个SNR指标判定缆最佳；这些不是FBG灵敏度结果。</w:t>
      </w:r>
    </w:p>
    <w:p>
      <w:r>
        <w:t>对V3的实现： 对最终成缆件和安装件做同步扫频、噪声底和重复性测试。</w:t>
      </w:r>
    </w:p>
    <w:p>
      <w:pPr>
        <w:pStyle w:val="Heading3"/>
      </w:pPr>
      <w:r>
        <w:t>23 Zhao et al. 2021</w:t>
      </w:r>
    </w:p>
    <w:p>
      <w:r>
        <w:t xml:space="preserve">出处： PPP-BOTDA Distributed Optical Fiber Sensing Technology and Its Application to the Baishuihe Landslide, Frontiers in Earth Science. DOI: </w:t>
      </w:r>
      <w:hyperlink r:id="rId32">
        <w:r>
          <w:rPr>
            <w:color w:val="245A75"/>
          </w:rPr>
          <w:t>https://doi.org/10.3389/feart.2021.660918</w:t>
        </w:r>
      </w:hyperlink>
      <w:r>
        <w:t>。证据： 开放全文。</w:t>
      </w:r>
    </w:p>
    <w:p>
      <w:r>
        <w:t>理论依据： 长距离边坡测线须处理温度、机械保护、固定点、跨沟和施工损伤。</w:t>
      </w:r>
    </w:p>
    <w:p>
      <w:r>
        <w:t>模型/方法： 白水河案例测线约728.74 m，应变/温补缆各约820 m；槽约30 cm宽、50 cm深、约110个支撑、5个观察箱；损坏段舍弃后分析约600 m。</w:t>
      </w:r>
    </w:p>
    <w:p>
      <w:r>
        <w:t>主要结论： 现场施工后需复测并明确失效段；观测日期和长度不能证明连续快速预警已验证。</w:t>
      </w:r>
    </w:p>
    <w:p>
      <w:r>
        <w:t>对V3的实现： 现场方案须有地形/边界勘查、接续箱、维护和失效段台账；尺寸不直接移植到室内模型。</w:t>
      </w:r>
    </w:p>
    <w:p>
      <w:pPr>
        <w:pStyle w:val="Heading3"/>
      </w:pPr>
      <w:r>
        <w:t>24 Cueva et al. 2025</w:t>
      </w:r>
    </w:p>
    <w:p>
      <w:r>
        <w:t xml:space="preserve">出处： Implications of the degree of saturation on the mechanical behaviour of a slow-moving landslide in the Three Gorges region, China, Bulletin of Engineering Geology and the Environment. DOI: </w:t>
      </w:r>
      <w:hyperlink r:id="rId33">
        <w:r>
          <w:rPr>
            <w:color w:val="245A75"/>
          </w:rPr>
          <w:t>https://doi.org/10.1007/s10064-025-04237-8</w:t>
        </w:r>
      </w:hyperlink>
      <w:r>
        <w:t>。证据： 开放全文。</w:t>
      </w:r>
    </w:p>
    <w:p>
      <w:r>
        <w:t>理论依据： 饱和度影响滑带土压缩、峰值/残余剪切强度及水力状态。</w:t>
      </w:r>
    </w:p>
    <w:p>
      <w:r>
        <w:t>模型/方法： 黄土坡重塑滑带土开展固结、反复直剪、环剪和土水特征试验。</w:t>
      </w:r>
    </w:p>
    <w:p>
      <w:r>
        <w:t>主要结论： 水分状态是强度解释的必要条件，单一含水率不能代表所有土料状态。</w:t>
      </w:r>
    </w:p>
    <w:p>
      <w:r>
        <w:t>对V3的实现： 本项目配方必须测含水率/吸力和低应力剪切参数；不能直接采用重塑滑带土的数值。</w:t>
      </w:r>
    </w:p>
    <w:p>
      <w:pPr>
        <w:pStyle w:val="Heading3"/>
      </w:pPr>
      <w:r>
        <w:t>25 Sun et al. 2026</w:t>
      </w:r>
    </w:p>
    <w:p>
      <w:r>
        <w:t xml:space="preserve">出处： Creep behavior and microstructural evolution of sliding zone soil in slow-moving landslides in the Three-Gorges Reservoir area, Scientific Reports. DOI: </w:t>
      </w:r>
      <w:hyperlink r:id="rId34">
        <w:r>
          <w:rPr>
            <w:color w:val="245A75"/>
          </w:rPr>
          <w:t>https://doi.org/10.1038/s41598-026-46115-7</w:t>
        </w:r>
      </w:hyperlink>
      <w:r>
        <w:t>。证据： 开放全文。</w:t>
      </w:r>
    </w:p>
    <w:p>
      <w:r>
        <w:t>理论依据： 滑带土具有时间依赖蠕变及微结构演化。</w:t>
      </w:r>
    </w:p>
    <w:p>
      <w:r>
        <w:t>模型/方法： 黄土坡研究洞取样开展分级剪切蠕变和微结构研究。</w:t>
      </w:r>
    </w:p>
    <w:p>
      <w:r>
        <w:t>主要结论： 慢变形研究需考虑时间效应；短时室内模型不代表多年蠕变。</w:t>
      </w:r>
    </w:p>
    <w:p>
      <w:r>
        <w:t>对V3的实现： 当前模型定位于快速降雨浅层失稳与振动事件，不作长期蠕变预警验证。</w:t>
      </w:r>
    </w:p>
    <w:p>
      <w:pPr>
        <w:pStyle w:val="Heading1"/>
      </w:pPr>
      <w:r>
        <w:t>3 文献之间的共同证据与冲突边界</w:t>
      </w:r>
    </w:p>
    <w:p>
      <w:r>
        <w:t>1. 模型尺度不能按几何一个参数决定。 Schenato、Fang及大型槽研究说明水力、土体、坡角和边界共同控制事件；V2.4选出的1.00 m坡长、0.50 m宽和0.12 m主动层是室内可操作设计，不是已验证的严格缩尺比例。</w:t>
      </w:r>
    </w:p>
    <w:p>
      <w:r>
        <w:t>2. “土体应变”与“封装光纤读数”不是同一物理量。 Sun的FBG对象是格栅；Gao的对象是钢筋封装；Schenato使用OFDR；Bastianini等讨论布里渊电缆。必须校准从土体位移/剪切到外缆、锚固、光纤应变和解调信号的传递链。</w:t>
      </w:r>
    </w:p>
    <w:p>
      <w:r>
        <w:t>3. 边坡理论要和模型边界相匹配。 无限坡安全系数只适合平行滑面近似；本模型有限坡长、透明侧壁、坡脚台阶和低渗界面可能导致局部滑移、侧壁摩擦及边界渗流。破坏形态须由视频/拆坡确认，不能用单一Fs解释所有塌落与冲刷。</w:t>
      </w:r>
    </w:p>
    <w:p>
      <w:r>
        <w:t>4. 温度、机械耦合和动态带宽必须分开校核。 FBG波长点测、超弱阵列相位型DAS及BOTDA/OFDR有不同可测量、空间标距和时间响应。先取得主机物理规格和成品测试，再决定CNN-LSTM输入特征。</w:t>
      </w:r>
    </w:p>
    <w:p>
      <w:r>
        <w:t>5. 算法报告必须按试验独立性评价。 周界入侵CNN-LSTM只能说明方法有参考价值，不能代替坡体标签。模型分割必须按独立土体重建和批次，不可把同一场降雨的相邻窗口随机拆到训练/测试集。</w:t>
      </w:r>
    </w:p>
    <w:p>
      <w:pPr>
        <w:pStyle w:val="Heading1"/>
      </w:pPr>
      <w:r>
        <w:t>4 理论模型到实体模型的对应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88"/>
        <w:gridCol w:w="2583"/>
        <w:gridCol w:w="2186"/>
        <w:gridCol w:w="3378"/>
      </w:tblGrid>
      <w:tr>
        <w:trPr>
          <w:tblHeader/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理论变量/机制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实体实现与V3基准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独立观测/计算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当前证据及待验证事项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坡面重力驱动与坡角β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固定β=32°，坡面沿坡长1000 mm；土体实心120 mm法向厚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数字角度仪、几何测量、坡体侧视视频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32°见Schenato浅层试验；本槽尺寸是工程方案，角度稳定度需实测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正应力和驱动剪应力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γh cosβ、γh sinβ数量级估算；h取法向厚120 mm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湿/干密度，低应力直剪/界面剪切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γ=17 kN/m³仅是假设时约σn=1.73 kPa、τ=1.08 kPa；须用本土实测γ替换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土体抗剪强度与失稳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A0/A5/A10/A20主动层候选；B30低渗床候选；不把配方视为最优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低应力直剪、含水/吸力、界面剪切、失稳视频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高岭土比例是筛选设计，需击实/渗透/剪切小试；必要时重选粒径和配比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降雨入渗和湿润锋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人工喷淋；土坡水平投影面积0.474024 m²；20/40/60 mm/h候选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接雨盘、泵量、分层水分/吸力、径流/床渗流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数值是计划输入；实际入土量、空间均匀度和水量误差待喷淋标定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低渗界面与滞水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40 mm法向实心低渗床、坡脚独立排水；无板下填土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床面水力状态、排水质量、剖面取样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低渗床配比尚待测k；排水口不得造成模型旁路或床层短路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有限边界/侧壁效应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槽内净1400×500×850 mm，横向两排点y=150/350 mm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侧壁图像与中心区视频对照、三维坐标、必要时宽度敏感性试验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W/h约4.17不能证明侧壁效应已消除；侧壁界面摩擦待评估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坡脚破坏或局部塌落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可控小步开挖/降雨触发；保留承托板和低渗床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侧视/俯视视频、位移标记、落土质量及事件复核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工具扰动不是正标签；触发窗口和开挖量需先导冻结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传感应变/振动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两排×4个FBG应变点，n=40 mm；2个温度参考；柔性过渡和保护引线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全组件静态标定、湿态拉拔、扫频/加速度对照、原始波长/相位日志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坐标和封装为候选设计；真实光栅类型、标距、预紧、主机通道/采样率需厂家确认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事件真值与CNN-LSTM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独立事件标签；滑移、塌落、冲刷、湿润不失稳、外部振动、传感故障分开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视频帧、位移、振动参考、含水/吸力、水量；按trial/batch分组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尚无本模型训练结果；冻结划分、标签复核与测试集后方可报告性能</w:t>
            </w:r>
          </w:p>
        </w:tc>
      </w:tr>
    </w:tbl>
    <w:p>
      <w:pPr>
        <w:spacing w:after="40"/>
      </w:pPr>
    </w:p>
    <w:p>
      <w:pPr>
        <w:pStyle w:val="Heading1"/>
      </w:pPr>
      <w:r>
        <w:t>5 比例、边界和尺度核算</w:t>
      </w:r>
    </w:p>
    <w:p>
      <w:r>
        <w:t>定义λL=L模型/L原型。在相同密度、1g下，重力应力比约λσ≈λL；真实土体的黏聚力和模量不会因几何缩小自动缩小。故本装置定位为机制可视化与传感数据采集的1g室内模型，不是未经验证的原型等效模型。</w:t>
      </w:r>
    </w:p>
    <w:p>
      <w:r>
        <w:t>基准坡面β=32°、主动层法向厚度h=0.12 m。若暂取γ=17 kN/m³，则床面法向应力量级γh cosβ≈1.73 kPa、沿坡剪应力γh sinβ≈1.08 kPa。无限坡筛查式为：</w:t>
      </w:r>
    </w:p>
    <w:p>
      <w:r>
        <w:t>Fs = [c′ + (γh cosβ − u) tanφ′] / [γh sinβ]</w:t>
      </w:r>
    </w:p>
    <w:p>
      <w:r>
        <w:t>其中c′、φ′须来自本材料对应低应力、含水/吸力条件的试验；u按孔压定义，非饱和吸力不能未经说明等同负孔压代入。该式不覆盖有限槽侧壁、坡脚约束、局部侵蚀和复杂剪切带。</w:t>
      </w:r>
    </w:p>
    <w:p>
      <w:r>
        <w:t>关键实体基准：净槽1400×500×850 mm；坡床长1000 mm、坡肩平台100 mm；主动层120 mm（6×20 mm法向层）、低渗床40 mm（2×20 mm）；两条光纤线横向y=150/350 mm，纵向s=125/375/625/875 mm，法向埋深n=40 mm。图示/坐标需在制造后复测，实际几何基准以装配测量记录为准。</w:t>
      </w:r>
    </w:p>
    <w:p>
      <w:r>
        <w:t>尺度不能统一换算：颗粒级配不随槽长自动缩小；雨强不按几何比例自动转换；入渗时间取决于水力参数；Froude时间尺度不能同时匹配渗流、黏聚破坏和碰撞振动。所有事件时间报告模型实际秒数，不换算成现场预警时间。</w:t>
      </w:r>
    </w:p>
    <w:p>
      <w:pPr>
        <w:pStyle w:val="Heading1"/>
      </w:pPr>
      <w:r>
        <w:t>6 设计证据状态和必须补试参数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88"/>
        <w:gridCol w:w="2583"/>
        <w:gridCol w:w="2186"/>
        <w:gridCol w:w="3378"/>
      </w:tblGrid>
      <w:tr>
        <w:trPr>
          <w:tblHeader/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参数/决定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V3暂定值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证据类别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after="20" w:before="20" w:line="269" w:lineRule="auto"/>
              <w:jc w:val="center"/>
            </w:pPr>
            <w:r>
              <w:rPr>
                <w:b/>
                <w:sz w:val="20"/>
              </w:rPr>
              <w:t>解除待验证所需工作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坡角与坡长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32°、1000 mm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文献机理参考+工程选择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制造后实测角度/长度；先导观察破坏是否落在观测区域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槽体/主动层尺寸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1400×500×850 mm；120 mm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工程设计，不是文献比例定律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结构验算、侧壁边界对照、设备/实验室空间和承载确认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活动层/床层配方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A0/A5/A10/A20；B30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项目筛选假设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含水率、级配、干密度、渗透、吸力、低应力剪切和界面强度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低渗床k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未定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待实测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按拟定水头、饱和状态及低应力条件进行渗透试验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PC透明壁8 mm、钢架截面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预选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CAD/初选，非结构验算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水土压力、挠度、连接、焊缝、支脚及稳定验算；制造图签审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光栅封装/铠装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感测段+柔性过渡+槽外保护引线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文献传力机理+产品设计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厂家接口、全组件标定、湿态拉拔、弯曲、扫频、温补和重复性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20/40/60 mm/h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先导候选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试验计划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接雨盘实测、均匀度/误差、入出水平衡和安全排水</w:t>
            </w:r>
          </w:p>
        </w:tc>
      </w:tr>
      <w:tr>
        <w:trPr>
          <w:cantSplit/>
        </w:trPr>
        <w:tc>
          <w:tcPr>
            <w:tcW w:type="dxa" w:w="17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事件标签与模型性能</w:t>
            </w:r>
          </w:p>
        </w:tc>
        <w:tc>
          <w:tcPr>
            <w:tcW w:type="dxa" w:w="25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宏F1、召回、误报等为报告指标</w:t>
            </w:r>
          </w:p>
        </w:tc>
        <w:tc>
          <w:tcPr>
            <w:tcW w:type="dxa" w:w="218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  <w:jc w:val="center"/>
            </w:pPr>
            <w:r>
              <w:rPr>
                <w:b w:val="0"/>
                <w:sz w:val="20"/>
              </w:rPr>
              <w:t>研究评价方案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</w:tcPr>
          <w:p>
            <w:pPr>
              <w:spacing w:after="20" w:before="20" w:line="269" w:lineRule="auto"/>
            </w:pPr>
            <w:r>
              <w:rPr>
                <w:b w:val="0"/>
                <w:sz w:val="20"/>
              </w:rPr>
              <w:t>盲法双人真值复核、多个独立重建、独立测试集与置信区间</w:t>
            </w:r>
          </w:p>
        </w:tc>
      </w:tr>
    </w:tbl>
    <w:p>
      <w:pPr>
        <w:spacing w:after="40"/>
      </w:pPr>
    </w:p>
    <w:p>
      <w:pPr>
        <w:pStyle w:val="Heading1"/>
      </w:pPr>
      <w:r>
        <w:t>7 标准和评价依据边界</w:t>
      </w:r>
    </w:p>
    <w:p>
      <w:r>
        <w:t>GB/T 50123《土工试验方法标准》用于选择土样含水率、密度、级配、渗透与强度的试验方法；执行前核对适用范围及现行版本。GB 50330《建筑边坡工程技术规范》适用性须结合工程对象确认，不能自动当作道路边坡或本小型试验槽的验收标准。GB/T 32864-2016和GB/T 38509-2020在V2.3中用于勘查/设计框架，V3不声称已逐条完成官方标准全文复核。</w:t>
      </w:r>
    </w:p>
    <w:p>
      <w:r>
        <w:t>本项目的雨强误差、喷淋均匀度、光栅标定误差、标注一致性、宏F1、召回、误报率和定位误差均属于“待先导冻结的项目建议/报告指标”，不是上述标准中的通用强制阈值，也不是已测结果。数据放行须同时报告物理真值和传感链有效性。</w:t>
      </w:r>
    </w:p>
    <w:p>
      <w:pPr>
        <w:pStyle w:val="Heading1"/>
      </w:pPr>
      <w:r>
        <w:t>8 后续优先检索</w:t>
      </w:r>
    </w:p>
    <w:p>
      <w:r>
        <w:t>1. 获取并逐页核对Iverson 2015全文，提取实验相似性适用条件；在全文到手前不引用其具体公式。</w:t>
      </w:r>
    </w:p>
    <w:p>
      <w:r>
        <w:t>2. 补齐Wang &amp; Sassa 2001、Wang &amp; Shibata 2007、Olivares 2009、Ahmadi-adli 2017、Jiang 2023的全文或可靠补充材料，优先抽取槽边界、土样参数、独立重复数和事件判据。</w:t>
      </w:r>
    </w:p>
    <w:p>
      <w:r>
        <w:t>3. 找到与离散FBG应变点阵、非饱和降雨浅层滑动、低应力土纤传力同时相符的实验；目前传感论文和物理坡槽论文之间仍有技术路线差异。</w:t>
      </w:r>
    </w:p>
    <w:p>
      <w:r>
        <w:t>4. 核对拟用解调器的正式数据手册和供应商方案，确定“波长点式FBG”还是“超弱阵列相位/分布式振动”及二者是否可同缆实现。</w:t>
      </w:r>
    </w:p>
    <w:p>
      <w:r>
        <w:t>5. 试验完成后以新数据更新参数表，不倒填预测值为结果；每项结论链接到原始试验ID与校准记录。</w:t>
      </w:r>
    </w:p>
    <w:p>
      <w:pPr>
        <w:pStyle w:val="Heading1"/>
      </w:pPr>
      <w:r>
        <w:t>参考文献完整书目信息</w:t>
      </w:r>
    </w:p>
    <w:p>
      <w:r>
        <w:t xml:space="preserve">各条DOI及核对层级见相应文献条目。额外用于材料/原位力学的文献包括：Zou et al. 2020, In Situ Shear Test for Revealing the Mechanical Properties of the Gravelly Slip Zone Soil, Sensors, DOI: </w:t>
      </w:r>
      <w:hyperlink r:id="rId35">
        <w:r>
          <w:rPr>
            <w:color w:val="245A75"/>
          </w:rPr>
          <w:t>https://doi.org/10.3390/s20226531（全文）；现场原位滑带含砾量与筛分重塑会影响强度解释</w:t>
        </w:r>
      </w:hyperlink>
      <w:r>
        <w:t>。现场研究站存在不等于本项目已获得入场、施工和共享数据许可。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V3.0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80"/>
    </w:pPr>
    <w:rPr>
      <w:rFonts w:ascii="Microsoft YaHei" w:hAnsi="Microsoft YaHei" w:eastAsia="Microsoft YaHe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1038/s41598-017-12610-1" TargetMode="External"/><Relationship Id="rId11" Type="http://schemas.openxmlformats.org/officeDocument/2006/relationships/hyperlink" Target="https://doi.org/10.5194/nhess-12-527-2012" TargetMode="External"/><Relationship Id="rId12" Type="http://schemas.openxmlformats.org/officeDocument/2006/relationships/hyperlink" Target="https://doi.org/10.1186/s40677-024-00280-x" TargetMode="External"/><Relationship Id="rId13" Type="http://schemas.openxmlformats.org/officeDocument/2006/relationships/hyperlink" Target="https://doi.org/10.1680/geot.2001.51.7.587" TargetMode="External"/><Relationship Id="rId14" Type="http://schemas.openxmlformats.org/officeDocument/2006/relationships/hyperlink" Target="https://doi.org/10.1139/t07-042" TargetMode="External"/><Relationship Id="rId15" Type="http://schemas.openxmlformats.org/officeDocument/2006/relationships/hyperlink" Target="https://doi.org/10.1016/j.jrmge.2015.01.008" TargetMode="External"/><Relationship Id="rId16" Type="http://schemas.openxmlformats.org/officeDocument/2006/relationships/hyperlink" Target="https://doi.org/10.1520/gtj101366" TargetMode="External"/><Relationship Id="rId17" Type="http://schemas.openxmlformats.org/officeDocument/2006/relationships/hyperlink" Target="https://doi.org/10.1007/s12665-017-7049-z" TargetMode="External"/><Relationship Id="rId18" Type="http://schemas.openxmlformats.org/officeDocument/2006/relationships/hyperlink" Target="https://doi.org/10.1016/j.geomorph.2015.02.033" TargetMode="External"/><Relationship Id="rId19" Type="http://schemas.openxmlformats.org/officeDocument/2006/relationships/hyperlink" Target="https://doi.org/10.3390/s17030597" TargetMode="External"/><Relationship Id="rId20" Type="http://schemas.openxmlformats.org/officeDocument/2006/relationships/hyperlink" Target="https://doi.org/10.3390/s17030452" TargetMode="External"/><Relationship Id="rId21" Type="http://schemas.openxmlformats.org/officeDocument/2006/relationships/hyperlink" Target="https://doi.org/10.3390/ma14071709" TargetMode="External"/><Relationship Id="rId22" Type="http://schemas.openxmlformats.org/officeDocument/2006/relationships/hyperlink" Target="https://doi.org/10.3390/s19071591" TargetMode="External"/><Relationship Id="rId23" Type="http://schemas.openxmlformats.org/officeDocument/2006/relationships/hyperlink" Target="https://doi.org/10.1049/joe.2019.0777" TargetMode="External"/><Relationship Id="rId24" Type="http://schemas.openxmlformats.org/officeDocument/2006/relationships/hyperlink" Target="https://doi.org/10.1007/s13320-021-0635-4" TargetMode="External"/><Relationship Id="rId25" Type="http://schemas.openxmlformats.org/officeDocument/2006/relationships/hyperlink" Target="https://doi.org/10.1016/j.yofte.2023.103564" TargetMode="External"/><Relationship Id="rId26" Type="http://schemas.openxmlformats.org/officeDocument/2006/relationships/hyperlink" Target="https://doi.org/10.1088/2631-8695/adad3b" TargetMode="External"/><Relationship Id="rId27" Type="http://schemas.openxmlformats.org/officeDocument/2006/relationships/hyperlink" Target="https://doi.org/10.3390/s26020742" TargetMode="External"/><Relationship Id="rId28" Type="http://schemas.openxmlformats.org/officeDocument/2006/relationships/hyperlink" Target="https://doi.org/10.3390/s19235172" TargetMode="External"/><Relationship Id="rId29" Type="http://schemas.openxmlformats.org/officeDocument/2006/relationships/hyperlink" Target="https://doi.org/10.3390/s21196404" TargetMode="External"/><Relationship Id="rId30" Type="http://schemas.openxmlformats.org/officeDocument/2006/relationships/hyperlink" Target="https://doi.org/10.3390/s22249685" TargetMode="External"/><Relationship Id="rId31" Type="http://schemas.openxmlformats.org/officeDocument/2006/relationships/hyperlink" Target="https://doi.org/10.3390/s25247600" TargetMode="External"/><Relationship Id="rId32" Type="http://schemas.openxmlformats.org/officeDocument/2006/relationships/hyperlink" Target="https://doi.org/10.3389/feart.2021.660918" TargetMode="External"/><Relationship Id="rId33" Type="http://schemas.openxmlformats.org/officeDocument/2006/relationships/hyperlink" Target="https://doi.org/10.1007/s10064-025-04237-8" TargetMode="External"/><Relationship Id="rId34" Type="http://schemas.openxmlformats.org/officeDocument/2006/relationships/hyperlink" Target="https://doi.org/10.1038/s41598-026-46115-7" TargetMode="External"/><Relationship Id="rId35" Type="http://schemas.openxmlformats.org/officeDocument/2006/relationships/hyperlink" Target="https://doi.org/10.3390/s20226531&#65288;&#20840;&#25991;&#65289;&#65307;&#29616;&#22330;&#21407;&#20301;&#28369;&#24102;&#21547;&#30782;&#37327;&#19982;&#31579;&#20998;&#37325;&#22609;&#20250;&#24433;&#21709;&#24378;&#24230;&#35299;&#37322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桥梁边坡光纤监测项目组</dc:creator>
  <cp:keywords/>
  <dc:description>generated by python-docx</dc:description>
  <cp:lastModifiedBy>桥梁边坡光纤监测项目组</cp:lastModifiedBy>
  <cp:revision>1</cp:revision>
  <dcterms:created xsi:type="dcterms:W3CDTF">2013-12-23T23:15:00Z</dcterms:created>
  <dcterms:modified xsi:type="dcterms:W3CDTF">2013-12-23T23:15:00Z</dcterms:modified>
  <cp:category/>
</cp:coreProperties>
</file>