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0EE9BCC9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55977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7576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445464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0C1A6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A54E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3EA78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25C45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VEHÍCULOS AUTÓNOMOS Y LABORATORIO </w:t>
                  </w:r>
                </w:p>
              </w:tc>
            </w:tr>
          </w:tbl>
          <w:p w14:paraId="150B7B6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DCC267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895A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6E7D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664C77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ED4A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596A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77E460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9FB9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9DFC4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4AF3F1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6447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070F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80053</w:t>
                  </w:r>
                </w:p>
              </w:tc>
            </w:tr>
            <w:tr w:rsidR="00376146" w14:paraId="3376672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8655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8D36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IE112</w:t>
                  </w:r>
                </w:p>
              </w:tc>
            </w:tr>
            <w:tr w:rsidR="00376146" w14:paraId="427784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05F3B3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70CD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96ED2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3169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B100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FE4B63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9DAB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D4C7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F843A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2FC8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3E0C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E2596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EB2A7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BDE5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00E3C2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308D3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9B324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3A6435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CAC6F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2C09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157F58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022E3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7421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A091D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8731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esquemas de control para navegación de vehículos autónomos, con herramientas de inteligencia artificial.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3E841BE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esquemas de toma de decisiones de vehículos autónomos, para la navegación segura en rutas de tráfico.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6D2E57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esquemas complejos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para la percepción de ambientes.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  <w:p w14:paraId="25CECFD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Realizar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esquemas inteligentes de control, para la toma de decisiones autónomas y planificación.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AABD49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612D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0845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82B3F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0C3A7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vehículos autónomos.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Localización de vehículos autónomos.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Mapas de alta definición.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1.3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Odometría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visual.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Fusión de sensores.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Percepción en vehículos autónomos.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1.6 Aprendizaje profundo.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2.-Predicción y ruteo.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Planificación y control.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Predicción de tráfico.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Ruteo de carriles.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3.-Decisión, planificación y control.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Comportamiento, planificación de movimiento y control en retroalimentación.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Aprendizaje reforzado.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Implementación.</w:t>
                  </w:r>
                </w:p>
              </w:tc>
            </w:tr>
          </w:tbl>
          <w:p w14:paraId="1E25215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1921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17C997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E27C1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2939E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ejercicios de simulación de vehículos y análisis de propiedades. </w:t>
                  </w:r>
                </w:p>
                <w:p w14:paraId="5F9FFD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Resolución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problemas y ejercicios de navegación y mapeo. </w:t>
                  </w:r>
                </w:p>
                <w:p w14:paraId="17DE77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Desarrollo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prácticas para mapeo y navegación. </w:t>
                  </w:r>
                </w:p>
                <w:p w14:paraId="4C8AE0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ejercicios de aplicación. </w:t>
                  </w:r>
                </w:p>
                <w:p w14:paraId="06E3D9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Presentación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un proyecto final con una componente de construcción de un vehículo autónomo. </w:t>
                  </w:r>
                </w:p>
              </w:tc>
            </w:tr>
          </w:tbl>
          <w:p w14:paraId="0640BDA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969C4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B7FC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7E273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AEAF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Resolución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problemas y ejercicios de modelado y control de vehículos. </w:t>
                  </w:r>
                </w:p>
                <w:p w14:paraId="2D871E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Revisión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análisis de información de textos especializados previos a cada clase. </w:t>
                  </w:r>
                </w:p>
                <w:p w14:paraId="33A3F0D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Elaboración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del proyecto final con una componente de construcción de un vehículo autónomo. </w:t>
                  </w:r>
                </w:p>
                <w:p w14:paraId="335BE8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algoritmos de mapeo y planificación. </w:t>
                  </w:r>
                </w:p>
              </w:tc>
            </w:tr>
          </w:tbl>
          <w:p w14:paraId="7584057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386A4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D326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CRITERIOS DE EVALUACIÓN</w:t>
                  </w:r>
                </w:p>
              </w:tc>
            </w:tr>
            <w:tr w:rsidR="00376146" w14:paraId="02D31EF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5E05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05993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91CB2F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585A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9F44B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5A98C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09AE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86B3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3FAAD9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87E7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B7BBC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A5B37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7026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8DDCC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1A157F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7D48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42FDF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98977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DBDA9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5E7A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9B3FC8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2F3DE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EAA7A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1143ED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66F7F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5FF77E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35EDC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A89B6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376146" w14:paraId="3F9A0E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4177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Abe,  M.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Vehicle Handling Dynamics: Theory and Application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Netherlands: Butterworth-Heinemann.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Barton,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Fieldhouse,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Automotive Chassis Engineering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Cham: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Cheng,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Autonomous Intelligent Vehicles: Theory, Algorithms, and Implementation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 New York: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4. 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Liu,  S.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Liyun,  L.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Tang,  J.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Wu,  S.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spellStart"/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Gaudiot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J.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Creating Autonomous Vehicle Systems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San Rafael, California: Morgan &amp; Claypool.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Zhang,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Cao,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Haiping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Modeling, Dynamics, and Control of Electrified Vehicles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United Kingdom: Woodhead Publishing.</w:t>
                  </w:r>
                </w:p>
              </w:tc>
            </w:tr>
          </w:tbl>
          <w:p w14:paraId="143D7DD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16106B1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