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V</w:t>
      </w: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  Vitalis — Issue Tracker</w:t>
      </w:r>
    </w:p>
    <w:p>
      <w:pPr>
        <w:spacing w:after="300"/>
      </w:pPr>
      <w:r>
        <w:rPr>
          <w:rFonts w:ascii="Arial" w:cs="Arial" w:eastAsia="Arial" w:hAnsi="Arial"/>
          <w:color w:val="78716C"/>
          <w:sz w:val="22"/>
          <w:szCs w:val="22"/>
        </w:rPr>
        <w:t xml:space="preserve">Stand: 9. April 2026  ·  22 Issues  ·  8 erledigt  ·  8 offen  ·  6 geplant</w:t>
      </w:r>
    </w:p>
    <w:p>
      <w:pPr>
        <w:pStyle w:val="Heading2"/>
      </w:pPr>
      <w:r>
        <w:t xml:space="preserve">Zusammenfassung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36"/>
                <w:szCs w:val="36"/>
              </w:rPr>
              <w:t xml:space="preserve">3</w:t>
            </w:r>
          </w:p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P0 Kritisch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36"/>
                <w:szCs w:val="36"/>
              </w:rPr>
              <w:t xml:space="preserve">7</w:t>
            </w:r>
          </w:p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P1 Hoch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36"/>
                <w:szCs w:val="36"/>
              </w:rPr>
              <w:t xml:space="preserve">5</w:t>
            </w:r>
          </w:p>
          <w:p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P2 Mittel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8716C"/>
                <w:sz w:val="36"/>
                <w:szCs w:val="36"/>
              </w:rPr>
              <w:t xml:space="preserve">7</w:t>
            </w:r>
          </w:p>
          <w:p>
            <w:r>
              <w:rPr>
                <w:rFonts w:ascii="Arial" w:cs="Arial" w:eastAsia="Arial" w:hAnsi="Arial"/>
                <w:color w:val="78716C"/>
                <w:sz w:val="18"/>
                <w:szCs w:val="18"/>
              </w:rPr>
              <w:t xml:space="preserve">P3 Niedrig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Alle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400"/>
        <w:gridCol w:w="1000"/>
        <w:gridCol w:w="1200"/>
        <w:gridCol w:w="1760"/>
      </w:tblGrid>
      <w:tr>
        <w:trPr>
          <w:tblHeader/>
        </w:trPr>
        <w:tc>
          <w:tcPr>
            <w:tcW w:type="dxa" w:w="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  <w:tc>
          <w:tcPr>
            <w:tcW w:type="dxa" w:w="1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1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VIT-001</w:t>
            </w:r>
          </w:p>
        </w:tc>
        <w:tc>
          <w:tcPr>
            <w:tcW w:type="dxa" w:w="3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Bug: Blutwerte werden nicht gespeichert</w:t>
            </w:r>
          </w:p>
        </w:tc>
        <w:tc>
          <w:tcPr>
            <w:tcW w:type="dxa" w:w="1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 — Kritisch</w:t>
            </w:r>
          </w:p>
        </w:tc>
        <w:tc>
          <w:tcPr>
            <w:tcW w:type="dxa" w:w="1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Erledigt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20"/>
                <w:szCs w:val="20"/>
              </w:rPr>
              <w:t xml:space="preserve">Bug</w:t>
            </w:r>
          </w:p>
        </w:tc>
        <w:tc>
          <w:tcPr>
            <w:tcW w:type="dxa" w:w="1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Supabase insert-Logik war fehlerhaft. Fix: .insert([...]).select().single() mit try/catch und Error-Logging.</w:t>
            </w:r>
          </w:p>
        </w:tc>
      </w:tr>
      <w:tr>
        <w:tc>
          <w:tcPr>
            <w:tcW w:type="dxa" w:w="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VIT-002</w:t>
            </w:r>
          </w:p>
        </w:tc>
        <w:tc>
          <w:tcPr>
            <w:tcW w:type="dxa" w:w="3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Rebranding BlutBild → Vitalis</w:t>
            </w:r>
          </w:p>
        </w:tc>
        <w:tc>
          <w:tcPr>
            <w:tcW w:type="dxa" w:w="1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 — Kritisch</w:t>
            </w:r>
          </w:p>
        </w:tc>
        <w:tc>
          <w:tcPr>
            <w:tcW w:type="dxa" w:w="1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Erledigt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20"/>
                <w:szCs w:val="20"/>
              </w:rPr>
              <w:t xml:space="preserve">Branding</w:t>
            </w:r>
          </w:p>
        </w:tc>
        <w:tc>
          <w:tcPr>
            <w:tcW w:type="dxa" w:w="1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Logo, Seitentitel, Meta-Tags, alle Texte auf 'Vitalis' umgestellt.</w:t>
            </w:r>
          </w:p>
        </w:tc>
      </w:tr>
      <w:tr>
        <w:tc>
          <w:tcPr>
            <w:tcW w:type="dxa" w:w="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VIT-003</w:t>
            </w:r>
          </w:p>
        </w:tc>
        <w:tc>
          <w:tcPr>
            <w:tcW w:type="dxa" w:w="3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Marker-Kategorisierung überarbeiten (kein 'Attia Kern')</w:t>
            </w:r>
          </w:p>
        </w:tc>
        <w:tc>
          <w:tcPr>
            <w:tcW w:type="dxa" w:w="1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 — Kritisch</w:t>
            </w:r>
          </w:p>
        </w:tc>
        <w:tc>
          <w:tcPr>
            <w:tcW w:type="dxa" w:w="1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Erledigt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20"/>
                <w:szCs w:val="20"/>
              </w:rPr>
              <w:t xml:space="preserve">UX</w:t>
            </w:r>
          </w:p>
        </w:tc>
        <w:tc>
          <w:tcPr>
            <w:tcW w:type="dxa" w:w="1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Priority-System: essential/recommended/extended mit dezenten Dots statt Labels. Filter: Wichtige/Empfohlen/Alle.</w:t>
            </w:r>
          </w:p>
        </w:tc>
      </w:tr>
      <w:tr>
        <w:tc>
          <w:tcPr>
            <w:tcW w:type="dxa" w:w="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VIT-004</w:t>
            </w:r>
          </w:p>
        </w:tc>
        <w:tc>
          <w:tcPr>
            <w:tcW w:type="dxa" w:w="3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Schriftgröße und Lesbarkeit erhöhen</w:t>
            </w:r>
          </w:p>
        </w:tc>
        <w:tc>
          <w:tcPr>
            <w:tcW w:type="dxa" w:w="1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 — Hoch</w:t>
            </w:r>
          </w:p>
        </w:tc>
        <w:tc>
          <w:tcPr>
            <w:tcW w:type="dxa" w:w="1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Erledigt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20"/>
                <w:szCs w:val="20"/>
              </w:rPr>
              <w:t xml:space="preserve">Design</w:t>
            </w:r>
          </w:p>
        </w:tc>
        <w:tc>
          <w:tcPr>
            <w:tcW w:type="dxa" w:w="1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Alle Texte auf 14-16px, größere Buttons, mehr Padding, größere Range-Bar-Dots.</w:t>
            </w:r>
          </w:p>
        </w:tc>
      </w:tr>
      <w:tr>
        <w:tc>
          <w:tcPr>
            <w:tcW w:type="dxa" w:w="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VIT-005</w:t>
            </w:r>
          </w:p>
        </w:tc>
        <w:tc>
          <w:tcPr>
            <w:tcW w:type="dxa" w:w="3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PDF-Export für Arztbesuche</w:t>
            </w:r>
          </w:p>
        </w:tc>
        <w:tc>
          <w:tcPr>
            <w:tcW w:type="dxa" w:w="1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 — Hoch</w:t>
            </w:r>
          </w:p>
        </w:tc>
        <w:tc>
          <w:tcPr>
            <w:tcW w:type="dxa" w:w="1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Erledigt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20"/>
                <w:szCs w:val="20"/>
              </w:rPr>
              <w:t xml:space="preserve">Feature</w:t>
            </w:r>
          </w:p>
        </w:tc>
        <w:tc>
          <w:tcPr>
            <w:tcW w:type="dxa" w:w="1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Button auf Panel-Ergebnisseite. Generiert druckbares HTML mit allen Werten, Status, Referenz- und Optimal-Bereichen. Print-Dialog für PDF-Speicherung.</w:t>
            </w:r>
          </w:p>
        </w:tc>
      </w:tr>
      <w:tr>
        <w:tc>
          <w:tcPr>
            <w:tcW w:type="dxa" w:w="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VIT-006</w:t>
            </w:r>
          </w:p>
        </w:tc>
        <w:tc>
          <w:tcPr>
            <w:tcW w:type="dxa" w:w="3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Onboarding-Flow / Landing Page verbessern</w:t>
            </w:r>
          </w:p>
        </w:tc>
        <w:tc>
          <w:tcPr>
            <w:tcW w:type="dxa" w:w="1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 — Hoch</w:t>
            </w:r>
          </w:p>
        </w:tc>
        <w:tc>
          <w:tcPr>
            <w:tcW w:type="dxa" w:w="1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Erledigt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20"/>
                <w:szCs w:val="20"/>
              </w:rPr>
              <w:t xml:space="preserve">UX</w:t>
            </w:r>
          </w:p>
        </w:tc>
        <w:tc>
          <w:tcPr>
            <w:tcW w:type="dxa" w:w="1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Neue Landing Page mit Mission (Longevity nach Attia), drei Feature-Cards, klare Value Proposition, 'Gemacht in Österreich'.</w:t>
            </w:r>
          </w:p>
        </w:tc>
      </w:tr>
      <w:tr>
        <w:tc>
          <w:tcPr>
            <w:tcW w:type="dxa" w:w="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VIT-007</w:t>
            </w:r>
          </w:p>
        </w:tc>
        <w:tc>
          <w:tcPr>
            <w:tcW w:type="dxa" w:w="3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Delta-Indikatoren: Veränderungen zwischen Panels anzeigen</w:t>
            </w:r>
          </w:p>
        </w:tc>
        <w:tc>
          <w:tcPr>
            <w:tcW w:type="dxa" w:w="1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 — Hoch</w:t>
            </w:r>
          </w:p>
        </w:tc>
        <w:tc>
          <w:tcPr>
            <w:tcW w:type="dxa" w:w="1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Erledigt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20"/>
                <w:szCs w:val="20"/>
              </w:rPr>
              <w:t xml:space="preserve">Feature</w:t>
            </w:r>
          </w:p>
        </w:tc>
        <w:tc>
          <w:tcPr>
            <w:tcW w:type="dxa" w:w="1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Prozentuale Veränderung (↑12% / ↓8%) bei jedem Marker im Vergleich zum Vorpanel. Grün/Rot Farbcodierung.</w:t>
            </w:r>
          </w:p>
        </w:tc>
      </w:tr>
      <w:tr>
        <w:tc>
          <w:tcPr>
            <w:tcW w:type="dxa" w:w="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VIT-008</w:t>
            </w:r>
          </w:p>
        </w:tc>
        <w:tc>
          <w:tcPr>
            <w:tcW w:type="dxa" w:w="3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Score-Overview im Dashboard</w:t>
            </w:r>
          </w:p>
        </w:tc>
        <w:tc>
          <w:tcPr>
            <w:tcW w:type="dxa" w:w="1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 — Hoch</w:t>
            </w:r>
          </w:p>
        </w:tc>
        <w:tc>
          <w:tcPr>
            <w:tcW w:type="dxa" w:w="1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Erledigt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20"/>
                <w:szCs w:val="20"/>
              </w:rPr>
              <w:t xml:space="preserve">Feature</w:t>
            </w:r>
          </w:p>
        </w:tc>
        <w:tc>
          <w:tcPr>
            <w:tcW w:type="dxa" w:w="1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Kreisdiagramm mit Prozentsatz optimaler Werte. Kontextuelle Nachricht je nach Score.</w:t>
            </w:r>
          </w:p>
        </w:tc>
      </w:tr>
      <w:tr>
        <w:tc>
          <w:tcPr>
            <w:tcW w:type="dxa" w:w="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VIT-009</w:t>
            </w:r>
          </w:p>
        </w:tc>
        <w:tc>
          <w:tcPr>
            <w:tcW w:type="dxa" w:w="3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Mobile Optimierung feinschleifen</w:t>
            </w:r>
          </w:p>
        </w:tc>
        <w:tc>
          <w:tcPr>
            <w:tcW w:type="dxa" w:w="1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 — Hoch</w:t>
            </w:r>
          </w:p>
        </w:tc>
        <w:tc>
          <w:tcPr>
            <w:tcW w:type="dxa" w:w="1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Offen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20"/>
                <w:szCs w:val="20"/>
              </w:rPr>
              <w:t xml:space="preserve">Design</w:t>
            </w:r>
          </w:p>
        </w:tc>
        <w:tc>
          <w:tcPr>
            <w:tcW w:type="dxa" w:w="1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Navigation auf kleinen Screens testen, Touch-Targets prüfen (min 44px), Range-Bars auf schmalen Screens anpassen, Hamburger-Menü für Mobile.</w:t>
            </w:r>
          </w:p>
        </w:tc>
      </w:tr>
      <w:tr>
        <w:tc>
          <w:tcPr>
            <w:tcW w:type="dxa" w:w="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VIT-010</w:t>
            </w:r>
          </w:p>
        </w:tc>
        <w:tc>
          <w:tcPr>
            <w:tcW w:type="dxa" w:w="3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Vercel Deployment mit aktuellem Code verifizieren</w:t>
            </w:r>
          </w:p>
        </w:tc>
        <w:tc>
          <w:tcPr>
            <w:tcW w:type="dxa" w:w="1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 — Hoch</w:t>
            </w:r>
          </w:p>
        </w:tc>
        <w:tc>
          <w:tcPr>
            <w:tcW w:type="dxa" w:w="1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Offen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20"/>
                <w:szCs w:val="20"/>
              </w:rPr>
              <w:t xml:space="preserve">DevOps</w:t>
            </w:r>
          </w:p>
        </w:tc>
        <w:tc>
          <w:tcPr>
            <w:tcW w:type="dxa" w:w="1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Alle 3 Dateien (markers.ts, page.tsx, layout.tsx) auf GitHub ersetzen, Build verifizieren, End-to-End testen.</w:t>
            </w:r>
          </w:p>
        </w:tc>
      </w:tr>
      <w:tr>
        <w:tc>
          <w:tcPr>
            <w:tcW w:type="dxa" w:w="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VIT-011</w:t>
            </w:r>
          </w:p>
        </w:tc>
        <w:tc>
          <w:tcPr>
            <w:tcW w:type="dxa" w:w="3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Vergleichsansicht: Panel vs. Panel</w:t>
            </w:r>
          </w:p>
        </w:tc>
        <w:tc>
          <w:tcPr>
            <w:tcW w:type="dxa" w:w="1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P2 — Mittel</w:t>
            </w:r>
          </w:p>
        </w:tc>
        <w:tc>
          <w:tcPr>
            <w:tcW w:type="dxa" w:w="1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Offen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20"/>
                <w:szCs w:val="20"/>
              </w:rPr>
              <w:t xml:space="preserve">Feature</w:t>
            </w:r>
          </w:p>
        </w:tc>
        <w:tc>
          <w:tcPr>
            <w:tcW w:type="dxa" w:w="1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Zwei Panels nebeneinander vergleichen. Verbesserungen/Verschlechterungen mit Pfeil-Indikatoren. Dropdown zur Panel-Auswahl.</w:t>
            </w:r>
          </w:p>
        </w:tc>
      </w:tr>
      <w:tr>
        <w:tc>
          <w:tcPr>
            <w:tcW w:type="dxa" w:w="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VIT-012</w:t>
            </w:r>
          </w:p>
        </w:tc>
        <w:tc>
          <w:tcPr>
            <w:tcW w:type="dxa" w:w="3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Marker-Detailseite</w:t>
            </w:r>
          </w:p>
        </w:tc>
        <w:tc>
          <w:tcPr>
            <w:tcW w:type="dxa" w:w="1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P2 — Mittel</w:t>
            </w:r>
          </w:p>
        </w:tc>
        <w:tc>
          <w:tcPr>
            <w:tcW w:type="dxa" w:w="1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Offen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20"/>
                <w:szCs w:val="20"/>
              </w:rPr>
              <w:t xml:space="preserve">Feature</w:t>
            </w:r>
          </w:p>
        </w:tc>
        <w:tc>
          <w:tcPr>
            <w:tcW w:type="dxa" w:w="1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Klick auf Marker öffnet Detailseite: Beschreibung, warum wichtig, Einflussfaktoren (Ernährung, Lifestyle), Longevity-Info, voller Verlauf.</w:t>
            </w:r>
          </w:p>
        </w:tc>
      </w:tr>
      <w:tr>
        <w:tc>
          <w:tcPr>
            <w:tcW w:type="dxa" w:w="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VIT-013</w:t>
            </w:r>
          </w:p>
        </w:tc>
        <w:tc>
          <w:tcPr>
            <w:tcW w:type="dxa" w:w="3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Datenexport (CSV/JSON)</w:t>
            </w:r>
          </w:p>
        </w:tc>
        <w:tc>
          <w:tcPr>
            <w:tcW w:type="dxa" w:w="1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P2 — Mittel</w:t>
            </w:r>
          </w:p>
        </w:tc>
        <w:tc>
          <w:tcPr>
            <w:tcW w:type="dxa" w:w="1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Offen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20"/>
                <w:szCs w:val="20"/>
              </w:rPr>
              <w:t xml:space="preserve">Feature / Legal</w:t>
            </w:r>
          </w:p>
        </w:tc>
        <w:tc>
          <w:tcPr>
            <w:tcW w:type="dxa" w:w="1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DSGVO-Pflicht: User muss alle Daten exportieren können. Button im Profil. Export als CSV und/oder JSON.</w:t>
            </w:r>
          </w:p>
        </w:tc>
      </w:tr>
      <w:tr>
        <w:tc>
          <w:tcPr>
            <w:tcW w:type="dxa" w:w="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VIT-014</w:t>
            </w:r>
          </w:p>
        </w:tc>
        <w:tc>
          <w:tcPr>
            <w:tcW w:type="dxa" w:w="3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Landing Page: Social Proof &amp; Screenshots</w:t>
            </w:r>
          </w:p>
        </w:tc>
        <w:tc>
          <w:tcPr>
            <w:tcW w:type="dxa" w:w="1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P2 — Mittel</w:t>
            </w:r>
          </w:p>
        </w:tc>
        <w:tc>
          <w:tcPr>
            <w:tcW w:type="dxa" w:w="1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Offen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20"/>
                <w:szCs w:val="20"/>
              </w:rPr>
              <w:t xml:space="preserve">Business</w:t>
            </w:r>
          </w:p>
        </w:tc>
        <w:tc>
          <w:tcPr>
            <w:tcW w:type="dxa" w:w="1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Testimonials (zunächst von Testusern), Screenshots der App, klarerer Value Proposition. Nötig vor Marketing-Start.</w:t>
            </w:r>
          </w:p>
        </w:tc>
      </w:tr>
      <w:tr>
        <w:tc>
          <w:tcPr>
            <w:tcW w:type="dxa" w:w="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VIT-015</w:t>
            </w:r>
          </w:p>
        </w:tc>
        <w:tc>
          <w:tcPr>
            <w:tcW w:type="dxa" w:w="3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Longevity-Notizen bei allen wichtigen Markern vervollständigen</w:t>
            </w:r>
          </w:p>
        </w:tc>
        <w:tc>
          <w:tcPr>
            <w:tcW w:type="dxa" w:w="1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P2 — Mittel</w:t>
            </w:r>
          </w:p>
        </w:tc>
        <w:tc>
          <w:tcPr>
            <w:tcW w:type="dxa" w:w="1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Offen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20"/>
                <w:szCs w:val="20"/>
              </w:rPr>
              <w:t xml:space="preserve">Content</w:t>
            </w:r>
          </w:p>
        </w:tc>
        <w:tc>
          <w:tcPr>
            <w:tcW w:type="dxa" w:w="1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Sicherstellen dass alle essential/recommended Marker eine longevity_note haben. Quellen-Referenzen hinzufügen.</w:t>
            </w:r>
          </w:p>
        </w:tc>
      </w:tr>
      <w:tr>
        <w:tc>
          <w:tcPr>
            <w:tcW w:type="dxa" w:w="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VIT-016</w:t>
            </w:r>
          </w:p>
        </w:tc>
        <w:tc>
          <w:tcPr>
            <w:tcW w:type="dxa" w:w="3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Lab-Report PDF Upload (OCR)</w:t>
            </w:r>
          </w:p>
        </w:tc>
        <w:tc>
          <w:tcPr>
            <w:tcW w:type="dxa" w:w="1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8716C"/>
                <w:sz w:val="20"/>
                <w:szCs w:val="20"/>
              </w:rPr>
              <w:t xml:space="preserve">P3 — Niedrig</w:t>
            </w:r>
          </w:p>
        </w:tc>
        <w:tc>
          <w:tcPr>
            <w:tcW w:type="dxa" w:w="1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8716C"/>
                <w:sz w:val="20"/>
                <w:szCs w:val="20"/>
              </w:rPr>
              <w:t xml:space="preserve">Geplant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20"/>
                <w:szCs w:val="20"/>
              </w:rPr>
              <w:t xml:space="preserve">Feature</w:t>
            </w:r>
          </w:p>
        </w:tc>
        <w:tc>
          <w:tcPr>
            <w:tcW w:type="dxa" w:w="1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User lädt PDF vom Labor hoch, Werte werden automatisch erkannt. Komplex — österreichische Labs haben viele Formate. Start mit 2-3 gängigen Labs.</w:t>
            </w:r>
          </w:p>
        </w:tc>
      </w:tr>
      <w:tr>
        <w:tc>
          <w:tcPr>
            <w:tcW w:type="dxa" w:w="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VIT-017</w:t>
            </w:r>
          </w:p>
        </w:tc>
        <w:tc>
          <w:tcPr>
            <w:tcW w:type="dxa" w:w="3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Freemium-Modell &amp; Stripe-Integration</w:t>
            </w:r>
          </w:p>
        </w:tc>
        <w:tc>
          <w:tcPr>
            <w:tcW w:type="dxa" w:w="1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8716C"/>
                <w:sz w:val="20"/>
                <w:szCs w:val="20"/>
              </w:rPr>
              <w:t xml:space="preserve">P3 — Niedrig</w:t>
            </w:r>
          </w:p>
        </w:tc>
        <w:tc>
          <w:tcPr>
            <w:tcW w:type="dxa" w:w="1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8716C"/>
                <w:sz w:val="20"/>
                <w:szCs w:val="20"/>
              </w:rPr>
              <w:t xml:space="preserve">Geplant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20"/>
                <w:szCs w:val="20"/>
              </w:rPr>
              <w:t xml:space="preserve">Business</w:t>
            </w:r>
          </w:p>
        </w:tc>
        <w:tc>
          <w:tcPr>
            <w:tcW w:type="dxa" w:w="1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Free: 3 Panels, Core-Marker. Premium (z.B. 5€/Monat): unbegrenzt, alle Marker, Trends, PDF-Export. Stripe Checkout.</w:t>
            </w:r>
          </w:p>
        </w:tc>
      </w:tr>
      <w:tr>
        <w:tc>
          <w:tcPr>
            <w:tcW w:type="dxa" w:w="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VIT-018</w:t>
            </w:r>
          </w:p>
        </w:tc>
        <w:tc>
          <w:tcPr>
            <w:tcW w:type="dxa" w:w="3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Arzt-Sharing mit Einmallink</w:t>
            </w:r>
          </w:p>
        </w:tc>
        <w:tc>
          <w:tcPr>
            <w:tcW w:type="dxa" w:w="1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8716C"/>
                <w:sz w:val="20"/>
                <w:szCs w:val="20"/>
              </w:rPr>
              <w:t xml:space="preserve">P3 — Niedrig</w:t>
            </w:r>
          </w:p>
        </w:tc>
        <w:tc>
          <w:tcPr>
            <w:tcW w:type="dxa" w:w="1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8716C"/>
                <w:sz w:val="20"/>
                <w:szCs w:val="20"/>
              </w:rPr>
              <w:t xml:space="preserve">Geplant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20"/>
                <w:szCs w:val="20"/>
              </w:rPr>
              <w:t xml:space="preserve">Feature</w:t>
            </w:r>
          </w:p>
        </w:tc>
        <w:tc>
          <w:tcPr>
            <w:tcW w:type="dxa" w:w="1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User generiert zeitlich begrenzten Link für Arzt. Arzt sieht Dashboard ohne Account. Privacy-konform da opt-in.</w:t>
            </w:r>
          </w:p>
        </w:tc>
      </w:tr>
      <w:tr>
        <w:tc>
          <w:tcPr>
            <w:tcW w:type="dxa" w:w="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VIT-019</w:t>
            </w:r>
          </w:p>
        </w:tc>
        <w:tc>
          <w:tcPr>
            <w:tcW w:type="dxa" w:w="3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Impressum &amp; rechtliche Absicherung</w:t>
            </w:r>
          </w:p>
        </w:tc>
        <w:tc>
          <w:tcPr>
            <w:tcW w:type="dxa" w:w="1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8716C"/>
                <w:sz w:val="20"/>
                <w:szCs w:val="20"/>
              </w:rPr>
              <w:t xml:space="preserve">P3 — Niedrig</w:t>
            </w:r>
          </w:p>
        </w:tc>
        <w:tc>
          <w:tcPr>
            <w:tcW w:type="dxa" w:w="1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Offen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20"/>
                <w:szCs w:val="20"/>
              </w:rPr>
              <w:t xml:space="preserve">Legal</w:t>
            </w:r>
          </w:p>
        </w:tc>
        <w:tc>
          <w:tcPr>
            <w:tcW w:type="dxa" w:w="1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Pflicht vor Go-Live: Impressum, vollständige DSGVO-Seite, AGB, Cookie-Banner. Mit Anwalt für österreichisches Recht prüfen.</w:t>
            </w:r>
          </w:p>
        </w:tc>
      </w:tr>
      <w:tr>
        <w:tc>
          <w:tcPr>
            <w:tcW w:type="dxa" w:w="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VIT-020</w:t>
            </w:r>
          </w:p>
        </w:tc>
        <w:tc>
          <w:tcPr>
            <w:tcW w:type="dxa" w:w="3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Deutsch/Englisch Sprachumschaltung</w:t>
            </w:r>
          </w:p>
        </w:tc>
        <w:tc>
          <w:tcPr>
            <w:tcW w:type="dxa" w:w="1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8716C"/>
                <w:sz w:val="20"/>
                <w:szCs w:val="20"/>
              </w:rPr>
              <w:t xml:space="preserve">P3 — Niedrig</w:t>
            </w:r>
          </w:p>
        </w:tc>
        <w:tc>
          <w:tcPr>
            <w:tcW w:type="dxa" w:w="1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8716C"/>
                <w:sz w:val="20"/>
                <w:szCs w:val="20"/>
              </w:rPr>
              <w:t xml:space="preserve">Geplant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20"/>
                <w:szCs w:val="20"/>
              </w:rPr>
              <w:t xml:space="preserve">Feature</w:t>
            </w:r>
          </w:p>
        </w:tc>
        <w:tc>
          <w:tcPr>
            <w:tcW w:type="dxa" w:w="1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Marker-Namen existieren bereits auf Deutsch und Englisch. UI-Texte zweisprachig machen. Toggle im Profil.</w:t>
            </w:r>
          </w:p>
        </w:tc>
      </w:tr>
      <w:tr>
        <w:tc>
          <w:tcPr>
            <w:tcW w:type="dxa" w:w="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VIT-021</w:t>
            </w:r>
          </w:p>
        </w:tc>
        <w:tc>
          <w:tcPr>
            <w:tcW w:type="dxa" w:w="3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Dark Mode</w:t>
            </w:r>
          </w:p>
        </w:tc>
        <w:tc>
          <w:tcPr>
            <w:tcW w:type="dxa" w:w="1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8716C"/>
                <w:sz w:val="20"/>
                <w:szCs w:val="20"/>
              </w:rPr>
              <w:t xml:space="preserve">P3 — Niedrig</w:t>
            </w:r>
          </w:p>
        </w:tc>
        <w:tc>
          <w:tcPr>
            <w:tcW w:type="dxa" w:w="1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8716C"/>
                <w:sz w:val="20"/>
                <w:szCs w:val="20"/>
              </w:rPr>
              <w:t xml:space="preserve">Geplant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20"/>
                <w:szCs w:val="20"/>
              </w:rPr>
              <w:t xml:space="preserve">Design</w:t>
            </w:r>
          </w:p>
        </w:tc>
        <w:tc>
          <w:tcPr>
            <w:tcW w:type="dxa" w:w="1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Tailwind dark: Classes nutzen. System-Preference erkennen. Toggle im Profil. Alle Farben auf CSS-Variablen umstellen.</w:t>
            </w:r>
          </w:p>
        </w:tc>
      </w:tr>
      <w:tr>
        <w:tc>
          <w:tcPr>
            <w:tcW w:type="dxa" w:w="8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VIT-022</w:t>
            </w:r>
          </w:p>
        </w:tc>
        <w:tc>
          <w:tcPr>
            <w:tcW w:type="dxa" w:w="3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Custom Domain (z.B. vitalis.health)</w:t>
            </w:r>
          </w:p>
        </w:tc>
        <w:tc>
          <w:tcPr>
            <w:tcW w:type="dxa" w:w="14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8716C"/>
                <w:sz w:val="20"/>
                <w:szCs w:val="20"/>
              </w:rPr>
              <w:t xml:space="preserve">P3 — Niedrig</w:t>
            </w:r>
          </w:p>
        </w:tc>
        <w:tc>
          <w:tcPr>
            <w:tcW w:type="dxa" w:w="10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8716C"/>
                <w:sz w:val="20"/>
                <w:szCs w:val="20"/>
              </w:rPr>
              <w:t xml:space="preserve">Geplant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20"/>
                <w:szCs w:val="20"/>
              </w:rPr>
              <w:t xml:space="preserve">DevOps</w:t>
            </w:r>
          </w:p>
        </w:tc>
        <w:tc>
          <w:tcPr>
            <w:tcW w:type="dxa" w:w="17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Domain kaufen und in Vercel verbinden. DNS-Einstellungen. SSL wird automatisch von Vercel bereitgestellt.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color w:val="A8A29E"/>
          <w:sz w:val="18"/>
          <w:szCs w:val="18"/>
        </w:rPr>
        <w:t xml:space="preserve">Vitalis Issue Tracker  ·  github.com/Hubermaxl/blutbild  ·  Automatisch generiert</w:t>
      </w:r>
    </w:p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0D948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C191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2026-04-09T08:18:13.398Z</dcterms:created>
  <dcterms:modified xsi:type="dcterms:W3CDTF">2026-04-09T08:18:13.398Z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