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A626" w14:textId="56235EB9" w:rsidR="005D7561" w:rsidRDefault="00ED5A85" w:rsidP="00ED5A85">
      <w:pPr>
        <w:pStyle w:val="Akapitzlist"/>
        <w:numPr>
          <w:ilvl w:val="0"/>
          <w:numId w:val="1"/>
        </w:numPr>
      </w:pPr>
      <w:r>
        <w:t>Celem laboratorium było przeprowadzenie symulacji rozpraszania fotonów w ośrodku częściowo przezroczystym i wyznaczenie współczynników absorbcji i odbicia.</w:t>
      </w:r>
    </w:p>
    <w:p w14:paraId="562894CB" w14:textId="052D951E" w:rsidR="00ED5A85" w:rsidRDefault="00ED5A85" w:rsidP="00ED5A85">
      <w:pPr>
        <w:pStyle w:val="Akapitzlist"/>
        <w:numPr>
          <w:ilvl w:val="0"/>
          <w:numId w:val="1"/>
        </w:numPr>
      </w:pPr>
      <w:r w:rsidRPr="00ED5A85">
        <w:t>Rozpraszanie fotonów w uk</w:t>
      </w:r>
      <w:r w:rsidRPr="00ED5A85">
        <w:rPr>
          <w:rFonts w:hint="eastAsia"/>
        </w:rPr>
        <w:t>ł</w:t>
      </w:r>
      <w:r w:rsidRPr="00ED5A85">
        <w:t>adzie jedno</w:t>
      </w:r>
      <w:r>
        <w:t xml:space="preserve"> </w:t>
      </w:r>
      <w:r w:rsidRPr="00ED5A85">
        <w:t xml:space="preserve"> i wielowarstwowym</w:t>
      </w:r>
    </w:p>
    <w:p w14:paraId="7037A072" w14:textId="68529B0C" w:rsidR="00D06A0E" w:rsidRDefault="00D06A0E" w:rsidP="00D06A0E">
      <w:pPr>
        <w:pStyle w:val="Akapitzlist"/>
        <w:ind w:left="360"/>
      </w:pPr>
      <w:r>
        <w:t>W jednorodnym medium o współczynniku załamania n, fotony emitowane z dolnej kraw</w:t>
      </w:r>
      <w:r w:rsidR="00DB0A8D">
        <w:t>ę</w:t>
      </w:r>
      <w:r>
        <w:t>dzi próbki ulegaj</w:t>
      </w:r>
      <w:r w:rsidR="00DB0A8D">
        <w:t>ą</w:t>
      </w:r>
      <w:r>
        <w:t xml:space="preserve"> losowym procesom rozpraszania i absorpcji. Rozpraszanie zmienia kierunek ruchu (ale nie zmienia warto</w:t>
      </w:r>
      <w:r w:rsidR="00DB0A8D">
        <w:t>ś</w:t>
      </w:r>
      <w:r>
        <w:t>ci), a absorpcja prowadzi do zaniku fotonu - zjawiska mog</w:t>
      </w:r>
      <w:r w:rsidR="00DB0A8D">
        <w:t>ą</w:t>
      </w:r>
      <w:r>
        <w:t xml:space="preserve"> jednak wyst</w:t>
      </w:r>
      <w:r w:rsidR="00DB0A8D">
        <w:t>ę</w:t>
      </w:r>
      <w:r>
        <w:t>powa</w:t>
      </w:r>
      <w:r w:rsidR="00DB0A8D">
        <w:t>ć</w:t>
      </w:r>
      <w:r>
        <w:t xml:space="preserve"> równolegle. W trakcie symulacji w układzie wielowarstwowym foton mo</w:t>
      </w:r>
      <w:r w:rsidR="00DB0A8D">
        <w:t>ż</w:t>
      </w:r>
      <w:r>
        <w:t xml:space="preserve">e </w:t>
      </w:r>
      <w:r w:rsidR="00DB0A8D">
        <w:t>zostać</w:t>
      </w:r>
      <w:r>
        <w:t>:</w:t>
      </w:r>
    </w:p>
    <w:p w14:paraId="211333F8" w14:textId="1FCF74C7" w:rsidR="00D06A0E" w:rsidRDefault="00D06A0E" w:rsidP="00D06A0E">
      <w:pPr>
        <w:pStyle w:val="Akapitzlist"/>
        <w:numPr>
          <w:ilvl w:val="0"/>
          <w:numId w:val="2"/>
        </w:numPr>
      </w:pPr>
      <w:r>
        <w:t>odbity na granicy faz,</w:t>
      </w:r>
    </w:p>
    <w:p w14:paraId="78BD82FD" w14:textId="1C430BDF" w:rsidR="00D06A0E" w:rsidRDefault="00D06A0E" w:rsidP="00D06A0E">
      <w:pPr>
        <w:pStyle w:val="Akapitzlist"/>
        <w:numPr>
          <w:ilvl w:val="0"/>
          <w:numId w:val="2"/>
        </w:numPr>
      </w:pPr>
      <w:r>
        <w:t>przenikn</w:t>
      </w:r>
      <w:r w:rsidR="00DB0A8D">
        <w:t>ąć</w:t>
      </w:r>
      <w:r>
        <w:t xml:space="preserve"> przez górn</w:t>
      </w:r>
      <w:r w:rsidR="00DB0A8D">
        <w:t>ą</w:t>
      </w:r>
      <w:r>
        <w:t xml:space="preserve"> granic</w:t>
      </w:r>
      <w:r w:rsidR="00DB0A8D">
        <w:t>ę</w:t>
      </w:r>
      <w:r>
        <w:t xml:space="preserve"> - transmisja,</w:t>
      </w:r>
    </w:p>
    <w:p w14:paraId="62D6016C" w14:textId="6D93737F" w:rsidR="00ED5A85" w:rsidRDefault="00D06A0E" w:rsidP="00D06A0E">
      <w:pPr>
        <w:pStyle w:val="Akapitzlist"/>
        <w:numPr>
          <w:ilvl w:val="0"/>
          <w:numId w:val="2"/>
        </w:numPr>
      </w:pPr>
      <w:r>
        <w:t>zaabsorbowany w obj</w:t>
      </w:r>
      <w:r w:rsidR="00DB0A8D">
        <w:t>ę</w:t>
      </w:r>
      <w:r>
        <w:t>to</w:t>
      </w:r>
      <w:r w:rsidR="00DB0A8D">
        <w:t>ś</w:t>
      </w:r>
      <w:r>
        <w:t>ci lub na kraw</w:t>
      </w:r>
      <w:r w:rsidR="00DB0A8D">
        <w:t>ę</w:t>
      </w:r>
      <w:r>
        <w:t>dziach - absorpcja.</w:t>
      </w:r>
    </w:p>
    <w:p w14:paraId="6D0C584A" w14:textId="77777777" w:rsidR="00D06A0E" w:rsidRPr="00D06A0E" w:rsidRDefault="00D06A0E" w:rsidP="00D06A0E">
      <w:pPr>
        <w:ind w:left="284"/>
        <w:rPr>
          <w:b/>
          <w:bCs/>
        </w:rPr>
      </w:pPr>
      <w:r w:rsidRPr="00D06A0E">
        <w:rPr>
          <w:b/>
          <w:bCs/>
        </w:rPr>
        <w:t>Algorytm Monte Carlo</w:t>
      </w:r>
    </w:p>
    <w:p w14:paraId="0DA40293" w14:textId="09564FA3" w:rsidR="00D06A0E" w:rsidRDefault="00D06A0E" w:rsidP="00D06A0E">
      <w:pPr>
        <w:ind w:left="284"/>
      </w:pPr>
      <w:r>
        <w:t xml:space="preserve">Symulacja </w:t>
      </w:r>
      <w:r w:rsidR="00DB0A8D">
        <w:t>ś</w:t>
      </w:r>
      <w:r>
        <w:t>ledzi wag</w:t>
      </w:r>
      <w:r w:rsidR="00DB0A8D">
        <w:t>ę</w:t>
      </w:r>
      <w:r>
        <w:t xml:space="preserve"> wi</w:t>
      </w:r>
      <w:r w:rsidR="00DB0A8D">
        <w:t>ą</w:t>
      </w:r>
      <w:r>
        <w:t>zki fotonów o intensywno</w:t>
      </w:r>
      <w:r w:rsidR="00DB0A8D">
        <w:t>ś</w:t>
      </w:r>
      <w:r>
        <w:t>ci w = 1, która zmniejsza si</w:t>
      </w:r>
      <w:r w:rsidR="00DB0A8D">
        <w:t>ę</w:t>
      </w:r>
      <w:r>
        <w:t xml:space="preserve"> w wyniku absorpcji.</w:t>
      </w:r>
    </w:p>
    <w:p w14:paraId="68038642" w14:textId="77777777" w:rsidR="00D06A0E" w:rsidRDefault="00D06A0E" w:rsidP="00D06A0E">
      <w:pPr>
        <w:ind w:left="284"/>
      </w:pPr>
      <w:r>
        <w:t>Metoda MC pozwala statystycznie odtworzy´c trajektorie wielu pojedynczych fotonów.</w:t>
      </w:r>
    </w:p>
    <w:p w14:paraId="6A428F67" w14:textId="77777777" w:rsidR="00D06A0E" w:rsidRPr="00D06A0E" w:rsidRDefault="00D06A0E" w:rsidP="00D06A0E">
      <w:pPr>
        <w:ind w:left="284"/>
        <w:rPr>
          <w:b/>
          <w:bCs/>
        </w:rPr>
      </w:pPr>
      <w:r w:rsidRPr="00D06A0E">
        <w:rPr>
          <w:b/>
          <w:bCs/>
        </w:rPr>
        <w:t>Swobodna droga</w:t>
      </w:r>
    </w:p>
    <w:p w14:paraId="50DB3CFF" w14:textId="32306DCE" w:rsidR="00D06A0E" w:rsidRDefault="00D06A0E" w:rsidP="00D06A0E">
      <w:pPr>
        <w:ind w:left="284"/>
      </w:pPr>
      <w:r>
        <w:t>Długo</w:t>
      </w:r>
      <w:r w:rsidR="00DB0A8D">
        <w:t>ść</w:t>
      </w:r>
      <w:r>
        <w:t xml:space="preserve"> drogi swobodnej wyznaczana jest losowo na podstawie całkowitego współczynnika oddziaływa´n absorpcji (absorption) oraz rozproszenia (scattering):</w:t>
      </w:r>
    </w:p>
    <w:p w14:paraId="57592ADB" w14:textId="3C4D5801" w:rsidR="00D06A0E" w:rsidRPr="00D06A0E" w:rsidRDefault="00D06A0E" w:rsidP="00D06A0E">
      <w:pPr>
        <w:ind w:left="284"/>
        <w:jc w:val="center"/>
        <w:rPr>
          <w:vertAlign w:val="subscript"/>
        </w:rPr>
      </w:pPr>
      <w:r>
        <w:t>μ</w:t>
      </w:r>
      <w:r>
        <w:rPr>
          <w:vertAlign w:val="subscript"/>
        </w:rPr>
        <w:t>całkowite</w:t>
      </w:r>
      <w:r>
        <w:t xml:space="preserve"> = μ</w:t>
      </w:r>
      <w:r>
        <w:rPr>
          <w:vertAlign w:val="subscript"/>
        </w:rPr>
        <w:t>a</w:t>
      </w:r>
      <w:r>
        <w:t>+μ</w:t>
      </w:r>
      <w:r>
        <w:rPr>
          <w:vertAlign w:val="subscript"/>
        </w:rPr>
        <w:t>s</w:t>
      </w:r>
    </w:p>
    <w:p w14:paraId="12CDE948" w14:textId="77777777" w:rsidR="00D06A0E" w:rsidRPr="00D06A0E" w:rsidRDefault="00D06A0E" w:rsidP="00D06A0E">
      <w:pPr>
        <w:ind w:left="284"/>
        <w:rPr>
          <w:b/>
          <w:bCs/>
        </w:rPr>
      </w:pPr>
      <w:r w:rsidRPr="00D06A0E">
        <w:rPr>
          <w:b/>
          <w:bCs/>
        </w:rPr>
        <w:t>Rozpraszanie i absorpcja</w:t>
      </w:r>
    </w:p>
    <w:p w14:paraId="007B31D9" w14:textId="77777777" w:rsidR="00D06A0E" w:rsidRDefault="00D06A0E" w:rsidP="00D06A0E">
      <w:pPr>
        <w:ind w:left="284"/>
      </w:pPr>
      <w:r>
        <w:t>Frakcja absorpcji wynosi:</w:t>
      </w:r>
    </w:p>
    <w:p w14:paraId="78432BC4" w14:textId="2D08636E" w:rsidR="00D06A0E" w:rsidRDefault="00D06A0E" w:rsidP="00D06A0E">
      <w:pPr>
        <w:ind w:left="284"/>
        <w:jc w:val="center"/>
      </w:pPr>
      <w:r w:rsidRPr="00D06A0E">
        <w:drawing>
          <wp:inline distT="0" distB="0" distL="0" distR="0" wp14:anchorId="35DB3A38" wp14:editId="00739DF3">
            <wp:extent cx="876422" cy="485843"/>
            <wp:effectExtent l="0" t="0" r="0" b="9525"/>
            <wp:docPr id="46386368" name="Obraz 1" descr="Obraz zawierający Czcionka, tekst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6368" name="Obraz 1" descr="Obraz zawierający Czcionka, tekst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703" w14:textId="77777777" w:rsidR="00D06A0E" w:rsidRDefault="00D06A0E" w:rsidP="00D06A0E">
      <w:pPr>
        <w:ind w:left="284"/>
      </w:pPr>
      <w:r>
        <w:t>a zmniejszenie wagi:</w:t>
      </w:r>
    </w:p>
    <w:p w14:paraId="7135892A" w14:textId="173B8963" w:rsidR="00D06A0E" w:rsidRDefault="00D06A0E" w:rsidP="00D06A0E">
      <w:pPr>
        <w:ind w:left="284"/>
        <w:jc w:val="center"/>
      </w:pPr>
      <w:r w:rsidRPr="00D06A0E">
        <w:t xml:space="preserve"> </w:t>
      </w:r>
      <w:r w:rsidRPr="00D06A0E">
        <w:drawing>
          <wp:inline distT="0" distB="0" distL="0" distR="0" wp14:anchorId="7D88E53D" wp14:editId="07CF4209">
            <wp:extent cx="1171739" cy="381053"/>
            <wp:effectExtent l="0" t="0" r="9525" b="0"/>
            <wp:docPr id="302592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2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05A" w14:textId="587F27FA" w:rsidR="00D06A0E" w:rsidRDefault="00D06A0E" w:rsidP="00D06A0E">
      <w:pPr>
        <w:ind w:left="284"/>
      </w:pPr>
      <w:r>
        <w:t>Energia jest deponowana w siatce przestrzennej. Kierunek fotonu po rozproszeniu zale</w:t>
      </w:r>
      <w:r w:rsidR="00DB0A8D">
        <w:t>ż</w:t>
      </w:r>
      <w:r>
        <w:t>y od współczynnika anizotropii g i k</w:t>
      </w:r>
      <w:r w:rsidR="00DB0A8D">
        <w:t>ą</w:t>
      </w:r>
      <w:r>
        <w:t>ta azymutalnego φ okre</w:t>
      </w:r>
      <w:r w:rsidR="00DB0A8D">
        <w:t>ś</w:t>
      </w:r>
      <w:r>
        <w:t xml:space="preserve">lanych dla </w:t>
      </w:r>
      <w:r w:rsidR="00DB0A8D">
        <w:t>każdej</w:t>
      </w:r>
      <w:r>
        <w:t xml:space="preserve"> symulacji.</w:t>
      </w:r>
    </w:p>
    <w:p w14:paraId="3676C834" w14:textId="69486663" w:rsidR="00D06A0E" w:rsidRDefault="00D06A0E" w:rsidP="00D06A0E">
      <w:pPr>
        <w:ind w:left="284"/>
      </w:pPr>
      <w:r>
        <w:t xml:space="preserve">Na </w:t>
      </w:r>
      <w:r w:rsidRPr="00D06A0E">
        <w:rPr>
          <w:b/>
          <w:bCs/>
        </w:rPr>
        <w:t>granicy o</w:t>
      </w:r>
      <w:r w:rsidR="00DB0A8D">
        <w:rPr>
          <w:b/>
          <w:bCs/>
        </w:rPr>
        <w:t>ś</w:t>
      </w:r>
      <w:r w:rsidRPr="00D06A0E">
        <w:rPr>
          <w:b/>
          <w:bCs/>
        </w:rPr>
        <w:t xml:space="preserve">rodków </w:t>
      </w:r>
      <w:r>
        <w:t>zachodzi:</w:t>
      </w:r>
    </w:p>
    <w:p w14:paraId="05EB37FA" w14:textId="343812EF" w:rsidR="00D06A0E" w:rsidRDefault="00D06A0E" w:rsidP="00D06A0E">
      <w:pPr>
        <w:pStyle w:val="Akapitzlist"/>
        <w:numPr>
          <w:ilvl w:val="0"/>
          <w:numId w:val="3"/>
        </w:numPr>
      </w:pPr>
      <w:r>
        <w:t>Całkowite odbicie wewn</w:t>
      </w:r>
      <w:r w:rsidR="00DB0A8D">
        <w:t>ę</w:t>
      </w:r>
      <w:r>
        <w:t>trzne – gdy n</w:t>
      </w:r>
      <w:r>
        <w:rPr>
          <w:vertAlign w:val="subscript"/>
        </w:rPr>
        <w:t>i</w:t>
      </w:r>
      <w:r>
        <w:t xml:space="preserve"> &gt; n</w:t>
      </w:r>
      <w:r>
        <w:rPr>
          <w:vertAlign w:val="subscript"/>
        </w:rPr>
        <w:t>s</w:t>
      </w:r>
      <w:r>
        <w:t xml:space="preserve"> oraz α</w:t>
      </w:r>
      <w:r>
        <w:rPr>
          <w:vertAlign w:val="subscript"/>
        </w:rPr>
        <w:t>i</w:t>
      </w:r>
      <w:r>
        <w:t xml:space="preserve"> &gt; α</w:t>
      </w:r>
      <w:r>
        <w:rPr>
          <w:vertAlign w:val="subscript"/>
        </w:rPr>
        <w:t>critical</w:t>
      </w:r>
      <w:r>
        <w:t>.</w:t>
      </w:r>
    </w:p>
    <w:p w14:paraId="2BCF376E" w14:textId="49DB5CAB" w:rsidR="00D06A0E" w:rsidRDefault="00D06A0E" w:rsidP="00D06A0E">
      <w:pPr>
        <w:pStyle w:val="Akapitzlist"/>
        <w:numPr>
          <w:ilvl w:val="0"/>
          <w:numId w:val="3"/>
        </w:numPr>
      </w:pPr>
      <w:r>
        <w:t>Cz</w:t>
      </w:r>
      <w:r w:rsidR="00DB0A8D">
        <w:t>ęś</w:t>
      </w:r>
      <w:r>
        <w:t>ciowe odbicie/transmisja – zgodnie z prawem Snelliusa:</w:t>
      </w:r>
    </w:p>
    <w:p w14:paraId="12F6265C" w14:textId="77777777" w:rsidR="00D06A0E" w:rsidRDefault="00D06A0E" w:rsidP="00D06A0E">
      <w:pPr>
        <w:ind w:left="284"/>
        <w:jc w:val="center"/>
      </w:pPr>
      <w:r w:rsidRPr="00D06A0E">
        <w:lastRenderedPageBreak/>
        <w:drawing>
          <wp:inline distT="0" distB="0" distL="0" distR="0" wp14:anchorId="1604C0F3" wp14:editId="4F6AEE3D">
            <wp:extent cx="1486107" cy="304843"/>
            <wp:effectExtent l="0" t="0" r="0" b="0"/>
            <wp:docPr id="17044901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90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CF92" w14:textId="54426A55" w:rsidR="00D06A0E" w:rsidRDefault="00D06A0E" w:rsidP="00D06A0E">
      <w:pPr>
        <w:ind w:left="284"/>
      </w:pPr>
      <w:r>
        <w:t>oraz współczynnikiem odbicia:</w:t>
      </w:r>
    </w:p>
    <w:p w14:paraId="58A51571" w14:textId="1F26C4CA" w:rsidR="00D06A0E" w:rsidRDefault="00D06A0E" w:rsidP="00D06A0E">
      <w:pPr>
        <w:ind w:left="284"/>
        <w:jc w:val="center"/>
      </w:pPr>
      <w:r w:rsidRPr="00D06A0E">
        <w:drawing>
          <wp:inline distT="0" distB="0" distL="0" distR="0" wp14:anchorId="2D583135" wp14:editId="49462F44">
            <wp:extent cx="3429479" cy="685896"/>
            <wp:effectExtent l="0" t="0" r="0" b="0"/>
            <wp:docPr id="1155788551" name="Obraz 1" descr="Obraz zawierający Czcionka, tekst, linia, pismo odrę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8551" name="Obraz 1" descr="Obraz zawierający Czcionka, tekst, linia, pismo odręcz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3DB5" w14:textId="5E1D3C8A" w:rsidR="00D06A0E" w:rsidRDefault="00D06A0E" w:rsidP="00D06A0E">
      <w:pPr>
        <w:ind w:left="284"/>
        <w:rPr>
          <w:b/>
          <w:bCs/>
        </w:rPr>
      </w:pPr>
      <w:r w:rsidRPr="00D06A0E">
        <w:rPr>
          <w:b/>
          <w:bCs/>
        </w:rPr>
        <w:t>Losowanie (ruletka)</w:t>
      </w:r>
    </w:p>
    <w:p w14:paraId="5A7FFD93" w14:textId="56EAE163" w:rsidR="00D06A0E" w:rsidRPr="00D06A0E" w:rsidRDefault="00D06A0E" w:rsidP="00D06A0E">
      <w:pPr>
        <w:ind w:left="284"/>
      </w:pPr>
      <w:r w:rsidRPr="00D06A0E">
        <w:t>Je</w:t>
      </w:r>
      <w:r w:rsidR="00DB0A8D">
        <w:rPr>
          <w:rFonts w:hint="eastAsia"/>
        </w:rPr>
        <w:t>ś</w:t>
      </w:r>
      <w:r w:rsidRPr="00D06A0E">
        <w:t>li waga spadnie poni</w:t>
      </w:r>
      <w:r w:rsidR="00DB0A8D">
        <w:rPr>
          <w:rFonts w:hint="eastAsia"/>
        </w:rPr>
        <w:t>ż</w:t>
      </w:r>
      <w:r w:rsidRPr="00D06A0E">
        <w:t>ej 10</w:t>
      </w:r>
      <w:r>
        <w:rPr>
          <w:vertAlign w:val="superscript"/>
        </w:rPr>
        <w:t>-4</w:t>
      </w:r>
      <w:r w:rsidRPr="00D06A0E">
        <w:t>, stosuje si</w:t>
      </w:r>
      <w:r w:rsidR="00DB0A8D">
        <w:rPr>
          <w:rFonts w:hint="eastAsia"/>
        </w:rPr>
        <w:t>ę</w:t>
      </w:r>
      <w:r w:rsidRPr="00D06A0E">
        <w:t xml:space="preserve"> probabilistyczne kasowanie:</w:t>
      </w:r>
    </w:p>
    <w:p w14:paraId="3C8A7CD5" w14:textId="33B37D3D" w:rsidR="00D06A0E" w:rsidRPr="00D06A0E" w:rsidRDefault="00D06A0E" w:rsidP="00D06A0E">
      <w:pPr>
        <w:ind w:left="284"/>
        <w:jc w:val="center"/>
      </w:pPr>
      <w:r w:rsidRPr="00D06A0E">
        <w:drawing>
          <wp:inline distT="0" distB="0" distL="0" distR="0" wp14:anchorId="07D85E3C" wp14:editId="359A06AB">
            <wp:extent cx="3639058" cy="733527"/>
            <wp:effectExtent l="0" t="0" r="0" b="9525"/>
            <wp:docPr id="1260698833" name="Obraz 1" descr="Obraz zawierający Czcionka, linia, tekst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98833" name="Obraz 1" descr="Obraz zawierający Czcionka, linia, tekst, diagram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C1D" w14:textId="7821E2FB" w:rsidR="00D06A0E" w:rsidRDefault="00D06A0E" w:rsidP="00D06A0E">
      <w:pPr>
        <w:ind w:left="284"/>
      </w:pPr>
      <w:r w:rsidRPr="00D06A0E">
        <w:t>Celem jest optymalizacja algorytmu poprzez uci</w:t>
      </w:r>
      <w:r w:rsidR="00DB0A8D">
        <w:t>ę</w:t>
      </w:r>
      <w:r w:rsidRPr="00D06A0E">
        <w:t>cie wi</w:t>
      </w:r>
      <w:r w:rsidR="00DB0A8D">
        <w:t>ą</w:t>
      </w:r>
      <w:r w:rsidRPr="00D06A0E">
        <w:t>zek o znikomym wk</w:t>
      </w:r>
      <w:r w:rsidRPr="00D06A0E">
        <w:rPr>
          <w:rFonts w:hint="eastAsia"/>
        </w:rPr>
        <w:t>ł</w:t>
      </w:r>
      <w:r w:rsidRPr="00D06A0E">
        <w:t>adzie.</w:t>
      </w:r>
    </w:p>
    <w:p w14:paraId="71EEF786" w14:textId="50F29525" w:rsidR="00D06A0E" w:rsidRDefault="00D06A0E" w:rsidP="00D06A0E">
      <w:pPr>
        <w:pStyle w:val="Akapitzlist"/>
        <w:numPr>
          <w:ilvl w:val="0"/>
          <w:numId w:val="1"/>
        </w:numPr>
      </w:pPr>
      <w:r>
        <w:t>Wyniki</w:t>
      </w:r>
    </w:p>
    <w:p w14:paraId="7CDD6E18" w14:textId="5749067A" w:rsidR="00D06A0E" w:rsidRDefault="00D06A0E" w:rsidP="00D06A0E">
      <w:pPr>
        <w:pStyle w:val="Akapitzlist"/>
        <w:ind w:left="360"/>
      </w:pPr>
      <w:r>
        <w:t>W trakcie laboratorium przeprowadzono szereg symulacji zmieniaj</w:t>
      </w:r>
      <w:r w:rsidR="00DB0A8D">
        <w:t>ą</w:t>
      </w:r>
      <w:r>
        <w:t xml:space="preserve">c parametry współczynników </w:t>
      </w:r>
      <w:proofErr w:type="spellStart"/>
      <w:r>
        <w:t>μ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μ</w:t>
      </w:r>
      <w:r>
        <w:rPr>
          <w:vertAlign w:val="subscript"/>
        </w:rPr>
        <w:t>s</w:t>
      </w:r>
      <w:proofErr w:type="spellEnd"/>
      <w:r>
        <w:t>, anizotropowo</w:t>
      </w:r>
      <w:r w:rsidR="00DB0A8D">
        <w:t>ść</w:t>
      </w:r>
      <w:r>
        <w:t xml:space="preserve"> warstw g, współczynniki załamania n oraz pozycj</w:t>
      </w:r>
      <w:r w:rsidR="00DB0A8D">
        <w:t>ę</w:t>
      </w:r>
      <w:r>
        <w:t xml:space="preserve"> pocz</w:t>
      </w:r>
      <w:r w:rsidR="00DB0A8D">
        <w:t>ą</w:t>
      </w:r>
      <w:r>
        <w:t>tkow</w:t>
      </w:r>
      <w:r w:rsidR="00DB0A8D">
        <w:t xml:space="preserve">ą </w:t>
      </w:r>
      <w:r>
        <w:t>wi</w:t>
      </w:r>
      <w:r w:rsidR="00DB0A8D">
        <w:t>ą</w:t>
      </w:r>
      <w:r>
        <w:t>zki, co odpowiada k</w:t>
      </w:r>
      <w:r w:rsidR="00DB0A8D">
        <w:t>ą</w:t>
      </w:r>
      <w:r>
        <w:t>towi. Poni</w:t>
      </w:r>
      <w:r w:rsidR="00DB0A8D">
        <w:t>ż</w:t>
      </w:r>
      <w:r>
        <w:t>sze dane pochodz</w:t>
      </w:r>
      <w:r w:rsidR="00DB0A8D">
        <w:t>ą</w:t>
      </w:r>
      <w:r>
        <w:t xml:space="preserve"> z dwóch symulacji (warto</w:t>
      </w:r>
      <w:r w:rsidR="00DB0A8D">
        <w:t>ś</w:t>
      </w:r>
      <w:r>
        <w:t>ci pocz</w:t>
      </w:r>
      <w:r w:rsidR="00DB0A8D">
        <w:t>ą</w:t>
      </w:r>
      <w:r>
        <w:t>tkowe w tabeli 1). Warunki 2 skupiaj</w:t>
      </w:r>
      <w:r w:rsidR="00DB0A8D">
        <w:t>ą</w:t>
      </w:r>
      <w:r>
        <w:t xml:space="preserve"> si</w:t>
      </w:r>
      <w:r w:rsidR="00DB0A8D">
        <w:t>ę</w:t>
      </w:r>
      <w:r>
        <w:t xml:space="preserve"> na zjawisku odbicie wi</w:t>
      </w:r>
      <w:r w:rsidR="00DB0A8D">
        <w:t>ą</w:t>
      </w:r>
      <w:r>
        <w:t>zki - st</w:t>
      </w:r>
      <w:r w:rsidR="00DB0A8D">
        <w:t>ą</w:t>
      </w:r>
      <w:r>
        <w:t>d ustawienie pocz</w:t>
      </w:r>
      <w:r w:rsidR="00DB0A8D">
        <w:t>ą</w:t>
      </w:r>
      <w:r>
        <w:t>tkowe pod k</w:t>
      </w:r>
      <w:r w:rsidR="00DB0A8D">
        <w:t>ą</w:t>
      </w:r>
      <w:r>
        <w:t>tem oraz zwi</w:t>
      </w:r>
      <w:r w:rsidR="00DB0A8D">
        <w:t>ę</w:t>
      </w:r>
      <w:r>
        <w:t>kszenie parametru n dla 2. warstwy; warunki 3 skupiaj</w:t>
      </w:r>
      <w:r w:rsidR="00DB0A8D">
        <w:t>ą</w:t>
      </w:r>
      <w:r>
        <w:t xml:space="preserve"> si</w:t>
      </w:r>
      <w:r w:rsidR="00DB0A8D">
        <w:t>ę</w:t>
      </w:r>
      <w:r>
        <w:t xml:space="preserve"> na detekcji cz</w:t>
      </w:r>
      <w:r w:rsidR="00DB0A8D">
        <w:t>ą</w:t>
      </w:r>
      <w:r>
        <w:t>stek puszczonych prostopadle na</w:t>
      </w:r>
      <w:r w:rsidR="00DB0A8D">
        <w:t xml:space="preserve"> </w:t>
      </w:r>
      <w:r>
        <w:t>detektor.</w:t>
      </w:r>
    </w:p>
    <w:p w14:paraId="3079085F" w14:textId="77777777" w:rsidR="00DB0A8D" w:rsidRDefault="00DB0A8D" w:rsidP="00D06A0E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4"/>
        <w:gridCol w:w="2899"/>
        <w:gridCol w:w="2899"/>
      </w:tblGrid>
      <w:tr w:rsidR="00D06A0E" w14:paraId="0C56DC1F" w14:textId="77777777" w:rsidTr="00D06A0E">
        <w:tc>
          <w:tcPr>
            <w:tcW w:w="2904" w:type="dxa"/>
          </w:tcPr>
          <w:p w14:paraId="5701CC6B" w14:textId="0F724442" w:rsidR="00D06A0E" w:rsidRDefault="00D06A0E" w:rsidP="00D06A0E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2899" w:type="dxa"/>
          </w:tcPr>
          <w:p w14:paraId="7B0C03F4" w14:textId="767F5290" w:rsidR="00D06A0E" w:rsidRDefault="00D06A0E" w:rsidP="00D06A0E">
            <w:pPr>
              <w:pStyle w:val="Akapitzlist"/>
              <w:ind w:left="0"/>
              <w:jc w:val="center"/>
            </w:pPr>
            <w:r>
              <w:t>Warunki 2</w:t>
            </w:r>
          </w:p>
        </w:tc>
        <w:tc>
          <w:tcPr>
            <w:tcW w:w="2899" w:type="dxa"/>
          </w:tcPr>
          <w:p w14:paraId="170094BD" w14:textId="52C5A4F8" w:rsidR="00D06A0E" w:rsidRDefault="00D06A0E" w:rsidP="00D06A0E">
            <w:pPr>
              <w:pStyle w:val="Akapitzlist"/>
              <w:ind w:left="0"/>
              <w:jc w:val="center"/>
            </w:pPr>
            <w:r>
              <w:t>Warunki 3</w:t>
            </w:r>
          </w:p>
        </w:tc>
      </w:tr>
      <w:tr w:rsidR="00D06A0E" w14:paraId="733032C6" w14:textId="77777777" w:rsidTr="00D06A0E">
        <w:tc>
          <w:tcPr>
            <w:tcW w:w="2904" w:type="dxa"/>
          </w:tcPr>
          <w:p w14:paraId="3EBB02C7" w14:textId="77777777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>Liczba warstw</w:t>
            </w:r>
          </w:p>
          <w:p w14:paraId="12E12C2C" w14:textId="42B4B9A1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 xml:space="preserve">Pozycja </w:t>
            </w:r>
            <w:r>
              <w:t>ź</w:t>
            </w:r>
            <w:r w:rsidRPr="00D06A0E">
              <w:t>rod</w:t>
            </w:r>
            <w:r w:rsidRPr="00D06A0E">
              <w:rPr>
                <w:rFonts w:hint="eastAsia"/>
              </w:rPr>
              <w:t>ł</w:t>
            </w:r>
            <w:r w:rsidRPr="00D06A0E">
              <w:t xml:space="preserve">a x / </w:t>
            </w:r>
            <w:r w:rsidRPr="00D06A0E">
              <w:rPr>
                <w:rFonts w:hint="eastAsia"/>
              </w:rPr>
              <w:t>Δ</w:t>
            </w:r>
            <w:r w:rsidRPr="00D06A0E">
              <w:t>x</w:t>
            </w:r>
          </w:p>
          <w:p w14:paraId="69323D4D" w14:textId="77777777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 xml:space="preserve">Pozycja detektora x / </w:t>
            </w:r>
            <w:r w:rsidRPr="00D06A0E">
              <w:rPr>
                <w:rFonts w:hint="eastAsia"/>
              </w:rPr>
              <w:t>Δ</w:t>
            </w:r>
            <w:r w:rsidRPr="00D06A0E">
              <w:t>x</w:t>
            </w:r>
          </w:p>
          <w:p w14:paraId="536971A8" w14:textId="3536360D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>Pocz</w:t>
            </w:r>
            <w:r>
              <w:t>ą</w:t>
            </w:r>
            <w:r w:rsidRPr="00D06A0E">
              <w:t>tkowy kierunek [x,y]</w:t>
            </w:r>
          </w:p>
          <w:p w14:paraId="0CC61275" w14:textId="77777777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>Wymiar siatki</w:t>
            </w:r>
          </w:p>
          <w:p w14:paraId="16651680" w14:textId="77777777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>Zakres przestrzenny</w:t>
            </w:r>
          </w:p>
          <w:p w14:paraId="7B475358" w14:textId="22256DA3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>Liczba foton</w:t>
            </w:r>
            <w:r>
              <w:t>ó</w:t>
            </w:r>
            <w:r w:rsidRPr="00D06A0E">
              <w:t>w</w:t>
            </w:r>
          </w:p>
        </w:tc>
        <w:tc>
          <w:tcPr>
            <w:tcW w:w="2899" w:type="dxa"/>
          </w:tcPr>
          <w:p w14:paraId="368B1CB2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3</w:t>
            </w:r>
          </w:p>
          <w:p w14:paraId="3D77FD04" w14:textId="4DBFF6A7" w:rsidR="00D06A0E" w:rsidRDefault="00D06A0E" w:rsidP="00D06A0E">
            <w:pPr>
              <w:pStyle w:val="Akapitzlist"/>
              <w:ind w:left="0"/>
              <w:jc w:val="center"/>
            </w:pPr>
            <w:r>
              <w:t>0.1 / 0.0</w:t>
            </w:r>
          </w:p>
          <w:p w14:paraId="4DEA7494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0.15 / 0.01</w:t>
            </w:r>
          </w:p>
          <w:p w14:paraId="7FF34268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[0, 1]</w:t>
            </w:r>
          </w:p>
          <w:p w14:paraId="045D8D84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n</w:t>
            </w:r>
            <w:r>
              <w:rPr>
                <w:vertAlign w:val="subscript"/>
              </w:rPr>
              <w:t>x</w:t>
            </w:r>
            <w:r>
              <w:t xml:space="preserve"> = n</w:t>
            </w:r>
            <w:r>
              <w:rPr>
                <w:vertAlign w:val="subscript"/>
              </w:rPr>
              <w:t>y</w:t>
            </w:r>
            <w:r>
              <w:t xml:space="preserve"> = 100</w:t>
            </w:r>
          </w:p>
          <w:p w14:paraId="797C5458" w14:textId="54421DDD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 xml:space="preserve">x </w:t>
            </w:r>
            <w:r w:rsidRPr="00D06A0E">
              <w:rPr>
                <w:rFonts w:ascii="Cambria Math" w:hAnsi="Cambria Math" w:cs="Cambria Math"/>
              </w:rPr>
              <w:t>∈</w:t>
            </w:r>
            <w:r w:rsidRPr="00D06A0E">
              <w:t xml:space="preserve"> [0,0.2], y </w:t>
            </w:r>
            <w:r w:rsidRPr="00D06A0E">
              <w:rPr>
                <w:rFonts w:ascii="Cambria Math" w:hAnsi="Cambria Math" w:cs="Cambria Math"/>
              </w:rPr>
              <w:t>∈</w:t>
            </w:r>
            <w:r w:rsidRPr="00D06A0E">
              <w:t xml:space="preserve"> [0,1]</w:t>
            </w:r>
          </w:p>
          <w:p w14:paraId="7A555F1C" w14:textId="553833C1" w:rsidR="00D06A0E" w:rsidRPr="00D06A0E" w:rsidRDefault="00D06A0E" w:rsidP="00D06A0E">
            <w:pPr>
              <w:pStyle w:val="Akapitzlist"/>
              <w:ind w:left="0"/>
              <w:jc w:val="center"/>
            </w:pPr>
            <w:r>
              <w:t>2e5</w:t>
            </w:r>
          </w:p>
        </w:tc>
        <w:tc>
          <w:tcPr>
            <w:tcW w:w="2899" w:type="dxa"/>
          </w:tcPr>
          <w:p w14:paraId="111EBF07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3</w:t>
            </w:r>
          </w:p>
          <w:p w14:paraId="63931F0C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0.1 / 0.0</w:t>
            </w:r>
          </w:p>
          <w:p w14:paraId="1E1AEF58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0.15 / 0.01</w:t>
            </w:r>
          </w:p>
          <w:p w14:paraId="0E24A8DD" w14:textId="3AC5BC21" w:rsidR="00D06A0E" w:rsidRDefault="00D06A0E" w:rsidP="00D06A0E">
            <w:pPr>
              <w:pStyle w:val="Akapitzlist"/>
              <w:ind w:left="0"/>
              <w:jc w:val="center"/>
            </w:pPr>
            <w:r>
              <w:t>[0.8, 0.6]</w:t>
            </w:r>
          </w:p>
          <w:p w14:paraId="3A859DD2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n</w:t>
            </w:r>
            <w:r>
              <w:rPr>
                <w:vertAlign w:val="subscript"/>
              </w:rPr>
              <w:t>x</w:t>
            </w:r>
            <w:r>
              <w:t xml:space="preserve"> = n</w:t>
            </w:r>
            <w:r>
              <w:rPr>
                <w:vertAlign w:val="subscript"/>
              </w:rPr>
              <w:t>y</w:t>
            </w:r>
            <w:r>
              <w:t xml:space="preserve"> = 100</w:t>
            </w:r>
          </w:p>
          <w:p w14:paraId="15B2AE4F" w14:textId="67FACE1E" w:rsidR="00D06A0E" w:rsidRDefault="00D06A0E" w:rsidP="00D06A0E">
            <w:pPr>
              <w:pStyle w:val="Akapitzlist"/>
              <w:ind w:left="0"/>
              <w:jc w:val="center"/>
            </w:pPr>
            <w:r w:rsidRPr="00D06A0E">
              <w:t xml:space="preserve">x </w:t>
            </w:r>
            <w:r w:rsidRPr="00D06A0E">
              <w:rPr>
                <w:rFonts w:ascii="Cambria Math" w:hAnsi="Cambria Math" w:cs="Cambria Math"/>
              </w:rPr>
              <w:t>∈</w:t>
            </w:r>
            <w:r w:rsidRPr="00D06A0E">
              <w:t xml:space="preserve"> [0,0.2], y </w:t>
            </w:r>
            <w:r w:rsidRPr="00D06A0E">
              <w:rPr>
                <w:rFonts w:ascii="Cambria Math" w:hAnsi="Cambria Math" w:cs="Cambria Math"/>
              </w:rPr>
              <w:t>∈</w:t>
            </w:r>
            <w:r w:rsidRPr="00D06A0E">
              <w:t xml:space="preserve"> [0,1]</w:t>
            </w:r>
          </w:p>
          <w:p w14:paraId="382EB706" w14:textId="5F69F8FC" w:rsidR="00D06A0E" w:rsidRDefault="00D06A0E" w:rsidP="00D06A0E">
            <w:pPr>
              <w:pStyle w:val="Akapitzlist"/>
              <w:ind w:left="0"/>
              <w:jc w:val="center"/>
            </w:pPr>
            <w:r>
              <w:t>2e5</w:t>
            </w:r>
          </w:p>
        </w:tc>
      </w:tr>
      <w:tr w:rsidR="00D06A0E" w14:paraId="1476F631" w14:textId="77777777" w:rsidTr="00D06A0E">
        <w:tc>
          <w:tcPr>
            <w:tcW w:w="8702" w:type="dxa"/>
            <w:gridSpan w:val="3"/>
          </w:tcPr>
          <w:p w14:paraId="3A8ED465" w14:textId="721C3521" w:rsidR="00D06A0E" w:rsidRDefault="00D06A0E" w:rsidP="00D06A0E">
            <w:pPr>
              <w:pStyle w:val="Akapitzlist"/>
              <w:ind w:left="0"/>
              <w:jc w:val="center"/>
            </w:pPr>
            <w:r>
              <w:t>Właściwości optyczne warstw</w:t>
            </w:r>
          </w:p>
        </w:tc>
      </w:tr>
      <w:tr w:rsidR="00D06A0E" w14:paraId="38FE5CCF" w14:textId="77777777" w:rsidTr="00D06A0E">
        <w:tc>
          <w:tcPr>
            <w:tcW w:w="2904" w:type="dxa"/>
          </w:tcPr>
          <w:p w14:paraId="6022C6A4" w14:textId="579EE8E4" w:rsidR="00D06A0E" w:rsidRDefault="00D06A0E" w:rsidP="00D06A0E">
            <w:pPr>
              <w:pStyle w:val="Akapitzlist"/>
              <w:ind w:left="0"/>
              <w:jc w:val="center"/>
            </w:pPr>
            <w:r>
              <w:t>m</w:t>
            </w:r>
          </w:p>
          <w:p w14:paraId="078DF36C" w14:textId="251345FD" w:rsidR="00D06A0E" w:rsidRPr="00D06A0E" w:rsidRDefault="00D06A0E" w:rsidP="00D06A0E">
            <w:pPr>
              <w:pStyle w:val="Akapitzlist"/>
              <w:ind w:left="0"/>
              <w:jc w:val="center"/>
              <w:rPr>
                <w:vertAlign w:val="subscript"/>
              </w:rPr>
            </w:pPr>
            <w:r>
              <w:t>μ</w:t>
            </w:r>
            <w:r>
              <w:rPr>
                <w:vertAlign w:val="subscript"/>
              </w:rPr>
              <w:t>a</w:t>
            </w:r>
          </w:p>
          <w:p w14:paraId="48969F90" w14:textId="6F70BBDF" w:rsidR="00D06A0E" w:rsidRPr="00D06A0E" w:rsidRDefault="00D06A0E" w:rsidP="00D06A0E">
            <w:pPr>
              <w:pStyle w:val="Akapitzlist"/>
              <w:ind w:left="0"/>
              <w:jc w:val="center"/>
              <w:rPr>
                <w:vertAlign w:val="subscript"/>
              </w:rPr>
            </w:pPr>
            <w:r>
              <w:t>μ</w:t>
            </w:r>
            <w:r>
              <w:rPr>
                <w:vertAlign w:val="subscript"/>
              </w:rPr>
              <w:t>s</w:t>
            </w:r>
          </w:p>
          <w:p w14:paraId="64BCB7AD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d</w:t>
            </w:r>
          </w:p>
          <w:p w14:paraId="42696BF5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g</w:t>
            </w:r>
          </w:p>
          <w:p w14:paraId="32CF84ED" w14:textId="615F6E31" w:rsidR="00D06A0E" w:rsidRDefault="00D06A0E" w:rsidP="00D06A0E">
            <w:pPr>
              <w:pStyle w:val="Akapitzlist"/>
              <w:ind w:left="0"/>
              <w:jc w:val="center"/>
            </w:pPr>
            <w:r>
              <w:t>n</w:t>
            </w:r>
          </w:p>
        </w:tc>
        <w:tc>
          <w:tcPr>
            <w:tcW w:w="2899" w:type="dxa"/>
          </w:tcPr>
          <w:p w14:paraId="601F8136" w14:textId="5E41E7EA" w:rsidR="00D06A0E" w:rsidRDefault="00D06A0E" w:rsidP="00D06A0E">
            <w:pPr>
              <w:pStyle w:val="Akapitzlist"/>
              <w:ind w:left="0"/>
              <w:jc w:val="center"/>
            </w:pPr>
            <w:r>
              <w:t>1; 2; 3</w:t>
            </w:r>
          </w:p>
          <w:p w14:paraId="77ABFB14" w14:textId="08CB6CF0" w:rsidR="00D06A0E" w:rsidRDefault="00D06A0E" w:rsidP="00D06A0E">
            <w:pPr>
              <w:pStyle w:val="Akapitzlist"/>
              <w:ind w:left="0"/>
              <w:jc w:val="center"/>
            </w:pPr>
            <w:r>
              <w:t>1; 1; 10</w:t>
            </w:r>
          </w:p>
          <w:p w14:paraId="1ABD35F4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10; 190; 90</w:t>
            </w:r>
          </w:p>
          <w:p w14:paraId="34F34A38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0.02; 0.02; 0.02</w:t>
            </w:r>
          </w:p>
          <w:p w14:paraId="22B3BDF7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0.75; 0.075; 0.95</w:t>
            </w:r>
          </w:p>
          <w:p w14:paraId="5E2B4ABE" w14:textId="3B2F45F1" w:rsidR="00D06A0E" w:rsidRDefault="00D06A0E" w:rsidP="00D06A0E">
            <w:pPr>
              <w:pStyle w:val="Akapitzlist"/>
              <w:ind w:left="0"/>
              <w:jc w:val="center"/>
            </w:pPr>
            <w:r>
              <w:t>1.3; 1.5; 1.0</w:t>
            </w:r>
          </w:p>
        </w:tc>
        <w:tc>
          <w:tcPr>
            <w:tcW w:w="2899" w:type="dxa"/>
          </w:tcPr>
          <w:p w14:paraId="03D42433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1; 2; 3</w:t>
            </w:r>
          </w:p>
          <w:p w14:paraId="22F0FFCE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1; 1; 10</w:t>
            </w:r>
          </w:p>
          <w:p w14:paraId="5FE4B6F8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10; 190; 90</w:t>
            </w:r>
          </w:p>
          <w:p w14:paraId="7155D96D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0.02; 0.02; 0.02</w:t>
            </w:r>
          </w:p>
          <w:p w14:paraId="15D7D1DC" w14:textId="77777777" w:rsidR="00D06A0E" w:rsidRDefault="00D06A0E" w:rsidP="00D06A0E">
            <w:pPr>
              <w:pStyle w:val="Akapitzlist"/>
              <w:ind w:left="0"/>
              <w:jc w:val="center"/>
            </w:pPr>
            <w:r>
              <w:t>0.75; 0.075; 0.95</w:t>
            </w:r>
          </w:p>
          <w:p w14:paraId="3DDF4246" w14:textId="4A4C42A7" w:rsidR="00D06A0E" w:rsidRDefault="00D06A0E" w:rsidP="00D06A0E">
            <w:pPr>
              <w:pStyle w:val="Akapitzlist"/>
              <w:ind w:left="0"/>
              <w:jc w:val="center"/>
            </w:pPr>
            <w:r>
              <w:t>1.3; 1.0; 1.0</w:t>
            </w:r>
          </w:p>
        </w:tc>
      </w:tr>
    </w:tbl>
    <w:p w14:paraId="3AD644A0" w14:textId="328E2EE5" w:rsidR="00D06A0E" w:rsidRDefault="00D06A0E" w:rsidP="00D06A0E">
      <w:pPr>
        <w:pStyle w:val="Akapitzlist"/>
        <w:ind w:left="360"/>
        <w:jc w:val="center"/>
      </w:pPr>
      <w:r>
        <w:t>Tabela 1. Parametry symulacji</w:t>
      </w:r>
      <w:r w:rsidR="00DB0A8D">
        <w:t>.</w:t>
      </w:r>
    </w:p>
    <w:p w14:paraId="7281BB2C" w14:textId="77777777" w:rsidR="00D06A0E" w:rsidRDefault="00D06A0E" w:rsidP="00D06A0E">
      <w:pPr>
        <w:pStyle w:val="Akapitzlist"/>
        <w:ind w:left="360"/>
        <w:jc w:val="center"/>
      </w:pPr>
    </w:p>
    <w:p w14:paraId="0E4B2726" w14:textId="2ADEC2F4" w:rsidR="00D06A0E" w:rsidRDefault="00D06A0E" w:rsidP="00D06A0E">
      <w:pPr>
        <w:pStyle w:val="Akapitzlist"/>
        <w:ind w:left="360"/>
      </w:pPr>
      <w:r>
        <w:lastRenderedPageBreak/>
        <w:t>W tabeli 2 przedstawiono bilans energetyczny dla tych warunków pocz</w:t>
      </w:r>
      <w:r w:rsidR="00DB0A8D">
        <w:t>ą</w:t>
      </w:r>
      <w:r>
        <w:t>tkowych symulacji. Na rysunkach (1, 2, 3, 4) przedstawiono wyniki dla trajektorii wszystkich wi</w:t>
      </w:r>
      <w:r w:rsidR="00DB0A8D">
        <w:t>ą</w:t>
      </w:r>
      <w:r>
        <w:t>zek (jednak</w:t>
      </w:r>
      <w:r w:rsidR="00DB0A8D">
        <w:t>ż</w:t>
      </w:r>
      <w:r>
        <w:t>e ograniczając ich liczb</w:t>
      </w:r>
      <w:r w:rsidR="00DB0A8D">
        <w:t>ę</w:t>
      </w:r>
      <w:r>
        <w:t xml:space="preserve"> do 25) oraz cz</w:t>
      </w:r>
      <w:r w:rsidR="00DB0A8D">
        <w:t>ą</w:t>
      </w:r>
      <w:r>
        <w:t>stek które trafiły detektor (ograniczaj</w:t>
      </w:r>
      <w:r w:rsidR="00DB0A8D">
        <w:t>ą</w:t>
      </w:r>
      <w:r>
        <w:t>c pocz</w:t>
      </w:r>
      <w:r w:rsidR="00DB0A8D">
        <w:t>ą</w:t>
      </w:r>
      <w:r>
        <w:t>tkow</w:t>
      </w:r>
      <w:r w:rsidR="00DB0A8D">
        <w:t>ą</w:t>
      </w:r>
      <w:r>
        <w:t xml:space="preserve"> liczb</w:t>
      </w:r>
      <w:r w:rsidR="00DB0A8D">
        <w:t>ę</w:t>
      </w:r>
      <w:r>
        <w:t xml:space="preserve"> do 250).</w:t>
      </w:r>
    </w:p>
    <w:p w14:paraId="4B21F595" w14:textId="77777777" w:rsidR="00D06A0E" w:rsidRDefault="00D06A0E" w:rsidP="00D06A0E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88"/>
        <w:gridCol w:w="2888"/>
      </w:tblGrid>
      <w:tr w:rsidR="00D06A0E" w14:paraId="559238F1" w14:textId="77777777" w:rsidTr="00D06A0E">
        <w:tc>
          <w:tcPr>
            <w:tcW w:w="3020" w:type="dxa"/>
          </w:tcPr>
          <w:p w14:paraId="394758E2" w14:textId="64F51632" w:rsidR="00D06A0E" w:rsidRDefault="00D06A0E" w:rsidP="00D06A0E">
            <w:pPr>
              <w:pStyle w:val="Akapitzlist"/>
              <w:ind w:left="0"/>
              <w:jc w:val="center"/>
            </w:pPr>
            <w:r>
              <w:t>Wielkość</w:t>
            </w:r>
          </w:p>
        </w:tc>
        <w:tc>
          <w:tcPr>
            <w:tcW w:w="3021" w:type="dxa"/>
          </w:tcPr>
          <w:p w14:paraId="012996B2" w14:textId="1DD6594B" w:rsidR="00D06A0E" w:rsidRDefault="00D06A0E" w:rsidP="00D06A0E">
            <w:pPr>
              <w:pStyle w:val="Akapitzlist"/>
              <w:ind w:left="0"/>
              <w:jc w:val="center"/>
            </w:pPr>
            <w:r>
              <w:t>Warunki 2 [%]</w:t>
            </w:r>
          </w:p>
        </w:tc>
        <w:tc>
          <w:tcPr>
            <w:tcW w:w="3021" w:type="dxa"/>
          </w:tcPr>
          <w:p w14:paraId="3386CDCE" w14:textId="29864444" w:rsidR="00D06A0E" w:rsidRDefault="00D06A0E" w:rsidP="00D06A0E">
            <w:pPr>
              <w:pStyle w:val="Akapitzlist"/>
              <w:ind w:left="0"/>
              <w:jc w:val="center"/>
            </w:pPr>
            <w:r>
              <w:t>Warunki 3 [%]</w:t>
            </w:r>
          </w:p>
        </w:tc>
      </w:tr>
      <w:tr w:rsidR="00D06A0E" w14:paraId="07225ECD" w14:textId="77777777" w:rsidTr="00D06A0E">
        <w:tc>
          <w:tcPr>
            <w:tcW w:w="3020" w:type="dxa"/>
          </w:tcPr>
          <w:p w14:paraId="659F6A79" w14:textId="5CB5E5B5" w:rsidR="00D06A0E" w:rsidRDefault="00D06A0E" w:rsidP="00D06A0E">
            <w:pPr>
              <w:pStyle w:val="Akapitzlist"/>
              <w:ind w:left="0"/>
              <w:jc w:val="center"/>
            </w:pPr>
            <w:r>
              <w:t>Całkowita absorbcja</w:t>
            </w:r>
          </w:p>
        </w:tc>
        <w:tc>
          <w:tcPr>
            <w:tcW w:w="3021" w:type="dxa"/>
          </w:tcPr>
          <w:p w14:paraId="2FC4A24A" w14:textId="2AE691B9" w:rsidR="00D06A0E" w:rsidRDefault="00D06A0E" w:rsidP="00D06A0E">
            <w:pPr>
              <w:pStyle w:val="Akapitzlist"/>
              <w:ind w:left="0"/>
              <w:jc w:val="center"/>
            </w:pPr>
            <w:r>
              <w:t>29.41</w:t>
            </w:r>
          </w:p>
        </w:tc>
        <w:tc>
          <w:tcPr>
            <w:tcW w:w="3021" w:type="dxa"/>
          </w:tcPr>
          <w:p w14:paraId="2592ADCD" w14:textId="02475268" w:rsidR="00D06A0E" w:rsidRDefault="00D06A0E" w:rsidP="00D06A0E">
            <w:pPr>
              <w:pStyle w:val="Akapitzlist"/>
              <w:ind w:left="0"/>
              <w:jc w:val="center"/>
            </w:pPr>
            <w:r>
              <w:t>20.57</w:t>
            </w:r>
          </w:p>
        </w:tc>
      </w:tr>
      <w:tr w:rsidR="00D06A0E" w14:paraId="0BAE9C64" w14:textId="77777777" w:rsidTr="00D06A0E">
        <w:tc>
          <w:tcPr>
            <w:tcW w:w="3020" w:type="dxa"/>
          </w:tcPr>
          <w:p w14:paraId="4C9BA355" w14:textId="1FFE78FC" w:rsidR="00D06A0E" w:rsidRDefault="00D06A0E" w:rsidP="00D06A0E">
            <w:pPr>
              <w:pStyle w:val="Akapitzlist"/>
              <w:ind w:left="0"/>
              <w:jc w:val="center"/>
            </w:pPr>
            <w:r>
              <w:t>Całkowita reflektancja</w:t>
            </w:r>
          </w:p>
        </w:tc>
        <w:tc>
          <w:tcPr>
            <w:tcW w:w="3021" w:type="dxa"/>
          </w:tcPr>
          <w:p w14:paraId="09D5CAF3" w14:textId="56ED058F" w:rsidR="00D06A0E" w:rsidRDefault="00D06A0E" w:rsidP="00D06A0E">
            <w:pPr>
              <w:pStyle w:val="Akapitzlist"/>
              <w:ind w:left="0"/>
              <w:jc w:val="center"/>
            </w:pPr>
            <w:r>
              <w:t>51.22</w:t>
            </w:r>
          </w:p>
        </w:tc>
        <w:tc>
          <w:tcPr>
            <w:tcW w:w="3021" w:type="dxa"/>
          </w:tcPr>
          <w:p w14:paraId="69D7824C" w14:textId="357E481C" w:rsidR="00D06A0E" w:rsidRDefault="00D06A0E" w:rsidP="00D06A0E">
            <w:pPr>
              <w:pStyle w:val="Akapitzlist"/>
              <w:ind w:left="0"/>
              <w:jc w:val="center"/>
            </w:pPr>
            <w:r>
              <w:t>56.28</w:t>
            </w:r>
          </w:p>
        </w:tc>
      </w:tr>
      <w:tr w:rsidR="00D06A0E" w14:paraId="0F71D981" w14:textId="77777777" w:rsidTr="00D06A0E">
        <w:tc>
          <w:tcPr>
            <w:tcW w:w="3020" w:type="dxa"/>
          </w:tcPr>
          <w:p w14:paraId="44B268B1" w14:textId="232A1B29" w:rsidR="00D06A0E" w:rsidRDefault="00D06A0E" w:rsidP="00D06A0E">
            <w:pPr>
              <w:pStyle w:val="Akapitzlist"/>
              <w:ind w:left="0"/>
              <w:jc w:val="center"/>
            </w:pPr>
            <w:r>
              <w:t>Całkowita transmitancja</w:t>
            </w:r>
          </w:p>
        </w:tc>
        <w:tc>
          <w:tcPr>
            <w:tcW w:w="3021" w:type="dxa"/>
          </w:tcPr>
          <w:p w14:paraId="0B672944" w14:textId="2B9AF6FF" w:rsidR="00D06A0E" w:rsidRDefault="00D06A0E" w:rsidP="00D06A0E">
            <w:pPr>
              <w:pStyle w:val="Akapitzlist"/>
              <w:ind w:left="0"/>
              <w:jc w:val="center"/>
            </w:pPr>
            <w:r>
              <w:t>19.38</w:t>
            </w:r>
          </w:p>
        </w:tc>
        <w:tc>
          <w:tcPr>
            <w:tcW w:w="3021" w:type="dxa"/>
          </w:tcPr>
          <w:p w14:paraId="0FA6DCD0" w14:textId="0A57417B" w:rsidR="00D06A0E" w:rsidRDefault="00D06A0E" w:rsidP="00D06A0E">
            <w:pPr>
              <w:pStyle w:val="Akapitzlist"/>
              <w:ind w:left="0"/>
              <w:jc w:val="center"/>
            </w:pPr>
            <w:r>
              <w:t>23.15</w:t>
            </w:r>
          </w:p>
        </w:tc>
      </w:tr>
      <w:tr w:rsidR="00D06A0E" w14:paraId="5A6E7614" w14:textId="77777777" w:rsidTr="00D06A0E">
        <w:tc>
          <w:tcPr>
            <w:tcW w:w="3020" w:type="dxa"/>
          </w:tcPr>
          <w:p w14:paraId="1DB1D759" w14:textId="4029EAFB" w:rsidR="00D06A0E" w:rsidRDefault="00D06A0E" w:rsidP="00D06A0E">
            <w:pPr>
              <w:pStyle w:val="Akapitzlist"/>
              <w:ind w:left="0"/>
              <w:jc w:val="center"/>
            </w:pPr>
            <w:r>
              <w:t>Suma energii całkowitej</w:t>
            </w:r>
          </w:p>
        </w:tc>
        <w:tc>
          <w:tcPr>
            <w:tcW w:w="3021" w:type="dxa"/>
          </w:tcPr>
          <w:p w14:paraId="4A9F2EA0" w14:textId="7CDC5F0E" w:rsidR="00D06A0E" w:rsidRDefault="00D06A0E" w:rsidP="00D06A0E">
            <w:pPr>
              <w:pStyle w:val="Akapitzlist"/>
              <w:ind w:left="0"/>
              <w:jc w:val="center"/>
            </w:pPr>
            <w:r>
              <w:t>100</w:t>
            </w:r>
          </w:p>
        </w:tc>
        <w:tc>
          <w:tcPr>
            <w:tcW w:w="3021" w:type="dxa"/>
          </w:tcPr>
          <w:p w14:paraId="57CC79EE" w14:textId="11A2EBB4" w:rsidR="00D06A0E" w:rsidRDefault="00D06A0E" w:rsidP="00D06A0E">
            <w:pPr>
              <w:pStyle w:val="Akapitzlist"/>
              <w:ind w:left="0"/>
              <w:jc w:val="center"/>
            </w:pPr>
            <w:r>
              <w:t>100</w:t>
            </w:r>
          </w:p>
        </w:tc>
      </w:tr>
    </w:tbl>
    <w:p w14:paraId="0D0EB0CA" w14:textId="5FE014E3" w:rsidR="00D06A0E" w:rsidRDefault="00D06A0E" w:rsidP="00D06A0E">
      <w:pPr>
        <w:pStyle w:val="Akapitzlist"/>
        <w:ind w:left="360"/>
        <w:jc w:val="center"/>
      </w:pPr>
      <w:r>
        <w:t>Tabela 2. Bilanse energetyczne dla obydwu przypadk</w:t>
      </w:r>
      <w:r w:rsidR="00DB0A8D">
        <w:t>ów.</w:t>
      </w:r>
    </w:p>
    <w:p w14:paraId="24B97961" w14:textId="77777777" w:rsidR="00DB0A8D" w:rsidRDefault="00DB0A8D" w:rsidP="00D06A0E">
      <w:pPr>
        <w:pStyle w:val="Akapitzlist"/>
        <w:ind w:left="360"/>
        <w:jc w:val="center"/>
      </w:pPr>
    </w:p>
    <w:p w14:paraId="0ACA4112" w14:textId="1C039C96" w:rsidR="00DB0A8D" w:rsidRDefault="00DB0A8D" w:rsidP="00D06A0E">
      <w:pPr>
        <w:pStyle w:val="Akapitzlist"/>
        <w:ind w:left="360"/>
        <w:jc w:val="center"/>
      </w:pPr>
      <w:r w:rsidRPr="00DB0A8D">
        <w:rPr>
          <w:noProof/>
        </w:rPr>
        <w:drawing>
          <wp:inline distT="0" distB="0" distL="0" distR="0" wp14:anchorId="6620C220" wp14:editId="57C1A85A">
            <wp:extent cx="4744720" cy="2845158"/>
            <wp:effectExtent l="0" t="0" r="0" b="0"/>
            <wp:docPr id="16989428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19" cy="28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7C32" w14:textId="058BADAA" w:rsidR="00DB0A8D" w:rsidRDefault="00DB0A8D" w:rsidP="00D06A0E">
      <w:pPr>
        <w:pStyle w:val="Akapitzlist"/>
        <w:ind w:left="360"/>
        <w:jc w:val="center"/>
      </w:pPr>
      <w:r>
        <w:t>Rys 1.  Trajektorie wiązek dla warunków 2.</w:t>
      </w:r>
    </w:p>
    <w:p w14:paraId="57971797" w14:textId="77777777" w:rsidR="00DB0A8D" w:rsidRDefault="00DB0A8D" w:rsidP="00D06A0E">
      <w:pPr>
        <w:pStyle w:val="Akapitzlist"/>
        <w:ind w:left="360"/>
        <w:jc w:val="center"/>
      </w:pPr>
    </w:p>
    <w:p w14:paraId="38F33A9C" w14:textId="7CA887FE" w:rsidR="00DB0A8D" w:rsidRDefault="00DB0A8D" w:rsidP="00D06A0E">
      <w:pPr>
        <w:pStyle w:val="Akapitzlist"/>
        <w:ind w:left="360"/>
        <w:jc w:val="center"/>
      </w:pPr>
      <w:r w:rsidRPr="00DB0A8D">
        <w:rPr>
          <w:noProof/>
        </w:rPr>
        <w:drawing>
          <wp:inline distT="0" distB="0" distL="0" distR="0" wp14:anchorId="372EBC39" wp14:editId="77B180FB">
            <wp:extent cx="4602480" cy="2759864"/>
            <wp:effectExtent l="0" t="0" r="7620" b="2540"/>
            <wp:docPr id="70646344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15" cy="27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B7FC" w14:textId="4E904AC4" w:rsidR="00DB0A8D" w:rsidRDefault="00DB0A8D" w:rsidP="00D06A0E">
      <w:pPr>
        <w:pStyle w:val="Akapitzlist"/>
        <w:ind w:left="360"/>
        <w:jc w:val="center"/>
      </w:pPr>
      <w:r>
        <w:t>Rys 2. Wiązki wykryte przez detektor dla warunków 2.</w:t>
      </w:r>
    </w:p>
    <w:p w14:paraId="2E48BF4E" w14:textId="77777777" w:rsidR="00DB0A8D" w:rsidRDefault="00DB0A8D" w:rsidP="00D06A0E">
      <w:pPr>
        <w:pStyle w:val="Akapitzlist"/>
        <w:ind w:left="360"/>
        <w:jc w:val="center"/>
      </w:pPr>
    </w:p>
    <w:p w14:paraId="237B35F4" w14:textId="46CF566D" w:rsidR="00DB0A8D" w:rsidRDefault="00DB0A8D" w:rsidP="00D06A0E">
      <w:pPr>
        <w:pStyle w:val="Akapitzlist"/>
        <w:ind w:left="360"/>
        <w:jc w:val="center"/>
      </w:pPr>
      <w:r w:rsidRPr="00DB0A8D">
        <w:rPr>
          <w:noProof/>
        </w:rPr>
        <w:drawing>
          <wp:inline distT="0" distB="0" distL="0" distR="0" wp14:anchorId="637B7105" wp14:editId="60EA01D5">
            <wp:extent cx="5760720" cy="3454400"/>
            <wp:effectExtent l="0" t="0" r="0" b="0"/>
            <wp:docPr id="12648208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EF6D" w14:textId="36494D7A" w:rsidR="00DB0A8D" w:rsidRDefault="00DB0A8D" w:rsidP="00D06A0E">
      <w:pPr>
        <w:pStyle w:val="Akapitzlist"/>
        <w:ind w:left="360"/>
        <w:jc w:val="center"/>
      </w:pPr>
      <w:r>
        <w:t>Rys 3. Trajektorie wiązek dla warunków 3.</w:t>
      </w:r>
    </w:p>
    <w:p w14:paraId="2AD5195B" w14:textId="77777777" w:rsidR="00DB0A8D" w:rsidRDefault="00DB0A8D" w:rsidP="00D06A0E">
      <w:pPr>
        <w:pStyle w:val="Akapitzlist"/>
        <w:ind w:left="360"/>
        <w:jc w:val="center"/>
      </w:pPr>
    </w:p>
    <w:p w14:paraId="7A500083" w14:textId="5B48C871" w:rsidR="00DB0A8D" w:rsidRDefault="00DB0A8D" w:rsidP="00D06A0E">
      <w:pPr>
        <w:pStyle w:val="Akapitzlist"/>
        <w:ind w:left="360"/>
        <w:jc w:val="center"/>
      </w:pPr>
      <w:r w:rsidRPr="00DB0A8D">
        <w:rPr>
          <w:noProof/>
        </w:rPr>
        <w:drawing>
          <wp:inline distT="0" distB="0" distL="0" distR="0" wp14:anchorId="64FB4C4F" wp14:editId="50864995">
            <wp:extent cx="5760720" cy="3454400"/>
            <wp:effectExtent l="0" t="0" r="0" b="0"/>
            <wp:docPr id="82177218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6CCD" w14:textId="18A20B9A" w:rsidR="00DB0A8D" w:rsidRDefault="00DB0A8D" w:rsidP="00D06A0E">
      <w:pPr>
        <w:pStyle w:val="Akapitzlist"/>
        <w:ind w:left="360"/>
        <w:jc w:val="center"/>
      </w:pPr>
      <w:r>
        <w:t>Rys 4. Wiązki wykryte przez detektor dla warunków 3.</w:t>
      </w:r>
    </w:p>
    <w:p w14:paraId="59443D2D" w14:textId="68BDE01A" w:rsidR="00DB0A8D" w:rsidRDefault="00DB0A8D" w:rsidP="00DB0A8D">
      <w:pPr>
        <w:pStyle w:val="Akapitzlist"/>
        <w:numPr>
          <w:ilvl w:val="0"/>
          <w:numId w:val="1"/>
        </w:numPr>
      </w:pPr>
      <w:r>
        <w:t>Wnioski</w:t>
      </w:r>
    </w:p>
    <w:p w14:paraId="77816D27" w14:textId="5229E368" w:rsidR="00DB0A8D" w:rsidRPr="00D06A0E" w:rsidRDefault="00DB0A8D" w:rsidP="00DB0A8D">
      <w:pPr>
        <w:pStyle w:val="Akapitzlist"/>
        <w:ind w:left="360"/>
      </w:pPr>
      <w:r>
        <w:t>Najważniejszym</w:t>
      </w:r>
      <w:r>
        <w:t xml:space="preserve"> badanym parametrem </w:t>
      </w:r>
      <w:r>
        <w:t>wyjściowym</w:t>
      </w:r>
      <w:r>
        <w:t xml:space="preserve"> układu jest rozkład energetyczny na składowe absorpcji,</w:t>
      </w:r>
      <w:r>
        <w:t xml:space="preserve"> </w:t>
      </w:r>
      <w:proofErr w:type="spellStart"/>
      <w:r>
        <w:t>reflektancji</w:t>
      </w:r>
      <w:proofErr w:type="spellEnd"/>
      <w:r>
        <w:t xml:space="preserve"> oraz </w:t>
      </w:r>
      <w:r>
        <w:t>transmitancji</w:t>
      </w:r>
      <w:r>
        <w:t xml:space="preserve">. Zgodnie z przewidywaniami wzrost współczynnika </w:t>
      </w:r>
      <w:proofErr w:type="spellStart"/>
      <w:r>
        <w:t>μ</w:t>
      </w:r>
      <w:r>
        <w:rPr>
          <w:vertAlign w:val="subscript"/>
        </w:rPr>
        <w:t>a</w:t>
      </w:r>
      <w:proofErr w:type="spellEnd"/>
      <w:r>
        <w:t xml:space="preserve"> (w odniesieniu</w:t>
      </w:r>
      <w:r>
        <w:t xml:space="preserve"> </w:t>
      </w:r>
      <w:r>
        <w:t xml:space="preserve">do stosunku do </w:t>
      </w:r>
      <w:proofErr w:type="spellStart"/>
      <w:r>
        <w:t>μ</w:t>
      </w:r>
      <w:r>
        <w:rPr>
          <w:vertAlign w:val="subscript"/>
        </w:rPr>
        <w:t>s</w:t>
      </w:r>
      <w:proofErr w:type="spellEnd"/>
      <w:r>
        <w:t xml:space="preserve">) powoduje </w:t>
      </w:r>
      <w:r>
        <w:t>zwiększenie</w:t>
      </w:r>
      <w:r>
        <w:t xml:space="preserve"> frakcji energii rozproszonej w układzie, </w:t>
      </w:r>
      <w:r>
        <w:t>zwiększenie</w:t>
      </w:r>
      <w:r>
        <w:t xml:space="preserve"> obu tych</w:t>
      </w:r>
      <w:r>
        <w:t xml:space="preserve"> </w:t>
      </w:r>
      <w:r>
        <w:t xml:space="preserve">współczynników </w:t>
      </w:r>
      <w:r>
        <w:t>widać</w:t>
      </w:r>
      <w:r>
        <w:t xml:space="preserve"> </w:t>
      </w:r>
      <w:r>
        <w:lastRenderedPageBreak/>
        <w:t>przede wszystkim jako spadek transmitancji. Zmiana parametrów anizotropii</w:t>
      </w:r>
      <w:r>
        <w:t xml:space="preserve"> </w:t>
      </w:r>
      <w:r>
        <w:t xml:space="preserve">wpływa </w:t>
      </w:r>
      <w:r>
        <w:t>dość</w:t>
      </w:r>
      <w:r>
        <w:t xml:space="preserve"> </w:t>
      </w:r>
      <w:r>
        <w:t>znacząco</w:t>
      </w:r>
      <w:r>
        <w:t xml:space="preserve"> na udział transmitancji - </w:t>
      </w:r>
      <w:r>
        <w:t>większa</w:t>
      </w:r>
      <w:r>
        <w:t xml:space="preserve"> anizotropia powoduje preferowanie rozpraszania</w:t>
      </w:r>
      <w:r>
        <w:t xml:space="preserve"> </w:t>
      </w:r>
      <w:r>
        <w:t xml:space="preserve">w jednym kierunku (’do przodu’), do ogranicza </w:t>
      </w:r>
      <w:r>
        <w:t>możliwości</w:t>
      </w:r>
      <w:r>
        <w:t xml:space="preserve"> absorpcji w układzie. Jest to widoczne na</w:t>
      </w:r>
      <w:r>
        <w:t xml:space="preserve"> </w:t>
      </w:r>
      <w:r>
        <w:t xml:space="preserve">rysunku 4, gdzie </w:t>
      </w:r>
      <w:r>
        <w:t>wiązka</w:t>
      </w:r>
      <w:r>
        <w:t xml:space="preserve"> zostaje zakrzywiona w warstwie 2. o stosunkowo niskiej anizotropii (= wysokiej</w:t>
      </w:r>
      <w:r>
        <w:t xml:space="preserve"> </w:t>
      </w:r>
      <w:r>
        <w:t xml:space="preserve">izotropii), </w:t>
      </w:r>
      <w:r>
        <w:t>przelatując</w:t>
      </w:r>
      <w:r>
        <w:t xml:space="preserve"> w sposób </w:t>
      </w:r>
      <w:r>
        <w:t>dość</w:t>
      </w:r>
      <w:r>
        <w:t xml:space="preserve"> niezakłócony przez </w:t>
      </w:r>
      <w:r>
        <w:t>warstwę</w:t>
      </w:r>
      <w:r>
        <w:t xml:space="preserve"> 3. Tłumaczy to </w:t>
      </w:r>
      <w:r>
        <w:t>również</w:t>
      </w:r>
      <w:r>
        <w:t xml:space="preserve"> bardzo nisk</w:t>
      </w:r>
      <w:r>
        <w:t>ą liczbę</w:t>
      </w:r>
      <w:r>
        <w:t xml:space="preserve"> </w:t>
      </w:r>
      <w:r>
        <w:t>cząstek</w:t>
      </w:r>
      <w:r>
        <w:t xml:space="preserve"> (tylko 1), które dotarły do detektora. </w:t>
      </w:r>
      <w:r>
        <w:t>Zwiększanie</w:t>
      </w:r>
      <w:r>
        <w:t xml:space="preserve"> parametru absorpcji w 2. warstwie jest</w:t>
      </w:r>
      <w:r>
        <w:t xml:space="preserve"> </w:t>
      </w:r>
      <w:r>
        <w:t xml:space="preserve">szczególnie widoczne na rysunku 2 - kumulacja </w:t>
      </w:r>
      <w:r>
        <w:t>odbić</w:t>
      </w:r>
      <w:r>
        <w:t xml:space="preserve"> nast</w:t>
      </w:r>
      <w:r>
        <w:t>ą</w:t>
      </w:r>
      <w:r>
        <w:t>piła wła</w:t>
      </w:r>
      <w:r>
        <w:t>ś</w:t>
      </w:r>
      <w:r>
        <w:t>nie w tej</w:t>
      </w:r>
      <w:r>
        <w:t xml:space="preserve"> </w:t>
      </w:r>
      <w:r>
        <w:t>warstwie.</w:t>
      </w:r>
    </w:p>
    <w:sectPr w:rsidR="00DB0A8D" w:rsidRPr="00D0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21F"/>
    <w:multiLevelType w:val="hybridMultilevel"/>
    <w:tmpl w:val="4F4C836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2468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7A04CB"/>
    <w:multiLevelType w:val="hybridMultilevel"/>
    <w:tmpl w:val="34B801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407867">
    <w:abstractNumId w:val="1"/>
  </w:num>
  <w:num w:numId="2" w16cid:durableId="1815220884">
    <w:abstractNumId w:val="2"/>
  </w:num>
  <w:num w:numId="3" w16cid:durableId="5696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D9"/>
    <w:rsid w:val="00061AFA"/>
    <w:rsid w:val="001702F9"/>
    <w:rsid w:val="005D7561"/>
    <w:rsid w:val="00827AD9"/>
    <w:rsid w:val="0097761B"/>
    <w:rsid w:val="00D06A0E"/>
    <w:rsid w:val="00DB0A8D"/>
    <w:rsid w:val="00EA7352"/>
    <w:rsid w:val="00E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31ED"/>
  <w15:chartTrackingRefBased/>
  <w15:docId w15:val="{BE019BA8-B868-48BF-A026-18592400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7A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7A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7A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7A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7A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7AD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2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2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2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27AD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27AD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27AD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7AD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27AD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0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638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2</cp:revision>
  <dcterms:created xsi:type="dcterms:W3CDTF">2025-09-07T17:30:00Z</dcterms:created>
  <dcterms:modified xsi:type="dcterms:W3CDTF">2025-09-07T23:19:00Z</dcterms:modified>
</cp:coreProperties>
</file>