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D2CA0" w14:textId="77777777" w:rsidR="009C572A" w:rsidRDefault="00C04AF5" w:rsidP="009C572A">
      <w:pPr>
        <w:pStyle w:val="Akapitzlist"/>
        <w:numPr>
          <w:ilvl w:val="0"/>
          <w:numId w:val="1"/>
        </w:numPr>
      </w:pPr>
      <w:r>
        <w:t>Celem laboratorium było</w:t>
      </w:r>
      <w:r w:rsidR="00430805">
        <w:t xml:space="preserve"> napisanie metody MC, która </w:t>
      </w:r>
      <w:r w:rsidR="00295997">
        <w:t>oszacuje pole powierzchni części wspólnej kół</w:t>
      </w:r>
      <w:r w:rsidR="00430805">
        <w:t>.</w:t>
      </w:r>
    </w:p>
    <w:p w14:paraId="2E290528" w14:textId="4FC59EE2" w:rsidR="009C572A" w:rsidRDefault="00C04AF5" w:rsidP="009C572A">
      <w:pPr>
        <w:pStyle w:val="Akapitzlist"/>
        <w:numPr>
          <w:ilvl w:val="0"/>
          <w:numId w:val="1"/>
        </w:numPr>
      </w:pPr>
      <w:r>
        <w:t>Metod</w:t>
      </w:r>
      <w:r w:rsidR="00295997">
        <w:t>a</w:t>
      </w:r>
      <w:r>
        <w:t xml:space="preserve"> generowania</w:t>
      </w:r>
      <w:r w:rsidR="009C572A">
        <w:t xml:space="preserve"> punktów</w:t>
      </w:r>
    </w:p>
    <w:p w14:paraId="7380CCF6" w14:textId="0B14F6F6" w:rsidR="009C572A" w:rsidRDefault="009C572A" w:rsidP="009C572A">
      <w:pPr>
        <w:pStyle w:val="Akapitzlist"/>
        <w:ind w:left="792"/>
      </w:pPr>
      <w:r>
        <w:t>Wykorzystany został r</w:t>
      </w:r>
      <w:r>
        <w:t>ozkład jednorodny w kole</w:t>
      </w:r>
      <w:r>
        <w:t>, a uprzednio wygenerowane współrzędne (X, Y) powstały z dwuwymiarowego rozkładu jednorodnego danego wzorem 1.</w:t>
      </w:r>
    </w:p>
    <w:p w14:paraId="77C9E70F" w14:textId="4FA471DF" w:rsidR="00C04AF5" w:rsidRDefault="00355152" w:rsidP="00255DB7">
      <w:pPr>
        <w:pStyle w:val="Akapitzlist"/>
        <w:ind w:left="792"/>
        <w:jc w:val="center"/>
        <w:rPr>
          <w:rFonts w:eastAsiaTheme="minorEastAsia"/>
        </w:rPr>
      </w:pPr>
      <m:oMath>
        <m:f>
          <m:fPr>
            <m:type m:val="noBa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X</m:t>
            </m:r>
            <m:r>
              <w:rPr>
                <w:rFonts w:ascii="Cambria Math" w:hAnsi="Cambria Math"/>
                <w:sz w:val="32"/>
                <w:szCs w:val="32"/>
              </w:rPr>
              <m:t xml:space="preserve">=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2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</m:func>
              </m:e>
            </m:rad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(2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</m:func>
          </m:num>
          <m:den>
            <m:r>
              <w:rPr>
                <w:rFonts w:ascii="Cambria Math" w:hAnsi="Cambria Math"/>
                <w:sz w:val="32"/>
                <w:szCs w:val="32"/>
              </w:rPr>
              <m:t>Y</m:t>
            </m:r>
            <m:r>
              <w:rPr>
                <w:rFonts w:ascii="Cambria Math" w:hAnsi="Cambria Math"/>
                <w:sz w:val="32"/>
                <w:szCs w:val="32"/>
              </w:rPr>
              <m:t xml:space="preserve">=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2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</m:func>
              </m:e>
            </m:rad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(2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</m:func>
          </m:den>
        </m:f>
      </m:oMath>
      <w:r w:rsidR="00255DB7">
        <w:rPr>
          <w:rFonts w:eastAsiaTheme="minorEastAsia"/>
        </w:rPr>
        <w:tab/>
        <w:t>(1)</w:t>
      </w:r>
    </w:p>
    <w:p w14:paraId="6404C995" w14:textId="099BB61F" w:rsidR="00255DB7" w:rsidRDefault="00255DB7" w:rsidP="00255DB7">
      <w:pPr>
        <w:pStyle w:val="Akapitzlist"/>
        <w:ind w:left="792"/>
        <w:rPr>
          <w:rFonts w:eastAsiaTheme="minorEastAsia"/>
        </w:rPr>
      </w:pPr>
      <w:r>
        <w:t xml:space="preserve">gdzie: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liczby wygenerowane ze znormalizowanego rozkładu jednorodnego.</w:t>
      </w:r>
    </w:p>
    <w:p w14:paraId="0D93724D" w14:textId="77777777" w:rsidR="009C572A" w:rsidRPr="00255DB7" w:rsidRDefault="009C572A" w:rsidP="00255DB7">
      <w:pPr>
        <w:pStyle w:val="Akapitzlist"/>
        <w:ind w:left="792"/>
      </w:pPr>
    </w:p>
    <w:p w14:paraId="506D8814" w14:textId="15018A67" w:rsidR="00255DB7" w:rsidRDefault="00255DB7" w:rsidP="00255DB7">
      <w:pPr>
        <w:pStyle w:val="Akapitzlist"/>
        <w:ind w:left="792"/>
      </w:pPr>
      <w:r>
        <w:t>Aby utworzyć rozkład jednorodny w kole jednostkowym, najpierw warto określić metodę rozmieszczenia punktów na sferze o zadanym promieniu R.</w:t>
      </w:r>
    </w:p>
    <w:p w14:paraId="3A1A64E3" w14:textId="1146306E" w:rsidR="00255DB7" w:rsidRDefault="00255DB7" w:rsidP="00255DB7">
      <w:pPr>
        <w:pStyle w:val="Akapitzlist"/>
        <w:ind w:left="792"/>
      </w:pPr>
      <w:r>
        <w:t>Jest to możliwe poprzez normalizację wylosowanych par współrzędnych X,Y pokazaną we wzorze 2 i 3.</w:t>
      </w:r>
    </w:p>
    <w:p w14:paraId="0D7E7941" w14:textId="1538247F" w:rsidR="00255DB7" w:rsidRDefault="00355152" w:rsidP="00255DB7">
      <w:pPr>
        <w:pStyle w:val="Akapitzlist"/>
        <w:ind w:left="792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255DB7">
        <w:rPr>
          <w:rFonts w:eastAsiaTheme="minorEastAsia"/>
        </w:rPr>
        <w:tab/>
      </w:r>
      <w:r w:rsidR="00255DB7">
        <w:rPr>
          <w:rFonts w:eastAsiaTheme="minorEastAsia"/>
        </w:rPr>
        <w:tab/>
        <w:t>(2)</w:t>
      </w:r>
    </w:p>
    <w:p w14:paraId="6D147AFD" w14:textId="0989A83E" w:rsidR="00255DB7" w:rsidRDefault="00355152" w:rsidP="00255DB7">
      <w:pPr>
        <w:pStyle w:val="Akapitzlist"/>
        <w:ind w:left="792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Y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255DB7">
        <w:rPr>
          <w:rFonts w:eastAsiaTheme="minorEastAsia"/>
        </w:rPr>
        <w:tab/>
      </w:r>
      <w:r w:rsidR="00255DB7">
        <w:rPr>
          <w:rFonts w:eastAsiaTheme="minorEastAsia"/>
        </w:rPr>
        <w:tab/>
        <w:t>(3)</w:t>
      </w:r>
    </w:p>
    <w:p w14:paraId="69D4B22E" w14:textId="67552AA7" w:rsidR="00193E01" w:rsidRDefault="00193E01" w:rsidP="00193E01">
      <w:pPr>
        <w:pStyle w:val="Akapitzlist"/>
        <w:ind w:left="792"/>
      </w:pPr>
      <w:r>
        <w:t>gdzie: R – dowolny promień.</w:t>
      </w:r>
    </w:p>
    <w:p w14:paraId="746668D2" w14:textId="39A8A8AB" w:rsidR="00193E01" w:rsidRDefault="00193E01" w:rsidP="00193E01">
      <w:pPr>
        <w:pStyle w:val="Akapitzlist"/>
        <w:ind w:left="792"/>
      </w:pPr>
      <w:r>
        <w:t>Jeśli przyjmiemy, że promień może przyjąć losową wartość z przedziału [0,1], dla każdej pary X,Y, otrzymamy rozkład jednorodny w kole jednostkowym.</w:t>
      </w:r>
    </w:p>
    <w:p w14:paraId="206A743A" w14:textId="77777777" w:rsidR="00EA227E" w:rsidRDefault="00EA227E" w:rsidP="00193E01">
      <w:pPr>
        <w:pStyle w:val="Akapitzlist"/>
        <w:ind w:left="792"/>
      </w:pPr>
    </w:p>
    <w:p w14:paraId="242EBD73" w14:textId="456CBB3A" w:rsidR="007A131D" w:rsidRDefault="007A131D" w:rsidP="00193E01">
      <w:pPr>
        <w:pStyle w:val="Akapitzlist"/>
        <w:ind w:left="792"/>
      </w:pPr>
      <w:r>
        <w:t xml:space="preserve">Przy założeniu, że rozkład w kole jest jednorodny i znormalizowany (całka z </w:t>
      </w:r>
      <w:proofErr w:type="spellStart"/>
      <w:r>
        <w:t>fgp</w:t>
      </w:r>
      <w:proofErr w:type="spellEnd"/>
      <w:r>
        <w:t xml:space="preserve"> = 1) wzór na pole powierzchni koła można zapisać za pomocą wzoru 4.</w:t>
      </w:r>
    </w:p>
    <w:p w14:paraId="718AF5B6" w14:textId="6EDD4748" w:rsidR="007A131D" w:rsidRDefault="007A131D" w:rsidP="007A131D">
      <w:pPr>
        <w:pStyle w:val="Akapitzlist"/>
        <w:ind w:left="792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</m:d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π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(x,y)∈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(x,y)</m:t>
            </m:r>
            <m:r>
              <w:rPr>
                <w:rFonts w:ascii="Cambria Math" w:hAnsi="Cambria Math"/>
                <w:sz w:val="28"/>
                <w:szCs w:val="28"/>
              </w:rPr>
              <m:t>dxdy</m:t>
            </m:r>
          </m:e>
        </m:nary>
      </m:oMath>
      <w:r>
        <w:rPr>
          <w:rFonts w:eastAsiaTheme="minorEastAsia"/>
        </w:rPr>
        <w:tab/>
        <w:t>(4)</w:t>
      </w:r>
    </w:p>
    <w:p w14:paraId="378AA26D" w14:textId="243F0147" w:rsidR="00EA227E" w:rsidRDefault="006732CD" w:rsidP="00193E01">
      <w:pPr>
        <w:pStyle w:val="Akapitzlist"/>
        <w:ind w:left="792"/>
      </w:pPr>
      <w:r>
        <w:t xml:space="preserve">Gdzie: </w:t>
      </w:r>
    </w:p>
    <w:p w14:paraId="23263BEE" w14:textId="10FE9D4A" w:rsidR="006732CD" w:rsidRDefault="006732CD" w:rsidP="00193E01">
      <w:pPr>
        <w:pStyle w:val="Akapitzlist"/>
        <w:ind w:left="792"/>
      </w:pPr>
      <w:r>
        <w:t>R</w:t>
      </w:r>
      <w:r>
        <w:rPr>
          <w:vertAlign w:val="subscript"/>
        </w:rPr>
        <w:t>α</w:t>
      </w:r>
      <w:r>
        <w:t>- promień koła, f</w:t>
      </w:r>
      <w:r>
        <w:rPr>
          <w:vertAlign w:val="subscript"/>
        </w:rPr>
        <w:t>α</w:t>
      </w:r>
      <w:r>
        <w:t>(</w:t>
      </w:r>
      <w:proofErr w:type="spellStart"/>
      <w:r>
        <w:t>x,y</w:t>
      </w:r>
      <w:proofErr w:type="spellEnd"/>
      <w:r>
        <w:t xml:space="preserve">) – </w:t>
      </w:r>
      <w:proofErr w:type="spellStart"/>
      <w:r>
        <w:t>fgp</w:t>
      </w:r>
      <w:proofErr w:type="spellEnd"/>
      <w:r>
        <w:t xml:space="preserve"> rozkładu, z którego losowano punkty rozkładu kołowego.</w:t>
      </w:r>
    </w:p>
    <w:p w14:paraId="6E794E82" w14:textId="77777777" w:rsidR="006732CD" w:rsidRDefault="006732CD" w:rsidP="00193E01">
      <w:pPr>
        <w:pStyle w:val="Akapitzlist"/>
        <w:ind w:left="792"/>
      </w:pPr>
    </w:p>
    <w:p w14:paraId="41FB2902" w14:textId="403EC911" w:rsidR="006732CD" w:rsidRDefault="006732CD" w:rsidP="00193E01">
      <w:pPr>
        <w:pStyle w:val="Akapitzlist"/>
        <w:ind w:left="792"/>
      </w:pPr>
      <w:r>
        <w:t>Można analogicznie wyprowadzić wzór na powierzchnię wspólną dwóch okręgów daną wzorem 5.</w:t>
      </w:r>
    </w:p>
    <w:p w14:paraId="4BD56F82" w14:textId="729EB246" w:rsidR="006732CD" w:rsidRDefault="006732CD" w:rsidP="006732CD">
      <w:pPr>
        <w:pStyle w:val="Akapitzlist"/>
        <w:ind w:left="792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,β</m:t>
                </m:r>
              </m:e>
            </m:d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π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(x,y)∈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,β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(x,y)</m:t>
            </m:r>
            <m:r>
              <w:rPr>
                <w:rFonts w:ascii="Cambria Math" w:hAnsi="Cambria Math"/>
                <w:sz w:val="28"/>
                <w:szCs w:val="28"/>
              </w:rPr>
              <m:t>dxdy</m:t>
            </m:r>
          </m:e>
        </m:nary>
      </m:oMath>
      <w:r>
        <w:rPr>
          <w:rFonts w:eastAsiaTheme="minorEastAsia"/>
        </w:rPr>
        <w:tab/>
        <w:t>(</w:t>
      </w:r>
      <w:r>
        <w:rPr>
          <w:rFonts w:eastAsiaTheme="minorEastAsia"/>
        </w:rPr>
        <w:t>5</w:t>
      </w:r>
      <w:r>
        <w:rPr>
          <w:rFonts w:eastAsiaTheme="minorEastAsia"/>
        </w:rPr>
        <w:t>)</w:t>
      </w:r>
    </w:p>
    <w:p w14:paraId="7B4C4C31" w14:textId="3430D794" w:rsidR="006732CD" w:rsidRDefault="006732CD" w:rsidP="00193E01">
      <w:pPr>
        <w:pStyle w:val="Akapitzlist"/>
        <w:ind w:left="792"/>
        <w:rPr>
          <w:rFonts w:eastAsiaTheme="minorEastAsia"/>
        </w:rPr>
      </w:pPr>
      <w:r>
        <w:t xml:space="preserve">Gdzie: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α,β</m:t>
            </m:r>
          </m:sub>
        </m:sSub>
      </m:oMath>
      <w:r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</w:rPr>
        <w:t>to funkcja binarna, wskazuje czy dany punkt należy zarówno do koła alfa jak i beta (jeśli tak, to przyjmuje wartość 1, w odwrotnym przypadku 0).</w:t>
      </w:r>
    </w:p>
    <w:p w14:paraId="1C320F07" w14:textId="77777777" w:rsidR="006732CD" w:rsidRDefault="006732CD" w:rsidP="00193E01">
      <w:pPr>
        <w:pStyle w:val="Akapitzlist"/>
        <w:ind w:left="792"/>
        <w:rPr>
          <w:rFonts w:eastAsiaTheme="minorEastAsia"/>
        </w:rPr>
      </w:pPr>
    </w:p>
    <w:p w14:paraId="44D2E2A2" w14:textId="5E49DEA0" w:rsidR="006732CD" w:rsidRDefault="006732CD" w:rsidP="00193E01">
      <w:pPr>
        <w:pStyle w:val="Akapitzlist"/>
        <w:ind w:left="792"/>
        <w:rPr>
          <w:rFonts w:eastAsiaTheme="minorEastAsia"/>
        </w:rPr>
      </w:pPr>
      <w:r>
        <w:rPr>
          <w:rFonts w:eastAsiaTheme="minorEastAsia"/>
        </w:rPr>
        <w:t>Z racji na dyskretność metody MC, zamiast całki, musimy użyć wartości średniej z sumy N elementów, wobec czego wzór na pole powierzchni wspólnej dany będzie wzorem 6.</w:t>
      </w:r>
    </w:p>
    <w:p w14:paraId="217FA3E9" w14:textId="57388CCB" w:rsidR="006732CD" w:rsidRDefault="006732CD" w:rsidP="006732CD">
      <w:pPr>
        <w:pStyle w:val="Akapitzlist"/>
        <w:ind w:left="792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</m:bar>
          </m:e>
          <m: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,β</m:t>
                </m:r>
              </m:e>
            </m:d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π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α,β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>
        <w:rPr>
          <w:rFonts w:eastAsiaTheme="minorEastAsia"/>
        </w:rPr>
        <w:tab/>
        <w:t>(</w:t>
      </w:r>
      <w:r>
        <w:rPr>
          <w:rFonts w:eastAsiaTheme="minorEastAsia"/>
        </w:rPr>
        <w:t>6</w:t>
      </w:r>
      <w:r>
        <w:rPr>
          <w:rFonts w:eastAsiaTheme="minorEastAsia"/>
        </w:rPr>
        <w:t>)</w:t>
      </w:r>
    </w:p>
    <w:p w14:paraId="435B7840" w14:textId="77777777" w:rsidR="006732CD" w:rsidRPr="006732CD" w:rsidRDefault="006732CD" w:rsidP="00193E01">
      <w:pPr>
        <w:pStyle w:val="Akapitzlist"/>
        <w:ind w:left="792"/>
      </w:pPr>
    </w:p>
    <w:p w14:paraId="3BB22AB9" w14:textId="29967F46" w:rsidR="00211CDF" w:rsidRDefault="00211CDF" w:rsidP="009C572A"/>
    <w:p w14:paraId="4525892E" w14:textId="5BC3C6FF" w:rsidR="00C04AF5" w:rsidRDefault="00C04AF5" w:rsidP="00C04AF5">
      <w:pPr>
        <w:pStyle w:val="Akapitzlist"/>
        <w:numPr>
          <w:ilvl w:val="0"/>
          <w:numId w:val="1"/>
        </w:numPr>
      </w:pPr>
      <w:r>
        <w:t>Wyniki</w:t>
      </w:r>
    </w:p>
    <w:p w14:paraId="57DE7028" w14:textId="54FE57C3" w:rsidR="00502646" w:rsidRPr="001C59CA" w:rsidRDefault="004968FD" w:rsidP="001A1BE7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968FD">
        <w:rPr>
          <w:rFonts w:ascii="Consolas" w:eastAsia="Times New Roman" w:hAnsi="Consolas" w:cs="Times New Roman"/>
          <w:noProof/>
          <w:kern w:val="0"/>
          <w:sz w:val="20"/>
          <w:szCs w:val="20"/>
          <w:lang w:eastAsia="pl-PL"/>
          <w14:ligatures w14:val="none"/>
        </w:rPr>
        <w:drawing>
          <wp:inline distT="0" distB="0" distL="0" distR="0" wp14:anchorId="3EE339AD" wp14:editId="411798D2">
            <wp:extent cx="5760720" cy="3410585"/>
            <wp:effectExtent l="0" t="0" r="0" b="0"/>
            <wp:docPr id="6161385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646">
        <w:rPr>
          <w:sz w:val="20"/>
          <w:szCs w:val="20"/>
        </w:rPr>
        <w:t xml:space="preserve">Rys 1. </w:t>
      </w:r>
      <w:r w:rsidR="001C59CA">
        <w:rPr>
          <w:sz w:val="20"/>
          <w:szCs w:val="20"/>
        </w:rPr>
        <w:t>Test generatora, wylosowanie po 10e4 punktów dla każdego koła</w:t>
      </w:r>
      <w:r w:rsidR="0086588B">
        <w:rPr>
          <w:sz w:val="20"/>
          <w:szCs w:val="20"/>
        </w:rPr>
        <w:t>.</w:t>
      </w:r>
    </w:p>
    <w:p w14:paraId="6351C933" w14:textId="77777777" w:rsidR="0029547A" w:rsidRDefault="0029547A" w:rsidP="001A1BE7">
      <w:pPr>
        <w:jc w:val="center"/>
      </w:pPr>
    </w:p>
    <w:p w14:paraId="1CDA22B9" w14:textId="4B9CF5B1" w:rsidR="00EA227E" w:rsidRDefault="00BD41AE" w:rsidP="001A1BE7">
      <w:pPr>
        <w:jc w:val="center"/>
      </w:pPr>
      <w:r w:rsidRPr="00BD41AE">
        <w:rPr>
          <w:noProof/>
        </w:rPr>
        <w:lastRenderedPageBreak/>
        <w:drawing>
          <wp:inline distT="0" distB="0" distL="0" distR="0" wp14:anchorId="652BBF05" wp14:editId="00245E1B">
            <wp:extent cx="5143500" cy="3855325"/>
            <wp:effectExtent l="0" t="0" r="0" b="0"/>
            <wp:docPr id="60157803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27" cy="385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7A36" w14:textId="4B1B2B68" w:rsidR="00154D3F" w:rsidRDefault="00154D3F" w:rsidP="001A1BE7">
      <w:pPr>
        <w:jc w:val="center"/>
      </w:pPr>
      <w:r>
        <w:rPr>
          <w:sz w:val="20"/>
          <w:szCs w:val="20"/>
        </w:rPr>
        <w:t xml:space="preserve">Rys </w:t>
      </w:r>
      <w:r>
        <w:rPr>
          <w:sz w:val="20"/>
          <w:szCs w:val="20"/>
        </w:rPr>
        <w:t>2</w:t>
      </w:r>
      <w:r>
        <w:rPr>
          <w:sz w:val="20"/>
          <w:szCs w:val="20"/>
        </w:rPr>
        <w:t>.</w:t>
      </w:r>
      <w:r>
        <w:rPr>
          <w:sz w:val="20"/>
          <w:szCs w:val="20"/>
        </w:rPr>
        <w:t xml:space="preserve"> Szacowane pole powierzchni części wspólnej częściowo nakrywających się kół.</w:t>
      </w:r>
    </w:p>
    <w:p w14:paraId="5812FFA8" w14:textId="77777777" w:rsidR="00EA227E" w:rsidRDefault="00EA227E" w:rsidP="001A1BE7">
      <w:pPr>
        <w:jc w:val="center"/>
      </w:pPr>
    </w:p>
    <w:p w14:paraId="0B18414D" w14:textId="257300A4" w:rsidR="00EA227E" w:rsidRDefault="00BD41AE" w:rsidP="001A1BE7">
      <w:pPr>
        <w:jc w:val="center"/>
      </w:pPr>
      <w:r w:rsidRPr="00BD41AE">
        <w:rPr>
          <w:noProof/>
        </w:rPr>
        <w:drawing>
          <wp:inline distT="0" distB="0" distL="0" distR="0" wp14:anchorId="5EE47E5C" wp14:editId="45BEF58E">
            <wp:extent cx="5248230" cy="3933825"/>
            <wp:effectExtent l="0" t="0" r="0" b="0"/>
            <wp:docPr id="82361087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65" cy="394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3703" w14:textId="689F6FD9" w:rsidR="00154D3F" w:rsidRDefault="00154D3F" w:rsidP="001A1BE7">
      <w:pPr>
        <w:jc w:val="center"/>
      </w:pPr>
      <w:r>
        <w:rPr>
          <w:sz w:val="20"/>
          <w:szCs w:val="20"/>
        </w:rPr>
        <w:lastRenderedPageBreak/>
        <w:t xml:space="preserve">Rys </w:t>
      </w:r>
      <w:r>
        <w:rPr>
          <w:sz w:val="20"/>
          <w:szCs w:val="20"/>
        </w:rPr>
        <w:t>3</w:t>
      </w:r>
      <w:r>
        <w:rPr>
          <w:sz w:val="20"/>
          <w:szCs w:val="20"/>
        </w:rPr>
        <w:t>. Szacowane pole powierzchni części wspólnej</w:t>
      </w:r>
      <w:r>
        <w:rPr>
          <w:sz w:val="20"/>
          <w:szCs w:val="20"/>
        </w:rPr>
        <w:t xml:space="preserve"> całkowicie</w:t>
      </w:r>
      <w:r>
        <w:rPr>
          <w:sz w:val="20"/>
          <w:szCs w:val="20"/>
        </w:rPr>
        <w:t xml:space="preserve"> nakrywających się kół.</w:t>
      </w:r>
    </w:p>
    <w:p w14:paraId="08E84329" w14:textId="77777777" w:rsidR="00154D3F" w:rsidRDefault="00154D3F"/>
    <w:p w14:paraId="65852B3A" w14:textId="024EA38F" w:rsidR="00C04AF5" w:rsidRDefault="00C04AF5" w:rsidP="00C04AF5">
      <w:pPr>
        <w:pStyle w:val="Akapitzlist"/>
        <w:numPr>
          <w:ilvl w:val="0"/>
          <w:numId w:val="1"/>
        </w:numPr>
      </w:pPr>
      <w:r>
        <w:t>Wnioski</w:t>
      </w:r>
    </w:p>
    <w:p w14:paraId="4756C538" w14:textId="7F650E1D" w:rsidR="00084E80" w:rsidRPr="00C04AF5" w:rsidRDefault="00BD41AE" w:rsidP="00084E80">
      <w:pPr>
        <w:pStyle w:val="Akapitzlist"/>
        <w:ind w:left="360"/>
      </w:pPr>
      <w:r>
        <w:t xml:space="preserve">Wraz ze wzrostem eliminacji punktów, wzrastała dokładność </w:t>
      </w:r>
      <w:proofErr w:type="spellStart"/>
      <w:r>
        <w:t>estymaty</w:t>
      </w:r>
      <w:proofErr w:type="spellEnd"/>
      <w:r>
        <w:t xml:space="preserve"> powierzchni wspólnej, sama szacowana wartość także coraz bardziej pokrywała się z wartością rzeczywistą. Na rysunku 1 widać poprawne działanie generatora.</w:t>
      </w:r>
    </w:p>
    <w:sectPr w:rsidR="00084E80" w:rsidRPr="00C04A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10A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1E0FE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2262269">
    <w:abstractNumId w:val="0"/>
  </w:num>
  <w:num w:numId="2" w16cid:durableId="890389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13"/>
    <w:rsid w:val="00084E80"/>
    <w:rsid w:val="0011492F"/>
    <w:rsid w:val="00154D3F"/>
    <w:rsid w:val="00193E01"/>
    <w:rsid w:val="0019688F"/>
    <w:rsid w:val="001A1BE7"/>
    <w:rsid w:val="001C59CA"/>
    <w:rsid w:val="00211CDF"/>
    <w:rsid w:val="00255DB7"/>
    <w:rsid w:val="0029547A"/>
    <w:rsid w:val="00295997"/>
    <w:rsid w:val="002D22F8"/>
    <w:rsid w:val="0032287D"/>
    <w:rsid w:val="00355152"/>
    <w:rsid w:val="00382BD2"/>
    <w:rsid w:val="00430805"/>
    <w:rsid w:val="004968FD"/>
    <w:rsid w:val="00502646"/>
    <w:rsid w:val="00517D3C"/>
    <w:rsid w:val="005D7561"/>
    <w:rsid w:val="006732CD"/>
    <w:rsid w:val="00796BCA"/>
    <w:rsid w:val="007A131D"/>
    <w:rsid w:val="0086588B"/>
    <w:rsid w:val="008B3259"/>
    <w:rsid w:val="00924713"/>
    <w:rsid w:val="0097761B"/>
    <w:rsid w:val="009A76BB"/>
    <w:rsid w:val="009C572A"/>
    <w:rsid w:val="00BD41AE"/>
    <w:rsid w:val="00C04AF5"/>
    <w:rsid w:val="00CE5C88"/>
    <w:rsid w:val="00EA227E"/>
    <w:rsid w:val="00EA7352"/>
    <w:rsid w:val="00EF2D9B"/>
    <w:rsid w:val="00F2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6B52"/>
  <w15:chartTrackingRefBased/>
  <w15:docId w15:val="{0AB63588-970F-4DE9-93D0-C7672243D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247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24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247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247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247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247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247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247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247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47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247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247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2471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2471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2471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2471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2471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2471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247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24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247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247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247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2471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2471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2471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247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2471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24713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C04AF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1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4</Pages>
  <Words>330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Gajewski</dc:creator>
  <cp:keywords/>
  <dc:description/>
  <cp:lastModifiedBy>Hubert Gajewski</cp:lastModifiedBy>
  <cp:revision>16</cp:revision>
  <cp:lastPrinted>2025-04-13T18:18:00Z</cp:lastPrinted>
  <dcterms:created xsi:type="dcterms:W3CDTF">2025-03-31T11:22:00Z</dcterms:created>
  <dcterms:modified xsi:type="dcterms:W3CDTF">2025-04-13T18:19:00Z</dcterms:modified>
</cp:coreProperties>
</file>