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 xml:space="preserve">Table 2.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Group_Fatal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Frequency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A0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6907.00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A1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454.00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B0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2528.00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B1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888.00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C0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8482.00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C1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1602.00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D0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17247.00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D1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12151.00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E0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8831.00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E1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4404.00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F0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20649.00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F1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28263.00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G0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1330.00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G1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2282.00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H0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2164.00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H1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8852.00</w:t>
            </w:r>
          </w:p>
        </w:tc>
      </w:tr>
    </w:tbl>
    <w:p>
      <w:r>
        <w:rPr>
          <w:i/>
        </w:rPr>
        <w:t>Note. 'Group_Fatal' represents the combination of group and fatal value (e.g., A0, A1, B0, B1).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