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itternetztabelle5dunkelAkzent1"/>
        <w:tblW w:w="0" w:type="auto"/>
        <w:tblLook w:val="04A0" w:firstRow="1" w:lastRow="0" w:firstColumn="1" w:lastColumn="0" w:noHBand="0" w:noVBand="1"/>
      </w:tblPr>
      <w:tblGrid>
        <w:gridCol w:w="1622"/>
        <w:gridCol w:w="2479"/>
        <w:gridCol w:w="1160"/>
        <w:gridCol w:w="3801"/>
      </w:tblGrid>
      <w:tr w:rsidR="00212E4E" w14:paraId="007AA57A" w14:textId="77777777" w:rsidTr="005A1F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C4BFE1C" w14:textId="77777777" w:rsidR="00CE208E" w:rsidRDefault="00CE208E" w:rsidP="006C4925">
            <w:pPr>
              <w:spacing w:before="0"/>
            </w:pPr>
          </w:p>
        </w:tc>
        <w:tc>
          <w:tcPr>
            <w:tcW w:w="2479" w:type="dxa"/>
          </w:tcPr>
          <w:p w14:paraId="5A603756" w14:textId="20F393E0" w:rsidR="00CE208E" w:rsidRDefault="00CE208E" w:rsidP="006C492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Definition</w:t>
            </w:r>
          </w:p>
        </w:tc>
        <w:tc>
          <w:tcPr>
            <w:tcW w:w="0" w:type="auto"/>
          </w:tcPr>
          <w:p w14:paraId="3837BCCD" w14:textId="0FE3981A" w:rsidR="00CE208E" w:rsidRDefault="00CE208E" w:rsidP="006C492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Schwierigkeitsgrad</w:t>
            </w:r>
          </w:p>
        </w:tc>
        <w:tc>
          <w:tcPr>
            <w:tcW w:w="0" w:type="auto"/>
          </w:tcPr>
          <w:p w14:paraId="4D52E727" w14:textId="0CBD0881" w:rsidR="00CE208E" w:rsidRDefault="00CE208E" w:rsidP="006C4925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Analyse- / Lösungstechnik</w:t>
            </w:r>
          </w:p>
        </w:tc>
      </w:tr>
      <w:tr w:rsidR="00FB70FB" w14:paraId="5F080372" w14:textId="77777777" w:rsidTr="005A1F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C2AF8C8" w14:textId="7BD7E87B" w:rsidR="00FB70FB" w:rsidRDefault="00FB70FB" w:rsidP="006C4925">
            <w:pPr>
              <w:spacing w:before="0"/>
            </w:pPr>
            <w:r>
              <w:t>Unlösbares Puzzle</w:t>
            </w:r>
          </w:p>
        </w:tc>
        <w:tc>
          <w:tcPr>
            <w:tcW w:w="2479" w:type="dxa"/>
          </w:tcPr>
          <w:p w14:paraId="17970B18" w14:textId="4502231B" w:rsidR="00FB70FB" w:rsidRDefault="00FB70FB" w:rsidP="006C4925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 gibt keine fehlerfreie vollständige Belegung aller Zellen</w:t>
            </w:r>
          </w:p>
        </w:tc>
        <w:tc>
          <w:tcPr>
            <w:tcW w:w="0" w:type="auto"/>
            <w:vMerge w:val="restart"/>
          </w:tcPr>
          <w:p w14:paraId="3A1AB112" w14:textId="77777777" w:rsidR="00FB70FB" w:rsidRDefault="00FB70FB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Unlösbar</w:t>
            </w:r>
          </w:p>
          <w:p w14:paraId="18914F18" w14:textId="77807DB8" w:rsidR="00FB70FB" w:rsidRDefault="00FB70FB" w:rsidP="006C4925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994081D" w14:textId="0A9E492B" w:rsidR="00FB70FB" w:rsidRDefault="00FB70FB" w:rsidP="006C4925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Beim schrittweisen Lösen des Puzzles ergibt ein Schritt ein widerspruchsvolles (partiell gelöstes) Puzzle.</w:t>
            </w:r>
          </w:p>
        </w:tc>
      </w:tr>
      <w:tr w:rsidR="00FB70FB" w14:paraId="096F2FE0" w14:textId="77777777" w:rsidTr="005A1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F25F363" w14:textId="750EE3D5" w:rsidR="00FB70FB" w:rsidRDefault="00FB70FB" w:rsidP="00FB70FB">
            <w:pPr>
              <w:spacing w:before="0"/>
              <w:ind w:left="708"/>
            </w:pPr>
            <w:r>
              <w:t>Widerspruchsvolles Puzzle</w:t>
            </w:r>
          </w:p>
        </w:tc>
        <w:tc>
          <w:tcPr>
            <w:tcW w:w="2479" w:type="dxa"/>
          </w:tcPr>
          <w:p w14:paraId="5747638E" w14:textId="77777777" w:rsidR="00FB70FB" w:rsidRDefault="00FB70FB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Enthält </w:t>
            </w:r>
          </w:p>
          <w:p w14:paraId="68C31E1E" w14:textId="77777777" w:rsidR="00FB70FB" w:rsidRDefault="00FB70FB" w:rsidP="00843144">
            <w:pPr>
              <w:pStyle w:val="Listenabsatz"/>
              <w:numPr>
                <w:ilvl w:val="0"/>
                <w:numId w:val="8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Widerspruchsvolle Zelle(n) oder</w:t>
            </w:r>
          </w:p>
          <w:p w14:paraId="4DF6FD8C" w14:textId="20675571" w:rsidR="00FB70FB" w:rsidRDefault="00FB70FB" w:rsidP="00843144">
            <w:pPr>
              <w:pStyle w:val="Listenabsatz"/>
              <w:numPr>
                <w:ilvl w:val="0"/>
                <w:numId w:val="8"/>
              </w:num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Widerspruchsvolle Gruppe </w:t>
            </w:r>
          </w:p>
        </w:tc>
        <w:tc>
          <w:tcPr>
            <w:tcW w:w="0" w:type="auto"/>
            <w:vMerge/>
          </w:tcPr>
          <w:p w14:paraId="1769C2DF" w14:textId="77777777" w:rsidR="00FB70FB" w:rsidRDefault="00FB70FB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F65A4C6" w14:textId="0590AD25" w:rsidR="00FB70FB" w:rsidRDefault="00FB70FB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Anwendung derselben Regeln, die für eindeutige Puzzles angewendet werden.</w:t>
            </w:r>
          </w:p>
        </w:tc>
      </w:tr>
      <w:tr w:rsidR="00843144" w14:paraId="0E3EE683" w14:textId="77777777" w:rsidTr="005A1F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Merge w:val="restart"/>
          </w:tcPr>
          <w:p w14:paraId="51790E1F" w14:textId="539ECE62" w:rsidR="00843144" w:rsidRDefault="00843144" w:rsidP="00843144">
            <w:pPr>
              <w:spacing w:before="0"/>
            </w:pPr>
            <w:r>
              <w:t>Puzzle mit genau einer Lösung</w:t>
            </w:r>
          </w:p>
        </w:tc>
        <w:tc>
          <w:tcPr>
            <w:tcW w:w="2479" w:type="dxa"/>
            <w:vMerge w:val="restart"/>
          </w:tcPr>
          <w:p w14:paraId="76830A50" w14:textId="77777777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 gibt </w:t>
            </w:r>
            <w:r>
              <w:t xml:space="preserve">genau </w:t>
            </w:r>
            <w:r>
              <w:t>eine fehlerfreie vollständige Belegung aller Zellen</w:t>
            </w:r>
            <w:r>
              <w:t>.</w:t>
            </w:r>
          </w:p>
          <w:p w14:paraId="375BC5CD" w14:textId="77777777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C1F8FB5" w14:textId="151CAF10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Eindeutige Puzzles können unterschiedliche Schwierigkeitsgrade haben.</w:t>
            </w:r>
          </w:p>
        </w:tc>
        <w:tc>
          <w:tcPr>
            <w:tcW w:w="0" w:type="auto"/>
          </w:tcPr>
          <w:p w14:paraId="51D8E16E" w14:textId="2960D7C8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Sehr leicht / Leicht</w:t>
            </w:r>
          </w:p>
        </w:tc>
        <w:tc>
          <w:tcPr>
            <w:tcW w:w="0" w:type="auto"/>
          </w:tcPr>
          <w:p w14:paraId="084D082A" w14:textId="6B5B3BDF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Ausschließlich </w:t>
            </w:r>
            <w:r w:rsidRPr="00FB70FB">
              <w:rPr>
                <w:b/>
                <w:bCs/>
              </w:rPr>
              <w:t>Notwendigkeitsregel</w:t>
            </w:r>
          </w:p>
        </w:tc>
      </w:tr>
      <w:tr w:rsidR="00843144" w14:paraId="75A1B833" w14:textId="77777777" w:rsidTr="005A1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Merge/>
          </w:tcPr>
          <w:p w14:paraId="1E1DEC5C" w14:textId="77777777" w:rsidR="00843144" w:rsidRDefault="00843144" w:rsidP="00843144">
            <w:pPr>
              <w:spacing w:before="0"/>
            </w:pPr>
          </w:p>
        </w:tc>
        <w:tc>
          <w:tcPr>
            <w:tcW w:w="2479" w:type="dxa"/>
            <w:vMerge/>
          </w:tcPr>
          <w:p w14:paraId="7D0144CF" w14:textId="77777777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4B9ACAA" w14:textId="3D5DB0A5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Mittel</w:t>
            </w:r>
          </w:p>
        </w:tc>
        <w:tc>
          <w:tcPr>
            <w:tcW w:w="0" w:type="auto"/>
          </w:tcPr>
          <w:p w14:paraId="7244D83C" w14:textId="77777777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Notwendigkeitsregel</w:t>
            </w:r>
          </w:p>
          <w:p w14:paraId="5221CC26" w14:textId="1E8AFBFC" w:rsidR="00843144" w:rsidRPr="00FB70FB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B70FB">
              <w:rPr>
                <w:b/>
                <w:bCs/>
              </w:rPr>
              <w:t>+ Single-Regel</w:t>
            </w:r>
          </w:p>
        </w:tc>
      </w:tr>
      <w:tr w:rsidR="00843144" w14:paraId="55DB6749" w14:textId="77777777" w:rsidTr="005A1F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Merge/>
          </w:tcPr>
          <w:p w14:paraId="58247A08" w14:textId="77777777" w:rsidR="00843144" w:rsidRDefault="00843144" w:rsidP="00843144">
            <w:pPr>
              <w:spacing w:before="0"/>
            </w:pPr>
          </w:p>
        </w:tc>
        <w:tc>
          <w:tcPr>
            <w:tcW w:w="2479" w:type="dxa"/>
            <w:vMerge/>
          </w:tcPr>
          <w:p w14:paraId="0A6A6857" w14:textId="77777777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F318682" w14:textId="219BE54B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Schwer</w:t>
            </w:r>
          </w:p>
        </w:tc>
        <w:tc>
          <w:tcPr>
            <w:tcW w:w="0" w:type="auto"/>
          </w:tcPr>
          <w:p w14:paraId="0BC2BC26" w14:textId="77777777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Notwendigkeitsregel</w:t>
            </w:r>
          </w:p>
          <w:p w14:paraId="1B8DBC7A" w14:textId="77777777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 Single-Regel</w:t>
            </w:r>
          </w:p>
          <w:p w14:paraId="1A01E5D9" w14:textId="4A6B9B91" w:rsidR="00843144" w:rsidRPr="00FB70FB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B70FB">
              <w:rPr>
                <w:b/>
                <w:bCs/>
              </w:rPr>
              <w:t>+ Hidden-Single-Regel</w:t>
            </w:r>
          </w:p>
        </w:tc>
      </w:tr>
      <w:tr w:rsidR="00843144" w14:paraId="7ABB68AA" w14:textId="77777777" w:rsidTr="005A1F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vMerge/>
          </w:tcPr>
          <w:p w14:paraId="5D1630DD" w14:textId="77777777" w:rsidR="00843144" w:rsidRDefault="00843144" w:rsidP="00843144">
            <w:pPr>
              <w:spacing w:before="0"/>
            </w:pPr>
          </w:p>
        </w:tc>
        <w:tc>
          <w:tcPr>
            <w:tcW w:w="2479" w:type="dxa"/>
            <w:vMerge/>
          </w:tcPr>
          <w:p w14:paraId="375D63DB" w14:textId="77777777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4CC8CAC" w14:textId="20ABA03E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Sehr schwer</w:t>
            </w:r>
          </w:p>
        </w:tc>
        <w:tc>
          <w:tcPr>
            <w:tcW w:w="0" w:type="auto"/>
          </w:tcPr>
          <w:p w14:paraId="4FC8284E" w14:textId="77777777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Notwendigkeitsregel</w:t>
            </w:r>
          </w:p>
          <w:p w14:paraId="4CBF0EA7" w14:textId="77777777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 Single-Regel</w:t>
            </w:r>
          </w:p>
          <w:p w14:paraId="183004F4" w14:textId="77777777" w:rsidR="00843144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 Hidden-Single-Regel</w:t>
            </w:r>
          </w:p>
          <w:p w14:paraId="063D5A3C" w14:textId="1A842F9F" w:rsidR="00843144" w:rsidRPr="00FB70FB" w:rsidRDefault="00843144" w:rsidP="0084314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B70FB">
              <w:rPr>
                <w:b/>
                <w:bCs/>
              </w:rPr>
              <w:t>+ Backtracking</w:t>
            </w:r>
          </w:p>
        </w:tc>
      </w:tr>
      <w:tr w:rsidR="005A1FBB" w14:paraId="39043F3A" w14:textId="77777777" w:rsidTr="005A1F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6DF6CC1" w14:textId="57251A2C" w:rsidR="00843144" w:rsidRDefault="00843144" w:rsidP="00843144">
            <w:pPr>
              <w:spacing w:before="0"/>
            </w:pPr>
            <w:r>
              <w:t>Puzzle mit mehreren Lösungen</w:t>
            </w:r>
          </w:p>
        </w:tc>
        <w:tc>
          <w:tcPr>
            <w:tcW w:w="2479" w:type="dxa"/>
            <w:shd w:val="clear" w:color="auto" w:fill="D9E2F3" w:themeFill="accent1" w:themeFillTint="33"/>
          </w:tcPr>
          <w:p w14:paraId="145BEDF3" w14:textId="3FC7BE2B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 gibt </w:t>
            </w:r>
            <w:r>
              <w:t>mehrere</w:t>
            </w:r>
            <w:r>
              <w:t xml:space="preserve"> fehlerfreie vollständige Belegung</w:t>
            </w:r>
            <w:r>
              <w:t>en</w:t>
            </w:r>
            <w:r>
              <w:t xml:space="preserve"> aller Zellen.</w:t>
            </w:r>
          </w:p>
        </w:tc>
        <w:tc>
          <w:tcPr>
            <w:tcW w:w="0" w:type="auto"/>
          </w:tcPr>
          <w:p w14:paraId="25C441D8" w14:textId="45958425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Extrem Schwer</w:t>
            </w:r>
          </w:p>
        </w:tc>
        <w:tc>
          <w:tcPr>
            <w:tcW w:w="0" w:type="auto"/>
          </w:tcPr>
          <w:p w14:paraId="329944DC" w14:textId="77777777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Backtracking: Aufzählen aller Lösungen. </w:t>
            </w:r>
          </w:p>
          <w:p w14:paraId="751EC8A4" w14:textId="0A45F352" w:rsidR="00843144" w:rsidRDefault="00843144" w:rsidP="00843144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Bei Bedarf muss der Aufzählungsprozess abgebrochen werden, da die Anzahl möglicher Lösungen gigantisch sein kann.</w:t>
            </w:r>
          </w:p>
        </w:tc>
      </w:tr>
    </w:tbl>
    <w:p w14:paraId="5216B2CB" w14:textId="77777777" w:rsidR="000867F3" w:rsidRDefault="000867F3"/>
    <w:sectPr w:rsidR="000867F3" w:rsidSect="005A1FB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A16A000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346724"/>
    <w:multiLevelType w:val="hybridMultilevel"/>
    <w:tmpl w:val="AD2279E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7960001"/>
    <w:multiLevelType w:val="hybridMultilevel"/>
    <w:tmpl w:val="E4065584"/>
    <w:lvl w:ilvl="0" w:tplc="086C8F58">
      <w:start w:val="1"/>
      <w:numFmt w:val="decimal"/>
      <w:pStyle w:val="LinksNummeriert"/>
      <w:lvlText w:val="%1."/>
      <w:lvlJc w:val="left"/>
      <w:pPr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C61B5A"/>
    <w:multiLevelType w:val="hybridMultilevel"/>
    <w:tmpl w:val="FDB21B78"/>
    <w:lvl w:ilvl="0" w:tplc="365021EC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8C1184"/>
    <w:multiLevelType w:val="multilevel"/>
    <w:tmpl w:val="0A5A924A"/>
    <w:styleLink w:val="Liedkopf"/>
    <w:lvl w:ilvl="0">
      <w:start w:val="1"/>
      <w:numFmt w:val="decimal"/>
      <w:pStyle w:val="Listennummer"/>
      <w:isLgl/>
      <w:lvlText w:val="%1"/>
      <w:lvlJc w:val="left"/>
      <w:pPr>
        <w:ind w:left="360" w:hanging="360"/>
      </w:pPr>
      <w:rPr>
        <w:rFonts w:ascii="Tahoma" w:hAnsi="Tahoma" w:hint="default"/>
        <w:b/>
        <w:i w:val="0"/>
        <w:color w:val="auto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A8B1EAB"/>
    <w:multiLevelType w:val="multilevel"/>
    <w:tmpl w:val="0A5A924A"/>
    <w:numStyleLink w:val="Liedkopf"/>
  </w:abstractNum>
  <w:abstractNum w:abstractNumId="6" w15:restartNumberingAfterBreak="0">
    <w:nsid w:val="64F0226C"/>
    <w:multiLevelType w:val="hybridMultilevel"/>
    <w:tmpl w:val="A94AED9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5164211">
    <w:abstractNumId w:val="4"/>
  </w:num>
  <w:num w:numId="2" w16cid:durableId="1925795646">
    <w:abstractNumId w:val="0"/>
  </w:num>
  <w:num w:numId="3" w16cid:durableId="127359426">
    <w:abstractNumId w:val="5"/>
  </w:num>
  <w:num w:numId="4" w16cid:durableId="746613730">
    <w:abstractNumId w:val="5"/>
  </w:num>
  <w:num w:numId="5" w16cid:durableId="2146389359">
    <w:abstractNumId w:val="2"/>
  </w:num>
  <w:num w:numId="6" w16cid:durableId="1483422034">
    <w:abstractNumId w:val="3"/>
  </w:num>
  <w:num w:numId="7" w16cid:durableId="1115753404">
    <w:abstractNumId w:val="6"/>
  </w:num>
  <w:num w:numId="8" w16cid:durableId="3969035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autoHyphenation/>
  <w:consecutiveHyphenLimit w:val="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08E"/>
    <w:rsid w:val="000867F3"/>
    <w:rsid w:val="000F126A"/>
    <w:rsid w:val="00100F58"/>
    <w:rsid w:val="00212E4E"/>
    <w:rsid w:val="002B2EB3"/>
    <w:rsid w:val="003410E6"/>
    <w:rsid w:val="003F348C"/>
    <w:rsid w:val="004871E3"/>
    <w:rsid w:val="005A1FBB"/>
    <w:rsid w:val="006C4925"/>
    <w:rsid w:val="00837C49"/>
    <w:rsid w:val="00843144"/>
    <w:rsid w:val="00B76CA0"/>
    <w:rsid w:val="00C00EBC"/>
    <w:rsid w:val="00CE208E"/>
    <w:rsid w:val="00D61CDC"/>
    <w:rsid w:val="00E736A0"/>
    <w:rsid w:val="00FB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C8884"/>
  <w15:chartTrackingRefBased/>
  <w15:docId w15:val="{A29A8111-37A4-428D-9A88-1E30A0B9B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iPriority="0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iPriority="0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61CDC"/>
    <w:pPr>
      <w:spacing w:before="120" w:after="0" w:line="240" w:lineRule="auto"/>
    </w:pPr>
    <w:rPr>
      <w:rFonts w:ascii="Calibri" w:hAnsi="Calibri" w:cs="Times New Roman"/>
      <w:kern w:val="0"/>
      <w:sz w:val="20"/>
      <w:szCs w:val="20"/>
      <w:lang w:eastAsia="de-DE"/>
      <w14:ligatures w14:val="none"/>
    </w:rPr>
  </w:style>
  <w:style w:type="paragraph" w:styleId="berschrift1">
    <w:name w:val="heading 1"/>
    <w:basedOn w:val="Listenabsatz"/>
    <w:link w:val="berschrift1Zchn"/>
    <w:autoRedefine/>
    <w:uiPriority w:val="9"/>
    <w:qFormat/>
    <w:rsid w:val="00D61CDC"/>
    <w:pPr>
      <w:keepNext/>
      <w:numPr>
        <w:numId w:val="6"/>
      </w:numPr>
      <w:spacing w:before="0" w:after="160"/>
      <w:outlineLvl w:val="0"/>
    </w:pPr>
    <w:rPr>
      <w:rFonts w:eastAsia="Calibri"/>
      <w:b/>
      <w:sz w:val="24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20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20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20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20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20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20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208E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208E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Fett">
    <w:name w:val="Strong"/>
    <w:qFormat/>
    <w:rsid w:val="00D61CDC"/>
    <w:rPr>
      <w:b/>
      <w:bCs/>
    </w:rPr>
  </w:style>
  <w:style w:type="paragraph" w:customStyle="1" w:styleId="Flietext">
    <w:name w:val="Fließtext"/>
    <w:basedOn w:val="Standard"/>
    <w:link w:val="FlietextZchn"/>
    <w:rsid w:val="00D61CDC"/>
    <w:pPr>
      <w:spacing w:line="240" w:lineRule="atLeast"/>
      <w:jc w:val="both"/>
    </w:pPr>
    <w:rPr>
      <w:rFonts w:ascii="Verdana" w:hAnsi="Verdana"/>
      <w:sz w:val="18"/>
      <w:szCs w:val="18"/>
    </w:rPr>
  </w:style>
  <w:style w:type="character" w:customStyle="1" w:styleId="FlietextZchn">
    <w:name w:val="Fließtext Zchn"/>
    <w:link w:val="Flietext"/>
    <w:rsid w:val="00D61CDC"/>
    <w:rPr>
      <w:rFonts w:ascii="Verdana" w:eastAsia="Times New Roman" w:hAnsi="Verdana" w:cs="Times New Roman"/>
      <w:kern w:val="0"/>
      <w:sz w:val="18"/>
      <w:szCs w:val="18"/>
      <w:lang w:eastAsia="de-DE"/>
      <w14:ligatures w14:val="none"/>
    </w:rPr>
  </w:style>
  <w:style w:type="paragraph" w:styleId="Fuzeile">
    <w:name w:val="footer"/>
    <w:basedOn w:val="Standard"/>
    <w:link w:val="FuzeileZchn"/>
    <w:rsid w:val="00D61CD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61CDC"/>
    <w:rPr>
      <w:rFonts w:ascii="Calibri" w:eastAsia="Times New Roman" w:hAnsi="Calibri" w:cs="Times New Roman"/>
      <w:kern w:val="0"/>
      <w:sz w:val="20"/>
      <w:szCs w:val="20"/>
      <w:lang w:eastAsia="de-DE"/>
      <w14:ligatures w14:val="none"/>
    </w:rPr>
  </w:style>
  <w:style w:type="paragraph" w:customStyle="1" w:styleId="Impuls">
    <w:name w:val="Impuls"/>
    <w:basedOn w:val="Standard"/>
    <w:qFormat/>
    <w:rsid w:val="00D61CDC"/>
    <w:pPr>
      <w:ind w:left="708"/>
      <w:jc w:val="right"/>
    </w:pPr>
    <w:rPr>
      <w:i/>
      <w:iCs/>
      <w:sz w:val="22"/>
    </w:rPr>
  </w:style>
  <w:style w:type="paragraph" w:styleId="Kopfzeile">
    <w:name w:val="header"/>
    <w:basedOn w:val="Standard"/>
    <w:link w:val="KopfzeileZchn"/>
    <w:rsid w:val="00D61CD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61CDC"/>
    <w:rPr>
      <w:rFonts w:ascii="Calibri" w:eastAsia="Times New Roman" w:hAnsi="Calibri" w:cs="Times New Roman"/>
      <w:kern w:val="0"/>
      <w:sz w:val="20"/>
      <w:szCs w:val="20"/>
      <w:lang w:eastAsia="de-DE"/>
      <w14:ligatures w14:val="none"/>
    </w:rPr>
  </w:style>
  <w:style w:type="paragraph" w:customStyle="1" w:styleId="Lesungstext">
    <w:name w:val="Lesungstext"/>
    <w:basedOn w:val="Standard"/>
    <w:link w:val="LesungstextZchn"/>
    <w:qFormat/>
    <w:rsid w:val="00D61CDC"/>
    <w:rPr>
      <w:sz w:val="18"/>
    </w:rPr>
  </w:style>
  <w:style w:type="character" w:customStyle="1" w:styleId="LesungstextZchn">
    <w:name w:val="Lesungstext Zchn"/>
    <w:link w:val="Lesungstext"/>
    <w:rsid w:val="00D61CDC"/>
    <w:rPr>
      <w:rFonts w:ascii="Calibri" w:eastAsia="Times New Roman" w:hAnsi="Calibri" w:cs="Times New Roman"/>
      <w:kern w:val="0"/>
      <w:sz w:val="18"/>
      <w:szCs w:val="20"/>
      <w:lang w:eastAsia="de-DE"/>
      <w14:ligatures w14:val="none"/>
    </w:rPr>
  </w:style>
  <w:style w:type="numbering" w:customStyle="1" w:styleId="Liedkopf">
    <w:name w:val="Liedkopf"/>
    <w:basedOn w:val="KeineListe"/>
    <w:rsid w:val="00D61CDC"/>
    <w:pPr>
      <w:numPr>
        <w:numId w:val="1"/>
      </w:numPr>
    </w:pPr>
  </w:style>
  <w:style w:type="paragraph" w:styleId="Listennummer">
    <w:name w:val="List Number"/>
    <w:basedOn w:val="Standard"/>
    <w:link w:val="ListennummerZchn"/>
    <w:rsid w:val="00D61CDC"/>
    <w:pPr>
      <w:numPr>
        <w:numId w:val="4"/>
      </w:numPr>
      <w:contextualSpacing/>
    </w:pPr>
    <w:rPr>
      <w:b/>
      <w:i/>
    </w:rPr>
  </w:style>
  <w:style w:type="character" w:customStyle="1" w:styleId="ListennummerZchn">
    <w:name w:val="Listennummer Zchn"/>
    <w:link w:val="Listennummer"/>
    <w:rsid w:val="00D61CDC"/>
    <w:rPr>
      <w:rFonts w:ascii="Calibri" w:eastAsia="Times New Roman" w:hAnsi="Calibri" w:cs="Times New Roman"/>
      <w:b/>
      <w:i/>
      <w:kern w:val="0"/>
      <w:sz w:val="20"/>
      <w:szCs w:val="20"/>
      <w:lang w:eastAsia="de-DE"/>
      <w14:ligatures w14:val="none"/>
    </w:rPr>
  </w:style>
  <w:style w:type="paragraph" w:customStyle="1" w:styleId="Liedberschrift">
    <w:name w:val="Liedüberschrift"/>
    <w:basedOn w:val="Listennummer"/>
    <w:link w:val="LiedberschriftZchn"/>
    <w:qFormat/>
    <w:rsid w:val="00D61CDC"/>
  </w:style>
  <w:style w:type="character" w:customStyle="1" w:styleId="LiedberschriftZchn">
    <w:name w:val="Liedüberschrift Zchn"/>
    <w:basedOn w:val="ListennummerZchn"/>
    <w:link w:val="Liedberschrift"/>
    <w:rsid w:val="00D61CDC"/>
    <w:rPr>
      <w:rFonts w:ascii="Calibri" w:eastAsia="Times New Roman" w:hAnsi="Calibri" w:cs="Times New Roman"/>
      <w:b/>
      <w:i/>
      <w:kern w:val="0"/>
      <w:sz w:val="20"/>
      <w:szCs w:val="20"/>
      <w:lang w:eastAsia="de-DE"/>
      <w14:ligatures w14:val="none"/>
    </w:rPr>
  </w:style>
  <w:style w:type="paragraph" w:customStyle="1" w:styleId="Links">
    <w:name w:val="Links"/>
    <w:basedOn w:val="Standard"/>
    <w:qFormat/>
    <w:rsid w:val="00D61CDC"/>
    <w:rPr>
      <w:rFonts w:cs="Tahoma"/>
      <w:color w:val="0000FF"/>
      <w:sz w:val="18"/>
      <w:szCs w:val="22"/>
    </w:rPr>
  </w:style>
  <w:style w:type="paragraph" w:customStyle="1" w:styleId="LinksNummeriert">
    <w:name w:val="LinksNummeriert"/>
    <w:basedOn w:val="Standard"/>
    <w:qFormat/>
    <w:rsid w:val="00D61CDC"/>
    <w:pPr>
      <w:numPr>
        <w:numId w:val="5"/>
      </w:numPr>
      <w:ind w:right="57"/>
    </w:pPr>
    <w:rPr>
      <w:rFonts w:cs="Tahoma"/>
      <w:color w:val="0000FF"/>
      <w:sz w:val="18"/>
      <w:szCs w:val="22"/>
    </w:rPr>
  </w:style>
  <w:style w:type="paragraph" w:styleId="Listenabsatz">
    <w:name w:val="List Paragraph"/>
    <w:basedOn w:val="Standard"/>
    <w:uiPriority w:val="34"/>
    <w:qFormat/>
    <w:rsid w:val="00D61CDC"/>
    <w:pPr>
      <w:ind w:left="708"/>
    </w:pPr>
  </w:style>
  <w:style w:type="paragraph" w:customStyle="1" w:styleId="Liturgieabschnitt">
    <w:name w:val="Liturgieabschnitt"/>
    <w:basedOn w:val="Standard"/>
    <w:link w:val="LiturgieabschnittZchn"/>
    <w:qFormat/>
    <w:rsid w:val="00D61CDC"/>
    <w:rPr>
      <w:rFonts w:cs="Tahoma"/>
      <w:b/>
      <w:color w:val="0000FF"/>
      <w:szCs w:val="22"/>
    </w:rPr>
  </w:style>
  <w:style w:type="character" w:customStyle="1" w:styleId="LiturgieabschnittZchn">
    <w:name w:val="Liturgieabschnitt Zchn"/>
    <w:link w:val="Liturgieabschnitt"/>
    <w:rsid w:val="00D61CDC"/>
    <w:rPr>
      <w:rFonts w:ascii="Calibri" w:eastAsia="Times New Roman" w:hAnsi="Calibri" w:cs="Tahoma"/>
      <w:b/>
      <w:color w:val="0000FF"/>
      <w:kern w:val="0"/>
      <w:sz w:val="20"/>
      <w:lang w:eastAsia="de-DE"/>
      <w14:ligatures w14:val="none"/>
    </w:rPr>
  </w:style>
  <w:style w:type="paragraph" w:customStyle="1" w:styleId="Protokoll">
    <w:name w:val="Protokoll"/>
    <w:basedOn w:val="Standard"/>
    <w:rsid w:val="00D61CDC"/>
    <w:pPr>
      <w:spacing w:after="120"/>
      <w:ind w:left="567" w:hanging="567"/>
    </w:pPr>
  </w:style>
  <w:style w:type="character" w:styleId="Seitenzahl">
    <w:name w:val="page number"/>
    <w:basedOn w:val="Absatz-Standardschriftart"/>
    <w:rsid w:val="00D61CDC"/>
  </w:style>
  <w:style w:type="paragraph" w:styleId="Sprechblasentext">
    <w:name w:val="Balloon Text"/>
    <w:basedOn w:val="Standard"/>
    <w:link w:val="SprechblasentextZchn"/>
    <w:semiHidden/>
    <w:rsid w:val="00D61CD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semiHidden/>
    <w:rsid w:val="00D61CDC"/>
    <w:rPr>
      <w:rFonts w:ascii="Tahoma" w:eastAsia="Times New Roman" w:hAnsi="Tahoma" w:cs="Tahoma"/>
      <w:kern w:val="0"/>
      <w:sz w:val="16"/>
      <w:szCs w:val="16"/>
      <w:lang w:eastAsia="de-DE"/>
      <w14:ligatures w14:val="none"/>
    </w:rPr>
  </w:style>
  <w:style w:type="table" w:styleId="TabellemithellemGitternetz">
    <w:name w:val="Grid Table Light"/>
    <w:basedOn w:val="NormaleTabelle"/>
    <w:uiPriority w:val="40"/>
    <w:rsid w:val="00D61CDC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eastAsia="de-DE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TabelleRaster1">
    <w:name w:val="Table Grid 1"/>
    <w:basedOn w:val="NormaleTabelle"/>
    <w:rsid w:val="00D61CDC"/>
    <w:pPr>
      <w:spacing w:after="0" w:line="300" w:lineRule="atLeast"/>
    </w:pPr>
    <w:rPr>
      <w:rFonts w:ascii="Times New Roman" w:hAnsi="Times New Roman" w:cs="Times New Roman"/>
      <w:kern w:val="0"/>
      <w:sz w:val="20"/>
      <w:szCs w:val="20"/>
      <w:lang w:eastAsia="de-DE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enraster">
    <w:name w:val="Table Grid"/>
    <w:basedOn w:val="NormaleTabelle"/>
    <w:rsid w:val="00D61CDC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eastAsia="de-DE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krper">
    <w:name w:val="Body Text"/>
    <w:basedOn w:val="Standard"/>
    <w:link w:val="TextkrperZchn"/>
    <w:rsid w:val="00D61CDC"/>
    <w:pPr>
      <w:spacing w:after="120"/>
    </w:pPr>
  </w:style>
  <w:style w:type="character" w:customStyle="1" w:styleId="TextkrperZchn">
    <w:name w:val="Textkörper Zchn"/>
    <w:basedOn w:val="Absatz-Standardschriftart"/>
    <w:link w:val="Textkrper"/>
    <w:rsid w:val="00D61CDC"/>
    <w:rPr>
      <w:rFonts w:ascii="Calibri" w:eastAsia="Times New Roman" w:hAnsi="Calibri" w:cs="Times New Roman"/>
      <w:kern w:val="0"/>
      <w:sz w:val="20"/>
      <w:szCs w:val="20"/>
      <w:lang w:eastAsia="de-DE"/>
      <w14:ligatures w14:val="none"/>
    </w:rPr>
  </w:style>
  <w:style w:type="paragraph" w:styleId="Textkrper2">
    <w:name w:val="Body Text 2"/>
    <w:basedOn w:val="Standard"/>
    <w:link w:val="Textkrper2Zchn"/>
    <w:rsid w:val="00D61CDC"/>
    <w:rPr>
      <w:rFonts w:ascii="Times New Roman" w:hAnsi="Times New Roman"/>
      <w:i/>
      <w:iCs/>
      <w:szCs w:val="24"/>
    </w:rPr>
  </w:style>
  <w:style w:type="character" w:customStyle="1" w:styleId="Textkrper2Zchn">
    <w:name w:val="Textkörper 2 Zchn"/>
    <w:basedOn w:val="Absatz-Standardschriftart"/>
    <w:link w:val="Textkrper2"/>
    <w:rsid w:val="00D61CDC"/>
    <w:rPr>
      <w:rFonts w:ascii="Times New Roman" w:eastAsia="Times New Roman" w:hAnsi="Times New Roman" w:cs="Times New Roman"/>
      <w:i/>
      <w:iCs/>
      <w:kern w:val="0"/>
      <w:sz w:val="20"/>
      <w:szCs w:val="24"/>
      <w:lang w:eastAsia="de-DE"/>
      <w14:ligatures w14:val="none"/>
    </w:rPr>
  </w:style>
  <w:style w:type="paragraph" w:styleId="Textkrper3">
    <w:name w:val="Body Text 3"/>
    <w:basedOn w:val="Standard"/>
    <w:link w:val="Textkrper3Zchn"/>
    <w:rsid w:val="00D61CDC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rsid w:val="00D61CDC"/>
    <w:rPr>
      <w:rFonts w:ascii="Calibri" w:eastAsia="Times New Roman" w:hAnsi="Calibri" w:cs="Times New Roman"/>
      <w:kern w:val="0"/>
      <w:sz w:val="16"/>
      <w:szCs w:val="16"/>
      <w:lang w:eastAsia="de-DE"/>
      <w14:ligatures w14:val="none"/>
    </w:rPr>
  </w:style>
  <w:style w:type="character" w:customStyle="1" w:styleId="berschrift1Zchn">
    <w:name w:val="Überschrift 1 Zchn"/>
    <w:link w:val="berschrift1"/>
    <w:uiPriority w:val="9"/>
    <w:rsid w:val="00D61CDC"/>
    <w:rPr>
      <w:rFonts w:ascii="Calibri" w:eastAsia="Calibri" w:hAnsi="Calibri" w:cs="Times New Roman"/>
      <w:b/>
      <w:kern w:val="0"/>
      <w:sz w:val="24"/>
      <w:szCs w:val="20"/>
      <w14:ligatures w14:val="none"/>
    </w:rPr>
  </w:style>
  <w:style w:type="paragraph" w:styleId="Umschlagabsenderadresse">
    <w:name w:val="envelope return"/>
    <w:basedOn w:val="Standard"/>
    <w:rsid w:val="00D61CDC"/>
    <w:rPr>
      <w:sz w:val="18"/>
    </w:rPr>
  </w:style>
  <w:style w:type="paragraph" w:styleId="Umschlagadresse">
    <w:name w:val="envelope address"/>
    <w:basedOn w:val="Standard"/>
    <w:rsid w:val="00D61CDC"/>
    <w:pPr>
      <w:framePr w:w="4320" w:h="2160" w:hRule="exact" w:hSpace="141" w:wrap="auto" w:hAnchor="page" w:xAlign="center" w:yAlign="bottom"/>
      <w:ind w:left="1"/>
    </w:pPr>
    <w:rPr>
      <w:sz w:val="28"/>
    </w:rPr>
  </w:style>
  <w:style w:type="paragraph" w:styleId="Untertitel">
    <w:name w:val="Subtitle"/>
    <w:basedOn w:val="Standard"/>
    <w:next w:val="Standard"/>
    <w:link w:val="UntertitelZchn"/>
    <w:qFormat/>
    <w:rsid w:val="00D61CDC"/>
    <w:pPr>
      <w:spacing w:after="60"/>
      <w:jc w:val="center"/>
      <w:outlineLvl w:val="1"/>
    </w:pPr>
    <w:rPr>
      <w:rFonts w:ascii="Calibri Light" w:hAnsi="Calibri Light"/>
      <w:sz w:val="24"/>
      <w:szCs w:val="24"/>
    </w:rPr>
  </w:style>
  <w:style w:type="character" w:customStyle="1" w:styleId="UntertitelZchn">
    <w:name w:val="Untertitel Zchn"/>
    <w:link w:val="Untertitel"/>
    <w:rsid w:val="00D61CDC"/>
    <w:rPr>
      <w:rFonts w:ascii="Calibri Light" w:eastAsia="Times New Roman" w:hAnsi="Calibri Light" w:cs="Times New Roman"/>
      <w:kern w:val="0"/>
      <w:sz w:val="24"/>
      <w:szCs w:val="24"/>
      <w:lang w:eastAsia="de-DE"/>
      <w14:ligatures w14:val="none"/>
    </w:rPr>
  </w:style>
  <w:style w:type="paragraph" w:customStyle="1" w:styleId="Zeugnis">
    <w:name w:val="Zeugnis"/>
    <w:basedOn w:val="Standard"/>
    <w:next w:val="Standard"/>
    <w:rsid w:val="00D61CDC"/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208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de-DE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208E"/>
    <w:rPr>
      <w:rFonts w:eastAsiaTheme="majorEastAsia" w:cstheme="majorBidi"/>
      <w:color w:val="2F5496" w:themeColor="accent1" w:themeShade="BF"/>
      <w:kern w:val="0"/>
      <w:sz w:val="28"/>
      <w:szCs w:val="28"/>
      <w:lang w:eastAsia="de-DE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208E"/>
    <w:rPr>
      <w:rFonts w:eastAsiaTheme="majorEastAsia" w:cstheme="majorBidi"/>
      <w:i/>
      <w:iCs/>
      <w:color w:val="2F5496" w:themeColor="accent1" w:themeShade="BF"/>
      <w:kern w:val="0"/>
      <w:sz w:val="20"/>
      <w:szCs w:val="20"/>
      <w:lang w:eastAsia="de-DE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208E"/>
    <w:rPr>
      <w:rFonts w:eastAsiaTheme="majorEastAsia" w:cstheme="majorBidi"/>
      <w:color w:val="2F5496" w:themeColor="accent1" w:themeShade="BF"/>
      <w:kern w:val="0"/>
      <w:sz w:val="20"/>
      <w:szCs w:val="20"/>
      <w:lang w:eastAsia="de-DE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208E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eastAsia="de-DE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208E"/>
    <w:rPr>
      <w:rFonts w:eastAsiaTheme="majorEastAsia" w:cstheme="majorBidi"/>
      <w:color w:val="595959" w:themeColor="text1" w:themeTint="A6"/>
      <w:kern w:val="0"/>
      <w:sz w:val="20"/>
      <w:szCs w:val="20"/>
      <w:lang w:eastAsia="de-DE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208E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eastAsia="de-DE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208E"/>
    <w:rPr>
      <w:rFonts w:eastAsiaTheme="majorEastAsia" w:cstheme="majorBidi"/>
      <w:color w:val="272727" w:themeColor="text1" w:themeTint="D8"/>
      <w:kern w:val="0"/>
      <w:sz w:val="20"/>
      <w:szCs w:val="20"/>
      <w:lang w:eastAsia="de-DE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CE208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208E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CE20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208E"/>
    <w:rPr>
      <w:rFonts w:ascii="Calibri" w:hAnsi="Calibri" w:cs="Times New Roman"/>
      <w:i/>
      <w:iCs/>
      <w:color w:val="404040" w:themeColor="text1" w:themeTint="BF"/>
      <w:kern w:val="0"/>
      <w:sz w:val="20"/>
      <w:szCs w:val="20"/>
      <w:lang w:eastAsia="de-DE"/>
      <w14:ligatures w14:val="none"/>
    </w:rPr>
  </w:style>
  <w:style w:type="character" w:styleId="IntensiveHervorhebung">
    <w:name w:val="Intense Emphasis"/>
    <w:basedOn w:val="Absatz-Standardschriftart"/>
    <w:uiPriority w:val="21"/>
    <w:qFormat/>
    <w:rsid w:val="00CE208E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20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208E"/>
    <w:rPr>
      <w:rFonts w:ascii="Calibri" w:hAnsi="Calibri" w:cs="Times New Roman"/>
      <w:i/>
      <w:iCs/>
      <w:color w:val="2F5496" w:themeColor="accent1" w:themeShade="BF"/>
      <w:kern w:val="0"/>
      <w:sz w:val="20"/>
      <w:szCs w:val="20"/>
      <w:lang w:eastAsia="de-DE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CE208E"/>
    <w:rPr>
      <w:b/>
      <w:bCs/>
      <w:smallCaps/>
      <w:color w:val="2F5496" w:themeColor="accent1" w:themeShade="BF"/>
      <w:spacing w:val="5"/>
    </w:rPr>
  </w:style>
  <w:style w:type="table" w:styleId="Gitternetztabelle5dunkelAkzent1">
    <w:name w:val="Grid Table 5 Dark Accent 1"/>
    <w:basedOn w:val="NormaleTabelle"/>
    <w:uiPriority w:val="50"/>
    <w:rsid w:val="0084314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itternetztabelle5dunkelAkzent2">
    <w:name w:val="Grid Table 5 Dark Accent 2"/>
    <w:basedOn w:val="NormaleTabelle"/>
    <w:uiPriority w:val="50"/>
    <w:rsid w:val="005A1FB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7E76-24D4-4FA2-A975-FB864AFE0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Bertling</dc:creator>
  <cp:keywords/>
  <dc:description/>
  <cp:lastModifiedBy>Hubert Bertling</cp:lastModifiedBy>
  <cp:revision>6</cp:revision>
  <dcterms:created xsi:type="dcterms:W3CDTF">2026-06-21T15:07:00Z</dcterms:created>
  <dcterms:modified xsi:type="dcterms:W3CDTF">2026-06-21T19:04:00Z</dcterms:modified>
</cp:coreProperties>
</file>