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4FA87" w14:textId="61C8497F" w:rsidR="00786582" w:rsidRPr="00786582" w:rsidRDefault="00C511E7" w:rsidP="00203A8A">
      <w:pPr>
        <w:pStyle w:val="NormalWeb"/>
        <w:spacing w:line="480" w:lineRule="auto"/>
        <w:ind w:left="480" w:hanging="480"/>
        <w:rPr>
          <w:b/>
        </w:rPr>
      </w:pPr>
      <w:r>
        <w:rPr>
          <w:b/>
        </w:rPr>
        <w:t xml:space="preserve">S2. </w:t>
      </w:r>
      <w:r w:rsidR="00786582">
        <w:rPr>
          <w:b/>
        </w:rPr>
        <w:t>TRY</w:t>
      </w:r>
      <w:r>
        <w:rPr>
          <w:b/>
        </w:rPr>
        <w:t xml:space="preserve"> Database Trait</w:t>
      </w:r>
      <w:r w:rsidR="00786582">
        <w:rPr>
          <w:b/>
        </w:rPr>
        <w:t xml:space="preserve"> References</w:t>
      </w:r>
    </w:p>
    <w:p w14:paraId="2B783DF4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Campetella</w:t>
      </w:r>
      <w:proofErr w:type="spellEnd"/>
      <w:r>
        <w:t xml:space="preserve">, G., </w:t>
      </w:r>
      <w:proofErr w:type="spellStart"/>
      <w:r>
        <w:t>Botta-Dukát</w:t>
      </w:r>
      <w:proofErr w:type="spellEnd"/>
      <w:r>
        <w:t xml:space="preserve">, Z., </w:t>
      </w:r>
      <w:proofErr w:type="spellStart"/>
      <w:r>
        <w:t>Wellstein</w:t>
      </w:r>
      <w:proofErr w:type="spellEnd"/>
      <w:r>
        <w:t xml:space="preserve">, C., </w:t>
      </w:r>
      <w:proofErr w:type="spellStart"/>
      <w:r>
        <w:t>Canullo</w:t>
      </w:r>
      <w:proofErr w:type="spellEnd"/>
      <w:r>
        <w:t xml:space="preserve">, R., </w:t>
      </w:r>
      <w:proofErr w:type="spellStart"/>
      <w:r>
        <w:t>Gatto</w:t>
      </w:r>
      <w:proofErr w:type="spellEnd"/>
      <w:r>
        <w:t xml:space="preserve">, S., </w:t>
      </w:r>
      <w:proofErr w:type="spellStart"/>
      <w:r>
        <w:t>Chelli</w:t>
      </w:r>
      <w:proofErr w:type="spellEnd"/>
      <w:r>
        <w:t xml:space="preserve">, S., … Bartha, S. (2011). Patterns of plant trait–environment relationships along a forest succession </w:t>
      </w:r>
      <w:proofErr w:type="spellStart"/>
      <w:r>
        <w:t>chronosequence</w:t>
      </w:r>
      <w:proofErr w:type="spellEnd"/>
      <w:r>
        <w:t xml:space="preserve">. </w:t>
      </w:r>
      <w:r>
        <w:rPr>
          <w:i/>
          <w:iCs/>
        </w:rPr>
        <w:t>Agriculture, Ecosystems &amp; En</w:t>
      </w:r>
      <w:bookmarkStart w:id="0" w:name="_GoBack"/>
      <w:bookmarkEnd w:id="0"/>
      <w:r>
        <w:rPr>
          <w:i/>
          <w:iCs/>
        </w:rPr>
        <w:t>vironment</w:t>
      </w:r>
      <w:r>
        <w:t xml:space="preserve">, </w:t>
      </w:r>
      <w:r>
        <w:rPr>
          <w:i/>
          <w:iCs/>
        </w:rPr>
        <w:t>145</w:t>
      </w:r>
      <w:r>
        <w:t>(1), 38–48.</w:t>
      </w:r>
    </w:p>
    <w:p w14:paraId="3EED93EE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Cerabolini</w:t>
      </w:r>
      <w:proofErr w:type="spellEnd"/>
      <w:r>
        <w:t xml:space="preserve">, B., </w:t>
      </w:r>
      <w:proofErr w:type="spellStart"/>
      <w:r>
        <w:t>Ceriani</w:t>
      </w:r>
      <w:proofErr w:type="spellEnd"/>
      <w:r>
        <w:t xml:space="preserve">, R. M., </w:t>
      </w:r>
      <w:proofErr w:type="spellStart"/>
      <w:r>
        <w:t>Caccianiga</w:t>
      </w:r>
      <w:proofErr w:type="spellEnd"/>
      <w:r>
        <w:t xml:space="preserve">, M., De </w:t>
      </w:r>
      <w:proofErr w:type="spellStart"/>
      <w:r>
        <w:t>Andreis</w:t>
      </w:r>
      <w:proofErr w:type="spellEnd"/>
      <w:r>
        <w:t xml:space="preserve">, R., &amp; Raimondi, B. (2003). Seed size, shape and persistence in soil: a test on Italian flora from Alps to Mediterranean coasts. </w:t>
      </w:r>
      <w:r>
        <w:rPr>
          <w:i/>
          <w:iCs/>
        </w:rPr>
        <w:t>Seed Science Research</w:t>
      </w:r>
      <w:r>
        <w:t xml:space="preserve">, </w:t>
      </w:r>
      <w:r>
        <w:rPr>
          <w:i/>
          <w:iCs/>
        </w:rPr>
        <w:t>13</w:t>
      </w:r>
      <w:r>
        <w:t>(1), 75–85.</w:t>
      </w:r>
    </w:p>
    <w:p w14:paraId="3B50E695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Choat</w:t>
      </w:r>
      <w:proofErr w:type="spellEnd"/>
      <w:r>
        <w:t xml:space="preserve">, B., Jansen, S., </w:t>
      </w:r>
      <w:proofErr w:type="spellStart"/>
      <w:r>
        <w:t>Brodribb</w:t>
      </w:r>
      <w:proofErr w:type="spellEnd"/>
      <w:r>
        <w:t xml:space="preserve">, T. J., </w:t>
      </w:r>
      <w:proofErr w:type="spellStart"/>
      <w:r>
        <w:t>Cochard</w:t>
      </w:r>
      <w:proofErr w:type="spellEnd"/>
      <w:r>
        <w:t xml:space="preserve">, H., </w:t>
      </w:r>
      <w:proofErr w:type="spellStart"/>
      <w:r>
        <w:t>Delzon</w:t>
      </w:r>
      <w:proofErr w:type="spellEnd"/>
      <w:r>
        <w:t xml:space="preserve">, S., </w:t>
      </w:r>
      <w:proofErr w:type="spellStart"/>
      <w:r>
        <w:t>Bhaskar</w:t>
      </w:r>
      <w:proofErr w:type="spellEnd"/>
      <w:r>
        <w:t xml:space="preserve">, R., … </w:t>
      </w:r>
      <w:proofErr w:type="spellStart"/>
      <w:r>
        <w:t>Hacke</w:t>
      </w:r>
      <w:proofErr w:type="spellEnd"/>
      <w:r>
        <w:t xml:space="preserve">, U. G. (2012). Global convergence in the vulnerability of forests to drought.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491</w:t>
      </w:r>
      <w:r>
        <w:t>(7426), 752.</w:t>
      </w:r>
    </w:p>
    <w:p w14:paraId="29AAA2CB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Ciocorlan</w:t>
      </w:r>
      <w:proofErr w:type="spellEnd"/>
      <w:r>
        <w:t>, V. (</w:t>
      </w:r>
      <w:proofErr w:type="spellStart"/>
      <w:r>
        <w:t>n.d.</w:t>
      </w:r>
      <w:proofErr w:type="spellEnd"/>
      <w:r>
        <w:t xml:space="preserve">). The illustrated flora of Romania, </w:t>
      </w:r>
      <w:proofErr w:type="spellStart"/>
      <w:r>
        <w:t>Pteridophyta</w:t>
      </w:r>
      <w:proofErr w:type="spellEnd"/>
      <w:r>
        <w:t xml:space="preserve"> et </w:t>
      </w:r>
      <w:proofErr w:type="spellStart"/>
      <w:r>
        <w:t>Spermatophyta</w:t>
      </w:r>
      <w:proofErr w:type="spellEnd"/>
      <w:r>
        <w:t xml:space="preserve">. The reviewed second edition. </w:t>
      </w:r>
      <w:r>
        <w:rPr>
          <w:i/>
          <w:iCs/>
        </w:rPr>
        <w:t xml:space="preserve">Ceres </w:t>
      </w:r>
      <w:proofErr w:type="spellStart"/>
      <w:r>
        <w:rPr>
          <w:i/>
          <w:iCs/>
        </w:rPr>
        <w:t>Bucuresti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Editure</w:t>
      </w:r>
      <w:proofErr w:type="spellEnd"/>
      <w:r>
        <w:t>, 14–30.</w:t>
      </w:r>
    </w:p>
    <w:p w14:paraId="12341639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Cornelissen, J. H. C. (1996). An experimental comparison of leaf decomposition rates in a wide range of temperate plant species and types. </w:t>
      </w:r>
      <w:r>
        <w:rPr>
          <w:i/>
          <w:iCs/>
        </w:rPr>
        <w:t>Journal of Ecology</w:t>
      </w:r>
      <w:r>
        <w:t>, 573–582.</w:t>
      </w:r>
    </w:p>
    <w:p w14:paraId="73453F54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Cornelissen, J. H. C., </w:t>
      </w:r>
      <w:proofErr w:type="spellStart"/>
      <w:r>
        <w:t>Cerabolini</w:t>
      </w:r>
      <w:proofErr w:type="spellEnd"/>
      <w:r>
        <w:t>, B., Castro</w:t>
      </w:r>
      <w:r>
        <w:rPr>
          <w:rFonts w:ascii="Calibri" w:eastAsia="Calibri" w:hAnsi="Calibri" w:cs="Calibri"/>
        </w:rPr>
        <w:t>‐</w:t>
      </w:r>
      <w:proofErr w:type="spellStart"/>
      <w:r>
        <w:t>Díez</w:t>
      </w:r>
      <w:proofErr w:type="spellEnd"/>
      <w:r>
        <w:t xml:space="preserve">, P., </w:t>
      </w:r>
      <w:proofErr w:type="spellStart"/>
      <w:r>
        <w:t>Villar</w:t>
      </w:r>
      <w:proofErr w:type="spellEnd"/>
      <w:r>
        <w:rPr>
          <w:rFonts w:ascii="Calibri" w:eastAsia="Calibri" w:hAnsi="Calibri" w:cs="Calibri"/>
        </w:rPr>
        <w:t>‐</w:t>
      </w:r>
      <w:r>
        <w:t>Salvador, P., Montserrat</w:t>
      </w:r>
      <w:r>
        <w:rPr>
          <w:rFonts w:ascii="Calibri" w:eastAsia="Calibri" w:hAnsi="Calibri" w:cs="Calibri"/>
        </w:rPr>
        <w:t>‐</w:t>
      </w:r>
      <w:proofErr w:type="spellStart"/>
      <w:r>
        <w:t>Martí</w:t>
      </w:r>
      <w:proofErr w:type="spellEnd"/>
      <w:r>
        <w:t xml:space="preserve">, G., </w:t>
      </w:r>
      <w:proofErr w:type="spellStart"/>
      <w:r>
        <w:t>Puyravaud</w:t>
      </w:r>
      <w:proofErr w:type="spellEnd"/>
      <w:r>
        <w:t xml:space="preserve">, J. P., … </w:t>
      </w:r>
      <w:proofErr w:type="spellStart"/>
      <w:r>
        <w:t>Aerts</w:t>
      </w:r>
      <w:proofErr w:type="spellEnd"/>
      <w:r>
        <w:t>, R. (2003). Functional traits of woody plants: correspondence of species rankings between field adults and laboratory</w:t>
      </w:r>
      <w:r>
        <w:rPr>
          <w:rFonts w:ascii="Calibri" w:eastAsia="Calibri" w:hAnsi="Calibri" w:cs="Calibri"/>
        </w:rPr>
        <w:t>‐</w:t>
      </w:r>
      <w:r>
        <w:t xml:space="preserve">grown seedlings? </w:t>
      </w:r>
      <w:r>
        <w:rPr>
          <w:i/>
          <w:iCs/>
        </w:rPr>
        <w:t>Journal of Vegetation Science</w:t>
      </w:r>
      <w:r>
        <w:t xml:space="preserve">, </w:t>
      </w:r>
      <w:r>
        <w:rPr>
          <w:i/>
          <w:iCs/>
        </w:rPr>
        <w:t>14</w:t>
      </w:r>
      <w:r>
        <w:t>(3), 311–322.</w:t>
      </w:r>
    </w:p>
    <w:p w14:paraId="429B6351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Cornelissen, J. H. C., </w:t>
      </w:r>
      <w:proofErr w:type="spellStart"/>
      <w:r>
        <w:t>Diez</w:t>
      </w:r>
      <w:proofErr w:type="spellEnd"/>
      <w:r>
        <w:t xml:space="preserve">, P. C., &amp; Hunt, R. (1996). Seedling growth, allocation and leaf attributes in a wide range of woody plant species and types. </w:t>
      </w:r>
      <w:r>
        <w:rPr>
          <w:i/>
          <w:iCs/>
        </w:rPr>
        <w:t>Journal of Ecology</w:t>
      </w:r>
      <w:r>
        <w:t>, 755–765.</w:t>
      </w:r>
    </w:p>
    <w:p w14:paraId="5E3DE02F" w14:textId="77777777" w:rsidR="00203A8A" w:rsidRDefault="00203A8A" w:rsidP="00203A8A">
      <w:pPr>
        <w:pStyle w:val="NormalWeb"/>
        <w:spacing w:line="480" w:lineRule="auto"/>
        <w:ind w:left="480" w:hanging="480"/>
      </w:pPr>
      <w:r>
        <w:lastRenderedPageBreak/>
        <w:t>Cornelissen, J. H. C., Quested, H. M., Gwynn</w:t>
      </w:r>
      <w:r>
        <w:rPr>
          <w:rFonts w:ascii="Calibri" w:eastAsia="Calibri" w:hAnsi="Calibri" w:cs="Calibri"/>
        </w:rPr>
        <w:t>‐</w:t>
      </w:r>
      <w:r>
        <w:t xml:space="preserve">Jones, D., Van </w:t>
      </w:r>
      <w:proofErr w:type="spellStart"/>
      <w:r>
        <w:t>Logtestijn</w:t>
      </w:r>
      <w:proofErr w:type="spellEnd"/>
      <w:r>
        <w:t xml:space="preserve">, R. S. P., De </w:t>
      </w:r>
      <w:proofErr w:type="spellStart"/>
      <w:r>
        <w:t>Beus</w:t>
      </w:r>
      <w:proofErr w:type="spellEnd"/>
      <w:r>
        <w:t xml:space="preserve">, M. A. H., </w:t>
      </w:r>
      <w:proofErr w:type="spellStart"/>
      <w:r>
        <w:t>Kondratchuk</w:t>
      </w:r>
      <w:proofErr w:type="spellEnd"/>
      <w:r>
        <w:t xml:space="preserve">, A., … </w:t>
      </w:r>
      <w:proofErr w:type="spellStart"/>
      <w:r>
        <w:t>Aerts</w:t>
      </w:r>
      <w:proofErr w:type="spellEnd"/>
      <w:r>
        <w:t xml:space="preserve">, R. (2004). Leaf digestibility and litter decomposability are related in a wide range of subarctic plant species and types. </w:t>
      </w:r>
      <w:r>
        <w:rPr>
          <w:i/>
          <w:iCs/>
        </w:rPr>
        <w:t>Functional Ecology</w:t>
      </w:r>
      <w:r>
        <w:t xml:space="preserve">, </w:t>
      </w:r>
      <w:r>
        <w:rPr>
          <w:i/>
          <w:iCs/>
        </w:rPr>
        <w:t>18</w:t>
      </w:r>
      <w:r>
        <w:t>(6), 779–786.</w:t>
      </w:r>
    </w:p>
    <w:p w14:paraId="06CE490A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Dainese</w:t>
      </w:r>
      <w:proofErr w:type="spellEnd"/>
      <w:r>
        <w:t xml:space="preserve">, M., &amp; </w:t>
      </w:r>
      <w:proofErr w:type="spellStart"/>
      <w:r>
        <w:t>Bragazza</w:t>
      </w:r>
      <w:proofErr w:type="spellEnd"/>
      <w:r>
        <w:t xml:space="preserve">, L. (2012). Plant traits across different habitats of the Italian Alps: a comparative analysis between native and alien species. </w:t>
      </w:r>
      <w:r>
        <w:rPr>
          <w:i/>
          <w:iCs/>
        </w:rPr>
        <w:t>Alpine Botany</w:t>
      </w:r>
      <w:r>
        <w:t xml:space="preserve">, </w:t>
      </w:r>
      <w:r>
        <w:rPr>
          <w:i/>
          <w:iCs/>
        </w:rPr>
        <w:t>122</w:t>
      </w:r>
      <w:r>
        <w:t>(1), 11–21.</w:t>
      </w:r>
    </w:p>
    <w:p w14:paraId="32D4AF91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Diaz, S., Hodgson, J. G., Thompson, K., </w:t>
      </w:r>
      <w:proofErr w:type="spellStart"/>
      <w:r>
        <w:t>Cabido</w:t>
      </w:r>
      <w:proofErr w:type="spellEnd"/>
      <w:r>
        <w:t xml:space="preserve">, M., Cornelissen, J. H. C. 3, </w:t>
      </w:r>
      <w:proofErr w:type="spellStart"/>
      <w:r>
        <w:t>Jalili</w:t>
      </w:r>
      <w:proofErr w:type="spellEnd"/>
      <w:r>
        <w:t xml:space="preserve">, A., … </w:t>
      </w:r>
      <w:proofErr w:type="spellStart"/>
      <w:r>
        <w:t>Asri</w:t>
      </w:r>
      <w:proofErr w:type="spellEnd"/>
      <w:r>
        <w:t xml:space="preserve">, Y. (2004). The plant traits that drive ecosystems: evidence from three continents. </w:t>
      </w:r>
      <w:r>
        <w:rPr>
          <w:i/>
          <w:iCs/>
        </w:rPr>
        <w:t>Journal of Vegetation Science</w:t>
      </w:r>
      <w:r>
        <w:t xml:space="preserve">, </w:t>
      </w:r>
      <w:r>
        <w:rPr>
          <w:i/>
          <w:iCs/>
        </w:rPr>
        <w:t>15</w:t>
      </w:r>
      <w:r>
        <w:t>(3), 295–304.</w:t>
      </w:r>
    </w:p>
    <w:p w14:paraId="24602A97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Everwand</w:t>
      </w:r>
      <w:proofErr w:type="spellEnd"/>
      <w:r>
        <w:t xml:space="preserve">, G., Fry, E. L., Eggers, T., &amp; Manning, P. (2014). Seasonal variation in the capacity for plant trait measures to predict grassland carbon and water fluxes. </w:t>
      </w:r>
      <w:r>
        <w:rPr>
          <w:i/>
          <w:iCs/>
        </w:rPr>
        <w:t>Ecosystems</w:t>
      </w:r>
      <w:r>
        <w:t xml:space="preserve">, </w:t>
      </w:r>
      <w:r>
        <w:rPr>
          <w:i/>
          <w:iCs/>
        </w:rPr>
        <w:t>17</w:t>
      </w:r>
      <w:r>
        <w:t>(6), 1095–1108.</w:t>
      </w:r>
    </w:p>
    <w:p w14:paraId="184E9F53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Fischer, M. A., Adler, W., &amp; Oswald, K. (2005). </w:t>
      </w:r>
      <w:proofErr w:type="spellStart"/>
      <w:r>
        <w:rPr>
          <w:i/>
          <w:iCs/>
        </w:rPr>
        <w:t>Exkursionsflora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Österreich</w:t>
      </w:r>
      <w:proofErr w:type="spellEnd"/>
      <w:r>
        <w:rPr>
          <w:i/>
          <w:iCs/>
        </w:rPr>
        <w:t xml:space="preserve">, Liechtenstein und </w:t>
      </w:r>
      <w:proofErr w:type="spellStart"/>
      <w:r>
        <w:rPr>
          <w:i/>
          <w:iCs/>
        </w:rPr>
        <w:t>Südtirol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Bestimmungsbuch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alle</w:t>
      </w:r>
      <w:proofErr w:type="spellEnd"/>
      <w:r>
        <w:rPr>
          <w:i/>
          <w:iCs/>
        </w:rPr>
        <w:t xml:space="preserve"> in der </w:t>
      </w:r>
      <w:proofErr w:type="spellStart"/>
      <w:r>
        <w:rPr>
          <w:i/>
          <w:iCs/>
        </w:rPr>
        <w:t>Republik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Österreich</w:t>
      </w:r>
      <w:proofErr w:type="spellEnd"/>
      <w:r>
        <w:rPr>
          <w:i/>
          <w:iCs/>
        </w:rPr>
        <w:t xml:space="preserve">, in der </w:t>
      </w:r>
      <w:proofErr w:type="spellStart"/>
      <w:r>
        <w:rPr>
          <w:i/>
          <w:iCs/>
        </w:rPr>
        <w:t>Autonomen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Provinz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Bozen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Südtirol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Italien</w:t>
      </w:r>
      <w:proofErr w:type="spellEnd"/>
      <w:r>
        <w:rPr>
          <w:i/>
          <w:iCs/>
        </w:rPr>
        <w:t xml:space="preserve">) und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Fürstentum</w:t>
      </w:r>
      <w:proofErr w:type="spellEnd"/>
      <w:r>
        <w:rPr>
          <w:i/>
          <w:iCs/>
        </w:rPr>
        <w:t xml:space="preserve"> Liechtenstein </w:t>
      </w:r>
      <w:proofErr w:type="spellStart"/>
      <w:r>
        <w:rPr>
          <w:i/>
          <w:iCs/>
        </w:rPr>
        <w:t>wildwachsenden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sowie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wichtigsten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kultivierten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Gefässpflanzen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Farnpflanzen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Samenpflanzen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mit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Angaben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Ökologie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Verbreitung</w:t>
      </w:r>
      <w:proofErr w:type="spellEnd"/>
      <w:r>
        <w:t xml:space="preserve">. Land </w:t>
      </w:r>
      <w:proofErr w:type="spellStart"/>
      <w:r>
        <w:t>Oberösterreich</w:t>
      </w:r>
      <w:proofErr w:type="spellEnd"/>
      <w:r>
        <w:t>.</w:t>
      </w:r>
    </w:p>
    <w:p w14:paraId="1B42FD09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Fitter, A. H., &amp; Peat, H. J. (1994). The ecological flora database. </w:t>
      </w:r>
      <w:r>
        <w:rPr>
          <w:i/>
          <w:iCs/>
        </w:rPr>
        <w:t>Journal of Ecology</w:t>
      </w:r>
      <w:r>
        <w:t xml:space="preserve">, </w:t>
      </w:r>
      <w:r>
        <w:rPr>
          <w:i/>
          <w:iCs/>
        </w:rPr>
        <w:t>82</w:t>
      </w:r>
      <w:r>
        <w:t>(2), 415–425.</w:t>
      </w:r>
    </w:p>
    <w:p w14:paraId="73F1F97D" w14:textId="77777777" w:rsidR="00203A8A" w:rsidRDefault="00203A8A" w:rsidP="00203A8A">
      <w:pPr>
        <w:pStyle w:val="NormalWeb"/>
        <w:spacing w:line="480" w:lineRule="auto"/>
        <w:ind w:left="480" w:hanging="480"/>
      </w:pPr>
      <w:r>
        <w:t>Fry, E. L., Power, S. A., &amp; Manning, P. (2014). Trait</w:t>
      </w:r>
      <w:r>
        <w:rPr>
          <w:rFonts w:ascii="Calibri" w:eastAsia="Calibri" w:hAnsi="Calibri" w:cs="Calibri"/>
        </w:rPr>
        <w:t>‐</w:t>
      </w:r>
      <w:r>
        <w:t xml:space="preserve">based classification and manipulation of plant functional groups for biodiversity–ecosystem function experiments. </w:t>
      </w:r>
      <w:r>
        <w:rPr>
          <w:i/>
          <w:iCs/>
        </w:rPr>
        <w:t>Journal of Vegetation Science</w:t>
      </w:r>
      <w:r>
        <w:t xml:space="preserve">, </w:t>
      </w:r>
      <w:r>
        <w:rPr>
          <w:i/>
          <w:iCs/>
        </w:rPr>
        <w:t>25</w:t>
      </w:r>
      <w:r>
        <w:t>(1), 248–261.</w:t>
      </w:r>
    </w:p>
    <w:p w14:paraId="24FD2B98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Gachet</w:t>
      </w:r>
      <w:proofErr w:type="spellEnd"/>
      <w:r>
        <w:t xml:space="preserve">, S., Errol, V., &amp; </w:t>
      </w:r>
      <w:proofErr w:type="spellStart"/>
      <w:r>
        <w:t>Tatoni</w:t>
      </w:r>
      <w:proofErr w:type="spellEnd"/>
      <w:r>
        <w:t xml:space="preserve">, T. (2005). BASECO: a floristic and ecological database of Mediterranean French flora. </w:t>
      </w:r>
      <w:r>
        <w:rPr>
          <w:i/>
          <w:iCs/>
        </w:rPr>
        <w:t>Biodiversity &amp; Conservation</w:t>
      </w:r>
      <w:r>
        <w:t xml:space="preserve">, </w:t>
      </w:r>
      <w:r>
        <w:rPr>
          <w:i/>
          <w:iCs/>
        </w:rPr>
        <w:t>14</w:t>
      </w:r>
      <w:r>
        <w:t>(4), 1023–1034.</w:t>
      </w:r>
    </w:p>
    <w:p w14:paraId="1F7E3160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Garnier</w:t>
      </w:r>
      <w:proofErr w:type="spellEnd"/>
      <w:r>
        <w:t xml:space="preserve">, E., </w:t>
      </w:r>
      <w:proofErr w:type="spellStart"/>
      <w:r>
        <w:t>Lavorel</w:t>
      </w:r>
      <w:proofErr w:type="spellEnd"/>
      <w:r>
        <w:t xml:space="preserve">, S., </w:t>
      </w:r>
      <w:proofErr w:type="spellStart"/>
      <w:r>
        <w:t>Ansquer</w:t>
      </w:r>
      <w:proofErr w:type="spellEnd"/>
      <w:r>
        <w:t xml:space="preserve">, P., Castro, H., Cruz, P., </w:t>
      </w:r>
      <w:proofErr w:type="spellStart"/>
      <w:r>
        <w:t>Dolezal</w:t>
      </w:r>
      <w:proofErr w:type="spellEnd"/>
      <w:r>
        <w:t xml:space="preserve">, J., … </w:t>
      </w:r>
      <w:proofErr w:type="spellStart"/>
      <w:r>
        <w:t>Golodets</w:t>
      </w:r>
      <w:proofErr w:type="spellEnd"/>
      <w:r>
        <w:t xml:space="preserve">, C. (2006). Assessing the effects of land-use change on plant traits, communities and ecosystem functioning in grasslands: a standardized methodology and lessons from an application to 11 European sites.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99</w:t>
      </w:r>
      <w:r>
        <w:t>(5), 967–985.</w:t>
      </w:r>
    </w:p>
    <w:p w14:paraId="4738EA78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Green, W. (2009). USDA PLANTS compilation, version 1. </w:t>
      </w:r>
      <w:r>
        <w:rPr>
          <w:i/>
          <w:iCs/>
        </w:rPr>
        <w:t>NRCS: The PLANTS Database</w:t>
      </w:r>
      <w:r>
        <w:t>.</w:t>
      </w:r>
    </w:p>
    <w:p w14:paraId="6D87D914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Hegi</w:t>
      </w:r>
      <w:proofErr w:type="spellEnd"/>
      <w:r>
        <w:t xml:space="preserve">, G. (2008). </w:t>
      </w:r>
      <w:proofErr w:type="spellStart"/>
      <w:r>
        <w:rPr>
          <w:i/>
          <w:iCs/>
        </w:rPr>
        <w:t>Illustrierte</w:t>
      </w:r>
      <w:proofErr w:type="spellEnd"/>
      <w:r>
        <w:rPr>
          <w:i/>
          <w:iCs/>
        </w:rPr>
        <w:t xml:space="preserve"> Flora von </w:t>
      </w:r>
      <w:proofErr w:type="spellStart"/>
      <w:r>
        <w:rPr>
          <w:i/>
          <w:iCs/>
        </w:rPr>
        <w:t>Mitteleuropa</w:t>
      </w:r>
      <w:proofErr w:type="spellEnd"/>
      <w:r>
        <w:t xml:space="preserve">. Jena, Germany: </w:t>
      </w:r>
      <w:proofErr w:type="spellStart"/>
      <w:r>
        <w:t>Weissdorn</w:t>
      </w:r>
      <w:proofErr w:type="spellEnd"/>
      <w:r>
        <w:t>.</w:t>
      </w:r>
    </w:p>
    <w:p w14:paraId="0F9FCC27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Henrik </w:t>
      </w:r>
      <w:proofErr w:type="spellStart"/>
      <w:r>
        <w:t>Bruun</w:t>
      </w:r>
      <w:proofErr w:type="spellEnd"/>
      <w:r>
        <w:t xml:space="preserve">, H., </w:t>
      </w:r>
      <w:proofErr w:type="spellStart"/>
      <w:r>
        <w:t>Österdahl</w:t>
      </w:r>
      <w:proofErr w:type="spellEnd"/>
      <w:r>
        <w:t xml:space="preserve">, S., Moen, J., &amp; </w:t>
      </w:r>
      <w:proofErr w:type="spellStart"/>
      <w:r>
        <w:t>Angerbjörn</w:t>
      </w:r>
      <w:proofErr w:type="spellEnd"/>
      <w:r>
        <w:t xml:space="preserve">, A. (2005). Distinct patterns in alpine vegetation around dens of the Arctic fox. </w:t>
      </w:r>
      <w:proofErr w:type="spellStart"/>
      <w:r>
        <w:rPr>
          <w:i/>
          <w:iCs/>
        </w:rPr>
        <w:t>Ecography</w:t>
      </w:r>
      <w:proofErr w:type="spellEnd"/>
      <w:r>
        <w:t xml:space="preserve">, </w:t>
      </w:r>
      <w:r>
        <w:rPr>
          <w:i/>
          <w:iCs/>
        </w:rPr>
        <w:t>28</w:t>
      </w:r>
      <w:r>
        <w:t>(1), 81–87.</w:t>
      </w:r>
    </w:p>
    <w:p w14:paraId="0067BFA0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Hickler</w:t>
      </w:r>
      <w:proofErr w:type="spellEnd"/>
      <w:r>
        <w:t xml:space="preserve">, T. (1999). Plant functional types and community characteristics along environmental gradients on Oland’s Great </w:t>
      </w:r>
      <w:proofErr w:type="spellStart"/>
      <w:r>
        <w:t>Alvar</w:t>
      </w:r>
      <w:proofErr w:type="spellEnd"/>
      <w:r>
        <w:t xml:space="preserve"> (Sweden). </w:t>
      </w:r>
      <w:r>
        <w:rPr>
          <w:i/>
          <w:iCs/>
        </w:rPr>
        <w:t>Sweden: University of Lund</w:t>
      </w:r>
      <w:r>
        <w:t>.</w:t>
      </w:r>
    </w:p>
    <w:p w14:paraId="272F0D3B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Hill, M. O., Preston, C. D., &amp; Roy, D. B. (2004). </w:t>
      </w:r>
      <w:r>
        <w:rPr>
          <w:i/>
          <w:iCs/>
        </w:rPr>
        <w:t>PLANTATT-attributes of British and Irish plants: status, size, life history, geography and habitats</w:t>
      </w:r>
      <w:r>
        <w:t>. Centre for Ecology &amp; Hydrology.</w:t>
      </w:r>
    </w:p>
    <w:p w14:paraId="531B5B70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Hintze</w:t>
      </w:r>
      <w:proofErr w:type="spellEnd"/>
      <w:r>
        <w:t xml:space="preserve">, C., </w:t>
      </w:r>
      <w:proofErr w:type="spellStart"/>
      <w:r>
        <w:t>Heydel</w:t>
      </w:r>
      <w:proofErr w:type="spellEnd"/>
      <w:r>
        <w:t xml:space="preserve">, F., Hoppe, C., </w:t>
      </w:r>
      <w:proofErr w:type="spellStart"/>
      <w:r>
        <w:t>Cunze</w:t>
      </w:r>
      <w:proofErr w:type="spellEnd"/>
      <w:r>
        <w:t xml:space="preserve">, S., </w:t>
      </w:r>
      <w:proofErr w:type="spellStart"/>
      <w:r>
        <w:t>König</w:t>
      </w:r>
      <w:proofErr w:type="spellEnd"/>
      <w:r>
        <w:t xml:space="preserve">, A., &amp; </w:t>
      </w:r>
      <w:proofErr w:type="spellStart"/>
      <w:r>
        <w:t>Tackenberg</w:t>
      </w:r>
      <w:proofErr w:type="spellEnd"/>
      <w:r>
        <w:t xml:space="preserve">, O. (2013). D3: the dispersal and diaspore database–baseline data and statistics on seed dispersal. </w:t>
      </w:r>
      <w:r>
        <w:rPr>
          <w:i/>
          <w:iCs/>
        </w:rPr>
        <w:t>Perspectives in Plant Ecology, Evolution and Systematics</w:t>
      </w:r>
      <w:r>
        <w:t xml:space="preserve">, </w:t>
      </w:r>
      <w:r>
        <w:rPr>
          <w:i/>
          <w:iCs/>
        </w:rPr>
        <w:t>15</w:t>
      </w:r>
      <w:r>
        <w:t>(3), 180–192.</w:t>
      </w:r>
    </w:p>
    <w:p w14:paraId="5B8FB918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Kattge</w:t>
      </w:r>
      <w:proofErr w:type="spellEnd"/>
      <w:r>
        <w:t xml:space="preserve">, J., </w:t>
      </w:r>
      <w:proofErr w:type="spellStart"/>
      <w:r>
        <w:t>Díaz</w:t>
      </w:r>
      <w:proofErr w:type="spellEnd"/>
      <w:r>
        <w:t xml:space="preserve">, S., </w:t>
      </w:r>
      <w:proofErr w:type="spellStart"/>
      <w:r>
        <w:t>Lavorel</w:t>
      </w:r>
      <w:proofErr w:type="spellEnd"/>
      <w:r>
        <w:t xml:space="preserve">, S., Prentice, I. C., </w:t>
      </w:r>
      <w:proofErr w:type="spellStart"/>
      <w:r>
        <w:t>Leadley</w:t>
      </w:r>
      <w:proofErr w:type="spellEnd"/>
      <w:r>
        <w:t xml:space="preserve">, P., </w:t>
      </w:r>
      <w:proofErr w:type="spellStart"/>
      <w:r>
        <w:t>Bönisch</w:t>
      </w:r>
      <w:proofErr w:type="spellEnd"/>
      <w:r>
        <w:t xml:space="preserve">, G., … Wirth, C. (2011). TRY - a global database of plant traits. </w:t>
      </w:r>
      <w:r>
        <w:rPr>
          <w:i/>
          <w:iCs/>
        </w:rPr>
        <w:t>Global Change Biology</w:t>
      </w:r>
      <w:r>
        <w:t xml:space="preserve">, </w:t>
      </w:r>
      <w:r>
        <w:rPr>
          <w:i/>
          <w:iCs/>
        </w:rPr>
        <w:t>17</w:t>
      </w:r>
      <w:r>
        <w:t>(9), 2905–2935. http://doi.org/10.1111/j.1365-2486.2011.02451.x</w:t>
      </w:r>
    </w:p>
    <w:p w14:paraId="33BCACA7" w14:textId="77777777" w:rsidR="00203A8A" w:rsidRDefault="00203A8A" w:rsidP="00203A8A">
      <w:pPr>
        <w:pStyle w:val="NormalWeb"/>
        <w:spacing w:line="480" w:lineRule="auto"/>
        <w:ind w:left="480" w:hanging="480"/>
      </w:pPr>
      <w:r>
        <w:t>Kew, R. B. G. (2008). Seed information database (SID). Version 7.1.</w:t>
      </w:r>
    </w:p>
    <w:p w14:paraId="683861D3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Kleyer</w:t>
      </w:r>
      <w:proofErr w:type="spellEnd"/>
      <w:r>
        <w:t xml:space="preserve">, M., </w:t>
      </w:r>
      <w:proofErr w:type="spellStart"/>
      <w:r>
        <w:t>Bekker</w:t>
      </w:r>
      <w:proofErr w:type="spellEnd"/>
      <w:r>
        <w:t xml:space="preserve">, R. M., Knevel, I. C., Bakker, J. P., Thompson, K., </w:t>
      </w:r>
      <w:proofErr w:type="spellStart"/>
      <w:r>
        <w:t>Sonnenschein</w:t>
      </w:r>
      <w:proofErr w:type="spellEnd"/>
      <w:r>
        <w:t xml:space="preserve">, M., … </w:t>
      </w:r>
      <w:proofErr w:type="spellStart"/>
      <w:r>
        <w:t>Klimešová</w:t>
      </w:r>
      <w:proofErr w:type="spellEnd"/>
      <w:r>
        <w:t xml:space="preserve">, J. (2008). The LEDA </w:t>
      </w:r>
      <w:proofErr w:type="spellStart"/>
      <w:r>
        <w:t>Traitbase</w:t>
      </w:r>
      <w:proofErr w:type="spellEnd"/>
      <w:r>
        <w:t>: a database of life</w:t>
      </w:r>
      <w:r>
        <w:rPr>
          <w:rFonts w:ascii="Calibri" w:eastAsia="Calibri" w:hAnsi="Calibri" w:cs="Calibri"/>
        </w:rPr>
        <w:t>‐</w:t>
      </w:r>
      <w:r>
        <w:t xml:space="preserve">history traits of the Northwest European flora. </w:t>
      </w:r>
      <w:r>
        <w:rPr>
          <w:i/>
          <w:iCs/>
        </w:rPr>
        <w:t>Journal of Ecology</w:t>
      </w:r>
      <w:r>
        <w:t xml:space="preserve">, </w:t>
      </w:r>
      <w:r>
        <w:rPr>
          <w:i/>
          <w:iCs/>
        </w:rPr>
        <w:t>96</w:t>
      </w:r>
      <w:r>
        <w:t>(6), 1266–1274.</w:t>
      </w:r>
    </w:p>
    <w:p w14:paraId="560DCFB7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Klimešová</w:t>
      </w:r>
      <w:proofErr w:type="spellEnd"/>
      <w:r>
        <w:t>, J., &amp; De Bello, F. (2009). CLO</w:t>
      </w:r>
      <w:r>
        <w:rPr>
          <w:rFonts w:ascii="Calibri" w:eastAsia="Calibri" w:hAnsi="Calibri" w:cs="Calibri"/>
        </w:rPr>
        <w:t>‐</w:t>
      </w:r>
      <w:r>
        <w:t xml:space="preserve">PLA: the database of clonal and bud bank traits of Central European flora §. </w:t>
      </w:r>
      <w:r>
        <w:rPr>
          <w:i/>
          <w:iCs/>
        </w:rPr>
        <w:t>Journal of Vegetation Science</w:t>
      </w:r>
      <w:r>
        <w:t xml:space="preserve">, </w:t>
      </w:r>
      <w:r>
        <w:rPr>
          <w:i/>
          <w:iCs/>
        </w:rPr>
        <w:t>20</w:t>
      </w:r>
      <w:r>
        <w:t>(3), 511–516.</w:t>
      </w:r>
    </w:p>
    <w:p w14:paraId="6AE6872E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Kühn</w:t>
      </w:r>
      <w:proofErr w:type="spellEnd"/>
      <w:r>
        <w:t xml:space="preserve">, I., </w:t>
      </w:r>
      <w:proofErr w:type="spellStart"/>
      <w:r>
        <w:t>Durka</w:t>
      </w:r>
      <w:proofErr w:type="spellEnd"/>
      <w:r>
        <w:t xml:space="preserve">, W., &amp; Klotz, S. (2004). </w:t>
      </w:r>
      <w:proofErr w:type="spellStart"/>
      <w:r>
        <w:t>BiolFlor</w:t>
      </w:r>
      <w:proofErr w:type="spellEnd"/>
      <w:r>
        <w:t xml:space="preserve"> — a new plant-trait database as a tool for plant invasion ecology. </w:t>
      </w:r>
      <w:r>
        <w:rPr>
          <w:i/>
          <w:iCs/>
        </w:rPr>
        <w:t>Diversity and Distributions</w:t>
      </w:r>
      <w:r>
        <w:t xml:space="preserve">, </w:t>
      </w:r>
      <w:r>
        <w:rPr>
          <w:i/>
          <w:iCs/>
        </w:rPr>
        <w:t>10</w:t>
      </w:r>
      <w:r>
        <w:t>(5</w:t>
      </w:r>
      <w:r>
        <w:rPr>
          <w:rFonts w:ascii="Calibri" w:eastAsia="Calibri" w:hAnsi="Calibri" w:cs="Calibri"/>
        </w:rPr>
        <w:t>‐</w:t>
      </w:r>
      <w:r>
        <w:t>6), 363–365. http://doi.org/10.1111/j.1366-9516.2004.00106.x</w:t>
      </w:r>
    </w:p>
    <w:p w14:paraId="28DCD88A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Kutschera</w:t>
      </w:r>
      <w:proofErr w:type="spellEnd"/>
      <w:r>
        <w:t xml:space="preserve">, L., &amp; </w:t>
      </w:r>
      <w:proofErr w:type="spellStart"/>
      <w:r>
        <w:t>Lichtenegger</w:t>
      </w:r>
      <w:proofErr w:type="spellEnd"/>
      <w:r>
        <w:t xml:space="preserve">, E. (1982). </w:t>
      </w:r>
      <w:proofErr w:type="spellStart"/>
      <w:r>
        <w:rPr>
          <w:i/>
          <w:iCs/>
        </w:rPr>
        <w:t>Wurzelatlas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mitteleuropäischer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Grünlandpflanzen</w:t>
      </w:r>
      <w:proofErr w:type="spellEnd"/>
      <w:r>
        <w:t xml:space="preserve"> (Vol. 1). Stuttgart: Gustav Fischer.</w:t>
      </w:r>
    </w:p>
    <w:p w14:paraId="3B6BDE1B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Landolt</w:t>
      </w:r>
      <w:proofErr w:type="spellEnd"/>
      <w:r>
        <w:t xml:space="preserve">, E., </w:t>
      </w:r>
      <w:proofErr w:type="spellStart"/>
      <w:r>
        <w:t>Bäumler</w:t>
      </w:r>
      <w:proofErr w:type="spellEnd"/>
      <w:r>
        <w:t xml:space="preserve">, B., </w:t>
      </w:r>
      <w:proofErr w:type="spellStart"/>
      <w:r>
        <w:t>Erhardt</w:t>
      </w:r>
      <w:proofErr w:type="spellEnd"/>
      <w:r>
        <w:t xml:space="preserve">, A., </w:t>
      </w:r>
      <w:proofErr w:type="spellStart"/>
      <w:r>
        <w:t>Hegg</w:t>
      </w:r>
      <w:proofErr w:type="spellEnd"/>
      <w:r>
        <w:t xml:space="preserve">, O., </w:t>
      </w:r>
      <w:proofErr w:type="spellStart"/>
      <w:r>
        <w:t>Klötzli</w:t>
      </w:r>
      <w:proofErr w:type="spellEnd"/>
      <w:r>
        <w:t xml:space="preserve">, F., </w:t>
      </w:r>
      <w:proofErr w:type="spellStart"/>
      <w:r>
        <w:t>Lämmler</w:t>
      </w:r>
      <w:proofErr w:type="spellEnd"/>
      <w:r>
        <w:t xml:space="preserve">, W., … </w:t>
      </w:r>
      <w:proofErr w:type="spellStart"/>
      <w:r>
        <w:t>Theurillat</w:t>
      </w:r>
      <w:proofErr w:type="spellEnd"/>
      <w:r>
        <w:t xml:space="preserve">, J.-P. (2010). </w:t>
      </w:r>
      <w:r>
        <w:rPr>
          <w:i/>
          <w:iCs/>
        </w:rPr>
        <w:t xml:space="preserve">Flora </w:t>
      </w:r>
      <w:proofErr w:type="spellStart"/>
      <w:r>
        <w:rPr>
          <w:i/>
          <w:iCs/>
        </w:rPr>
        <w:t>indicativa</w:t>
      </w:r>
      <w:proofErr w:type="spellEnd"/>
      <w:r>
        <w:rPr>
          <w:i/>
          <w:iCs/>
        </w:rPr>
        <w:t xml:space="preserve">= Ecological </w:t>
      </w:r>
      <w:proofErr w:type="spellStart"/>
      <w:r>
        <w:rPr>
          <w:i/>
          <w:iCs/>
        </w:rPr>
        <w:t>inicator</w:t>
      </w:r>
      <w:proofErr w:type="spellEnd"/>
      <w:r>
        <w:rPr>
          <w:i/>
          <w:iCs/>
        </w:rPr>
        <w:t xml:space="preserve"> values and biological attributes of the flora of Switzerland and the Alps: </w:t>
      </w:r>
      <w:proofErr w:type="spellStart"/>
      <w:r>
        <w:rPr>
          <w:i/>
          <w:iCs/>
        </w:rPr>
        <w:t>ökologische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Zeigerwerte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biologische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Kennzeichen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zur</w:t>
      </w:r>
      <w:proofErr w:type="spellEnd"/>
      <w:r>
        <w:rPr>
          <w:i/>
          <w:iCs/>
        </w:rPr>
        <w:t xml:space="preserve"> Flora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 xml:space="preserve"> und der Alpen</w:t>
      </w:r>
      <w:r>
        <w:t xml:space="preserve">. </w:t>
      </w:r>
      <w:proofErr w:type="spellStart"/>
      <w:r>
        <w:t>Haupt</w:t>
      </w:r>
      <w:proofErr w:type="spellEnd"/>
      <w:r>
        <w:t xml:space="preserve"> </w:t>
      </w:r>
      <w:proofErr w:type="spellStart"/>
      <w:r>
        <w:t>Verlag</w:t>
      </w:r>
      <w:proofErr w:type="spellEnd"/>
      <w:r>
        <w:t>.</w:t>
      </w:r>
    </w:p>
    <w:p w14:paraId="34347F96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Medlyn</w:t>
      </w:r>
      <w:proofErr w:type="spellEnd"/>
      <w:r>
        <w:t xml:space="preserve">, B. E., Barton, C. V. M., </w:t>
      </w:r>
      <w:proofErr w:type="spellStart"/>
      <w:r>
        <w:t>Broadmeadow</w:t>
      </w:r>
      <w:proofErr w:type="spellEnd"/>
      <w:r>
        <w:t xml:space="preserve">, M. S. J., </w:t>
      </w:r>
      <w:proofErr w:type="spellStart"/>
      <w:r>
        <w:t>Ceulemans</w:t>
      </w:r>
      <w:proofErr w:type="spellEnd"/>
      <w:r>
        <w:t xml:space="preserve">, R., De Angelis, P., </w:t>
      </w:r>
      <w:proofErr w:type="spellStart"/>
      <w:r>
        <w:t>Forstreuter</w:t>
      </w:r>
      <w:proofErr w:type="spellEnd"/>
      <w:r>
        <w:t xml:space="preserve">, M., … </w:t>
      </w:r>
      <w:proofErr w:type="spellStart"/>
      <w:r>
        <w:t>Laitat</w:t>
      </w:r>
      <w:proofErr w:type="spellEnd"/>
      <w:r>
        <w:t>, E. (2001). Stomatal conductance of forest species after long</w:t>
      </w:r>
      <w:r>
        <w:rPr>
          <w:rFonts w:ascii="Calibri" w:eastAsia="Calibri" w:hAnsi="Calibri" w:cs="Calibri"/>
        </w:rPr>
        <w:t>‐</w:t>
      </w:r>
      <w:r>
        <w:t xml:space="preserve">term exposure to elevated CO2 concentration: a synthesis.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149</w:t>
      </w:r>
      <w:r>
        <w:t>(2), 247–264.</w:t>
      </w:r>
    </w:p>
    <w:p w14:paraId="5D0F65CC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Milla</w:t>
      </w:r>
      <w:proofErr w:type="spellEnd"/>
      <w:r>
        <w:t xml:space="preserve">, R., &amp; Reich, P. B. (2011). Multi-trait interactions, not phylogeny, fine-tune leaf size reduction with increasing altitude.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107</w:t>
      </w:r>
      <w:r>
        <w:t>(3), 455–465.</w:t>
      </w:r>
    </w:p>
    <w:p w14:paraId="32C127D0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Minden, V., </w:t>
      </w:r>
      <w:proofErr w:type="spellStart"/>
      <w:r>
        <w:t>Andratschke</w:t>
      </w:r>
      <w:proofErr w:type="spellEnd"/>
      <w:r>
        <w:t xml:space="preserve">, S., </w:t>
      </w:r>
      <w:proofErr w:type="spellStart"/>
      <w:r>
        <w:t>Spalke</w:t>
      </w:r>
      <w:proofErr w:type="spellEnd"/>
      <w:r>
        <w:t xml:space="preserve">, J., </w:t>
      </w:r>
      <w:proofErr w:type="spellStart"/>
      <w:r>
        <w:t>Timmermann</w:t>
      </w:r>
      <w:proofErr w:type="spellEnd"/>
      <w:r>
        <w:t xml:space="preserve">, H., &amp; </w:t>
      </w:r>
      <w:proofErr w:type="spellStart"/>
      <w:r>
        <w:t>Kleyer</w:t>
      </w:r>
      <w:proofErr w:type="spellEnd"/>
      <w:r>
        <w:t xml:space="preserve">, M. (2012). Plant trait–environment relationships in salt marshes: Deviations from predictions by ecological concepts. </w:t>
      </w:r>
      <w:r>
        <w:rPr>
          <w:i/>
          <w:iCs/>
        </w:rPr>
        <w:t>Perspectives in Plant Ecology, Evolution and Systematics</w:t>
      </w:r>
      <w:r>
        <w:t xml:space="preserve">, </w:t>
      </w:r>
      <w:r>
        <w:rPr>
          <w:i/>
          <w:iCs/>
        </w:rPr>
        <w:t>14</w:t>
      </w:r>
      <w:r>
        <w:t>(3), 183–192. http://doi.org/https://doi.org/10.1016/j.ppees.2012.01.002</w:t>
      </w:r>
    </w:p>
    <w:p w14:paraId="37213533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Moretti, M., &amp; Legg, C. (2009). Combining plant and animal traits to assess community functional responses to disturbance. </w:t>
      </w:r>
      <w:proofErr w:type="spellStart"/>
      <w:r>
        <w:rPr>
          <w:i/>
          <w:iCs/>
        </w:rPr>
        <w:t>Ecography</w:t>
      </w:r>
      <w:proofErr w:type="spellEnd"/>
      <w:r>
        <w:t xml:space="preserve">, </w:t>
      </w:r>
      <w:r>
        <w:rPr>
          <w:i/>
          <w:iCs/>
        </w:rPr>
        <w:t>32</w:t>
      </w:r>
      <w:r>
        <w:t>(2), 299–309.</w:t>
      </w:r>
    </w:p>
    <w:p w14:paraId="1002A8D1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Müller-Schneider, P. (1986). </w:t>
      </w:r>
      <w:proofErr w:type="spellStart"/>
      <w:r>
        <w:rPr>
          <w:i/>
          <w:iCs/>
        </w:rPr>
        <w:t>Verbreitungsbiologie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Blütenpflanzen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Graubündens</w:t>
      </w:r>
      <w:proofErr w:type="spellEnd"/>
      <w:r>
        <w:t xml:space="preserve"> (Vol. 85). </w:t>
      </w:r>
      <w:proofErr w:type="spellStart"/>
      <w:r>
        <w:t>Geobotanisches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der ETH, </w:t>
      </w:r>
      <w:proofErr w:type="spellStart"/>
      <w:r>
        <w:t>Stiftung</w:t>
      </w:r>
      <w:proofErr w:type="spellEnd"/>
      <w:r>
        <w:t xml:space="preserve"> </w:t>
      </w:r>
      <w:proofErr w:type="spellStart"/>
      <w:r>
        <w:t>Rübel</w:t>
      </w:r>
      <w:proofErr w:type="spellEnd"/>
      <w:r>
        <w:t>.</w:t>
      </w:r>
    </w:p>
    <w:p w14:paraId="511311BF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Ordonez, J. C., van </w:t>
      </w:r>
      <w:proofErr w:type="spellStart"/>
      <w:r>
        <w:t>Bodegom</w:t>
      </w:r>
      <w:proofErr w:type="spellEnd"/>
      <w:r>
        <w:t xml:space="preserve">, P. M., Witte, J.-P. M., Bartholomeus, R. P., van Hal, J. R., &amp; </w:t>
      </w:r>
      <w:proofErr w:type="spellStart"/>
      <w:r>
        <w:t>Aerts</w:t>
      </w:r>
      <w:proofErr w:type="spellEnd"/>
      <w:r>
        <w:t xml:space="preserve">, R. (2009). Plant strategies in relation to resource supply in mesic to wet environments: does theory mirror nature? </w:t>
      </w:r>
      <w:r>
        <w:rPr>
          <w:i/>
          <w:iCs/>
        </w:rPr>
        <w:t>The American Naturalist</w:t>
      </w:r>
      <w:r>
        <w:t xml:space="preserve">, </w:t>
      </w:r>
      <w:r>
        <w:rPr>
          <w:i/>
          <w:iCs/>
        </w:rPr>
        <w:t>175</w:t>
      </w:r>
      <w:r>
        <w:t>(2), 225–239.</w:t>
      </w:r>
    </w:p>
    <w:p w14:paraId="639CB296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Paula, S., </w:t>
      </w:r>
      <w:proofErr w:type="spellStart"/>
      <w:r>
        <w:t>Arianoutsou</w:t>
      </w:r>
      <w:proofErr w:type="spellEnd"/>
      <w:r>
        <w:t xml:space="preserve">, M., </w:t>
      </w:r>
      <w:proofErr w:type="spellStart"/>
      <w:r>
        <w:t>Kazanis</w:t>
      </w:r>
      <w:proofErr w:type="spellEnd"/>
      <w:r>
        <w:t xml:space="preserve">, D., </w:t>
      </w:r>
      <w:proofErr w:type="spellStart"/>
      <w:r>
        <w:t>Tavsanoglu</w:t>
      </w:r>
      <w:proofErr w:type="spellEnd"/>
      <w:r>
        <w:t xml:space="preserve">, Ç., </w:t>
      </w:r>
      <w:proofErr w:type="spellStart"/>
      <w:r>
        <w:t>Lloret</w:t>
      </w:r>
      <w:proofErr w:type="spellEnd"/>
      <w:r>
        <w:t xml:space="preserve">, F., </w:t>
      </w:r>
      <w:proofErr w:type="spellStart"/>
      <w:r>
        <w:t>Buhk</w:t>
      </w:r>
      <w:proofErr w:type="spellEnd"/>
      <w:r>
        <w:t>, C., … Rodrigo, A. (2009). Fire</w:t>
      </w:r>
      <w:r>
        <w:rPr>
          <w:rFonts w:ascii="Calibri" w:eastAsia="Calibri" w:hAnsi="Calibri" w:cs="Calibri"/>
        </w:rPr>
        <w:t>‐</w:t>
      </w:r>
      <w:r>
        <w:t xml:space="preserve">related traits for plant species of the Mediterranean Basin.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90</w:t>
      </w:r>
      <w:r>
        <w:t>(5), 1420.</w:t>
      </w:r>
    </w:p>
    <w:p w14:paraId="0D7C1B68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Pluess</w:t>
      </w:r>
      <w:proofErr w:type="spellEnd"/>
      <w:r>
        <w:t xml:space="preserve">, A. R., </w:t>
      </w:r>
      <w:proofErr w:type="spellStart"/>
      <w:r>
        <w:t>Schütz</w:t>
      </w:r>
      <w:proofErr w:type="spellEnd"/>
      <w:r>
        <w:t xml:space="preserve">, W., &amp; </w:t>
      </w:r>
      <w:proofErr w:type="spellStart"/>
      <w:r>
        <w:t>Stöcklin</w:t>
      </w:r>
      <w:proofErr w:type="spellEnd"/>
      <w:r>
        <w:t xml:space="preserve">, J. (2005). Seed weight increases with altitude in the Swiss Alps between related species but not among populations of individual species. </w:t>
      </w:r>
      <w:proofErr w:type="spellStart"/>
      <w:r>
        <w:rPr>
          <w:i/>
          <w:iCs/>
        </w:rPr>
        <w:t>Oecologia</w:t>
      </w:r>
      <w:proofErr w:type="spellEnd"/>
      <w:r>
        <w:t xml:space="preserve">, </w:t>
      </w:r>
      <w:r>
        <w:rPr>
          <w:i/>
          <w:iCs/>
        </w:rPr>
        <w:t>144</w:t>
      </w:r>
      <w:r>
        <w:t>(1), 55–61.</w:t>
      </w:r>
    </w:p>
    <w:p w14:paraId="6D34225F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Prentice, I. C., </w:t>
      </w:r>
      <w:proofErr w:type="spellStart"/>
      <w:r>
        <w:t>Meng</w:t>
      </w:r>
      <w:proofErr w:type="spellEnd"/>
      <w:r>
        <w:t xml:space="preserve">, T., Wang, H., Harrison, S. P., Ni, J., &amp; Wang, G. (2011). Evidence of a universal scaling relationship for leaf CO2 drawdown along an aridity gradient.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190</w:t>
      </w:r>
      <w:r>
        <w:t>(1), 169–180.</w:t>
      </w:r>
    </w:p>
    <w:p w14:paraId="04177C32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Quested, H. M., Cornelissen, J. H. C., Press, M. C., Callaghan, T. V, </w:t>
      </w:r>
      <w:proofErr w:type="spellStart"/>
      <w:r>
        <w:t>Aerts</w:t>
      </w:r>
      <w:proofErr w:type="spellEnd"/>
      <w:r>
        <w:t xml:space="preserve">, R., </w:t>
      </w:r>
      <w:proofErr w:type="spellStart"/>
      <w:r>
        <w:t>Trosien</w:t>
      </w:r>
      <w:proofErr w:type="spellEnd"/>
      <w:r>
        <w:t xml:space="preserve">, F., … </w:t>
      </w:r>
      <w:proofErr w:type="spellStart"/>
      <w:r>
        <w:t>Jonasson</w:t>
      </w:r>
      <w:proofErr w:type="spellEnd"/>
      <w:r>
        <w:t>, S. E. (2003). Decomposition of sub</w:t>
      </w:r>
      <w:r>
        <w:rPr>
          <w:rFonts w:ascii="Calibri" w:eastAsia="Calibri" w:hAnsi="Calibri" w:cs="Calibri"/>
        </w:rPr>
        <w:t>‐</w:t>
      </w:r>
      <w:r>
        <w:t xml:space="preserve">arctic plants with differing nitrogen economies: a functional role for </w:t>
      </w:r>
      <w:proofErr w:type="spellStart"/>
      <w:r>
        <w:t>hemiparasites</w:t>
      </w:r>
      <w:proofErr w:type="spellEnd"/>
      <w:r>
        <w:t xml:space="preserve">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84</w:t>
      </w:r>
      <w:r>
        <w:t>(12), 3209–3221.</w:t>
      </w:r>
    </w:p>
    <w:p w14:paraId="14042A03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Römermann</w:t>
      </w:r>
      <w:proofErr w:type="spellEnd"/>
      <w:r>
        <w:t xml:space="preserve">, C., </w:t>
      </w:r>
      <w:proofErr w:type="spellStart"/>
      <w:r>
        <w:t>Tackenberg</w:t>
      </w:r>
      <w:proofErr w:type="spellEnd"/>
      <w:r>
        <w:t xml:space="preserve">, O., &amp; </w:t>
      </w:r>
      <w:proofErr w:type="spellStart"/>
      <w:r>
        <w:t>Poschlod</w:t>
      </w:r>
      <w:proofErr w:type="spellEnd"/>
      <w:r>
        <w:t xml:space="preserve">, P. (2005). How to predict attachment potential of seeds to sheep and cattle coat from simple morphological seed traits. </w:t>
      </w:r>
      <w:proofErr w:type="spellStart"/>
      <w:r>
        <w:rPr>
          <w:i/>
          <w:iCs/>
        </w:rPr>
        <w:t>Oikos</w:t>
      </w:r>
      <w:proofErr w:type="spellEnd"/>
      <w:r>
        <w:t xml:space="preserve">, </w:t>
      </w:r>
      <w:r>
        <w:rPr>
          <w:i/>
          <w:iCs/>
        </w:rPr>
        <w:t>110</w:t>
      </w:r>
      <w:r>
        <w:t>(2), 219–230.</w:t>
      </w:r>
    </w:p>
    <w:p w14:paraId="7ECC7021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Rothmaler</w:t>
      </w:r>
      <w:proofErr w:type="spellEnd"/>
      <w:r>
        <w:t xml:space="preserve">, W. (2002). </w:t>
      </w:r>
      <w:proofErr w:type="spellStart"/>
      <w:r>
        <w:rPr>
          <w:i/>
          <w:iCs/>
        </w:rPr>
        <w:t>Exkursionsflora</w:t>
      </w:r>
      <w:proofErr w:type="spellEnd"/>
      <w:r>
        <w:rPr>
          <w:i/>
          <w:iCs/>
        </w:rPr>
        <w:t xml:space="preserve"> von Deutschland</w:t>
      </w:r>
      <w:r>
        <w:t xml:space="preserve"> (9th ed.). Heidelberg: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Akademischer</w:t>
      </w:r>
      <w:proofErr w:type="spellEnd"/>
      <w:r>
        <w:t>.</w:t>
      </w:r>
    </w:p>
    <w:p w14:paraId="03F6A74A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Schröter</w:t>
      </w:r>
      <w:proofErr w:type="spellEnd"/>
      <w:r>
        <w:t xml:space="preserve">, C., </w:t>
      </w:r>
      <w:proofErr w:type="spellStart"/>
      <w:r>
        <w:t>Brockmann-Jerosch</w:t>
      </w:r>
      <w:proofErr w:type="spellEnd"/>
      <w:r>
        <w:t xml:space="preserve">, M. C., </w:t>
      </w:r>
      <w:proofErr w:type="spellStart"/>
      <w:r>
        <w:t>Günthart</w:t>
      </w:r>
      <w:proofErr w:type="spellEnd"/>
      <w:r>
        <w:t xml:space="preserve">, A., &amp; </w:t>
      </w:r>
      <w:proofErr w:type="spellStart"/>
      <w:r>
        <w:t>Vogler</w:t>
      </w:r>
      <w:proofErr w:type="spellEnd"/>
      <w:r>
        <w:t xml:space="preserve">, P. (1926). </w:t>
      </w:r>
      <w:r>
        <w:rPr>
          <w:i/>
          <w:iCs/>
        </w:rPr>
        <w:t xml:space="preserve">Das </w:t>
      </w:r>
      <w:proofErr w:type="spellStart"/>
      <w:r>
        <w:rPr>
          <w:i/>
          <w:iCs/>
        </w:rPr>
        <w:t>Pflanzenleben</w:t>
      </w:r>
      <w:proofErr w:type="spellEnd"/>
      <w:r>
        <w:rPr>
          <w:i/>
          <w:iCs/>
        </w:rPr>
        <w:t xml:space="preserve"> der Alpen: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schilderung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hochgebirgsflora</w:t>
      </w:r>
      <w:proofErr w:type="spellEnd"/>
      <w:r>
        <w:t xml:space="preserve">. A. </w:t>
      </w:r>
      <w:proofErr w:type="spellStart"/>
      <w:r>
        <w:t>Raustein</w:t>
      </w:r>
      <w:proofErr w:type="spellEnd"/>
      <w:r>
        <w:t>.</w:t>
      </w:r>
    </w:p>
    <w:p w14:paraId="287C7AC1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Schweingruber</w:t>
      </w:r>
      <w:proofErr w:type="spellEnd"/>
      <w:r>
        <w:t xml:space="preserve">, F. H., &amp; </w:t>
      </w:r>
      <w:proofErr w:type="spellStart"/>
      <w:r>
        <w:t>Landolt</w:t>
      </w:r>
      <w:proofErr w:type="spellEnd"/>
      <w:r>
        <w:t xml:space="preserve">, W. (2005). The xylem database. </w:t>
      </w:r>
      <w:r>
        <w:rPr>
          <w:i/>
          <w:iCs/>
        </w:rPr>
        <w:t>Swiss Federal Research Institute WSL Updated</w:t>
      </w:r>
      <w:r>
        <w:t>.</w:t>
      </w:r>
    </w:p>
    <w:p w14:paraId="4A7E12C8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Spasojevic</w:t>
      </w:r>
      <w:proofErr w:type="spellEnd"/>
      <w:r>
        <w:t xml:space="preserve">, M. J., &amp; </w:t>
      </w:r>
      <w:proofErr w:type="spellStart"/>
      <w:r>
        <w:t>Suding</w:t>
      </w:r>
      <w:proofErr w:type="spellEnd"/>
      <w:r>
        <w:t xml:space="preserve">, K. N. (2012). Inferring community assembly mechanisms from functional diversity patterns: the importance of multiple assembly processes. </w:t>
      </w:r>
      <w:r>
        <w:rPr>
          <w:i/>
          <w:iCs/>
        </w:rPr>
        <w:t>Journal of Ecology</w:t>
      </w:r>
      <w:r>
        <w:t xml:space="preserve">, </w:t>
      </w:r>
      <w:r>
        <w:rPr>
          <w:i/>
          <w:iCs/>
        </w:rPr>
        <w:t>100</w:t>
      </w:r>
      <w:r>
        <w:t>(3), 652–661.</w:t>
      </w:r>
    </w:p>
    <w:p w14:paraId="61A3663C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Tackenberg</w:t>
      </w:r>
      <w:proofErr w:type="spellEnd"/>
      <w:r>
        <w:t xml:space="preserve">, O. (2001).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</w:t>
      </w:r>
      <w:proofErr w:type="spellStart"/>
      <w:r>
        <w:t>gradueller</w:t>
      </w:r>
      <w:proofErr w:type="spellEnd"/>
      <w:r>
        <w:t xml:space="preserve"> </w:t>
      </w:r>
      <w:proofErr w:type="spellStart"/>
      <w:r>
        <w:t>unterschiede</w:t>
      </w:r>
      <w:proofErr w:type="spellEnd"/>
      <w:r>
        <w:t xml:space="preserve"> des </w:t>
      </w:r>
      <w:proofErr w:type="spellStart"/>
      <w:r>
        <w:t>Ausbreitungspotentials</w:t>
      </w:r>
      <w:proofErr w:type="spellEnd"/>
      <w:r>
        <w:t xml:space="preserve"> von </w:t>
      </w:r>
      <w:proofErr w:type="spellStart"/>
      <w:r>
        <w:t>Pflanzenarten</w:t>
      </w:r>
      <w:proofErr w:type="spellEnd"/>
      <w:r>
        <w:t>.</w:t>
      </w:r>
    </w:p>
    <w:p w14:paraId="5495F4FF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Tamme</w:t>
      </w:r>
      <w:proofErr w:type="spellEnd"/>
      <w:r>
        <w:t xml:space="preserve">, R., </w:t>
      </w:r>
      <w:proofErr w:type="spellStart"/>
      <w:r>
        <w:t>Götzenberger</w:t>
      </w:r>
      <w:proofErr w:type="spellEnd"/>
      <w:r>
        <w:t xml:space="preserve">, L., </w:t>
      </w:r>
      <w:proofErr w:type="spellStart"/>
      <w:r>
        <w:t>Zobel</w:t>
      </w:r>
      <w:proofErr w:type="spellEnd"/>
      <w:r>
        <w:t xml:space="preserve">, M., Bullock, J. M., </w:t>
      </w:r>
      <w:proofErr w:type="spellStart"/>
      <w:r>
        <w:t>Hooftman</w:t>
      </w:r>
      <w:proofErr w:type="spellEnd"/>
      <w:r>
        <w:t xml:space="preserve">, D. A. P., </w:t>
      </w:r>
      <w:proofErr w:type="spellStart"/>
      <w:r>
        <w:t>Kaasik</w:t>
      </w:r>
      <w:proofErr w:type="spellEnd"/>
      <w:r>
        <w:t xml:space="preserve">, A., &amp; </w:t>
      </w:r>
      <w:proofErr w:type="spellStart"/>
      <w:r>
        <w:t>Pärtel</w:t>
      </w:r>
      <w:proofErr w:type="spellEnd"/>
      <w:r>
        <w:t xml:space="preserve">, M. (2014). Predicting species’ maximum dispersal distances from simple plant traits.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95</w:t>
      </w:r>
      <w:r>
        <w:t>(2), 505–513.</w:t>
      </w:r>
    </w:p>
    <w:p w14:paraId="17E4B561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Thompson, K., Band, S. R., &amp; Hodgson, J. G. (1993). Seed size and shape predict persistence in soil. </w:t>
      </w:r>
      <w:r>
        <w:rPr>
          <w:i/>
          <w:iCs/>
        </w:rPr>
        <w:t>Functional Ecology</w:t>
      </w:r>
      <w:r>
        <w:t>, 236–241.</w:t>
      </w:r>
    </w:p>
    <w:p w14:paraId="3C0EFC71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Wirth, C., &amp; </w:t>
      </w:r>
      <w:proofErr w:type="spellStart"/>
      <w:r>
        <w:t>Lichstein</w:t>
      </w:r>
      <w:proofErr w:type="spellEnd"/>
      <w:r>
        <w:t xml:space="preserve">, J. W. (2009). The Imprint of Species Turnover on Old-Growth Forest Carbon Balances - Insights From a Trait-Based Model of Forest Dynamics </w:t>
      </w:r>
      <w:proofErr w:type="gramStart"/>
      <w:r>
        <w:t>BT  -</w:t>
      </w:r>
      <w:proofErr w:type="gramEnd"/>
      <w:r>
        <w:t xml:space="preserve"> Old-Growth Forests: Function, Fate and Value. In C. Wirth, G. </w:t>
      </w:r>
      <w:proofErr w:type="spellStart"/>
      <w:r>
        <w:t>Gleixner</w:t>
      </w:r>
      <w:proofErr w:type="spellEnd"/>
      <w:r>
        <w:t xml:space="preserve">, &amp; M. </w:t>
      </w:r>
      <w:proofErr w:type="spellStart"/>
      <w:r>
        <w:t>Heimann</w:t>
      </w:r>
      <w:proofErr w:type="spellEnd"/>
      <w:r>
        <w:t xml:space="preserve"> (Eds.), (pp. 81–113). Berlin, Heidelberg: Springer Berlin Heidelberg. http://doi.org/10.1007/978-3-540-92706-8_5</w:t>
      </w:r>
    </w:p>
    <w:p w14:paraId="25F7495A" w14:textId="77777777" w:rsidR="00203A8A" w:rsidRDefault="00203A8A" w:rsidP="00203A8A">
      <w:pPr>
        <w:pStyle w:val="NormalWeb"/>
        <w:spacing w:line="480" w:lineRule="auto"/>
        <w:ind w:left="480" w:hanging="480"/>
      </w:pPr>
      <w:proofErr w:type="spellStart"/>
      <w:r>
        <w:t>Wohlfahrt</w:t>
      </w:r>
      <w:proofErr w:type="spellEnd"/>
      <w:r>
        <w:t xml:space="preserve">, G., </w:t>
      </w:r>
      <w:proofErr w:type="spellStart"/>
      <w:r>
        <w:t>Bahn</w:t>
      </w:r>
      <w:proofErr w:type="spellEnd"/>
      <w:r>
        <w:t xml:space="preserve">, M., </w:t>
      </w:r>
      <w:proofErr w:type="spellStart"/>
      <w:r>
        <w:t>Haubner</w:t>
      </w:r>
      <w:proofErr w:type="spellEnd"/>
      <w:r>
        <w:t xml:space="preserve">, E., </w:t>
      </w:r>
      <w:proofErr w:type="spellStart"/>
      <w:r>
        <w:t>Horak</w:t>
      </w:r>
      <w:proofErr w:type="spellEnd"/>
      <w:r>
        <w:t xml:space="preserve">, I., </w:t>
      </w:r>
      <w:proofErr w:type="spellStart"/>
      <w:r>
        <w:t>Michaeler</w:t>
      </w:r>
      <w:proofErr w:type="spellEnd"/>
      <w:r>
        <w:t xml:space="preserve">, W., </w:t>
      </w:r>
      <w:proofErr w:type="spellStart"/>
      <w:r>
        <w:t>Rottmar</w:t>
      </w:r>
      <w:proofErr w:type="spellEnd"/>
      <w:r>
        <w:t xml:space="preserve">, K., … </w:t>
      </w:r>
      <w:proofErr w:type="spellStart"/>
      <w:r>
        <w:t>Cernusca</w:t>
      </w:r>
      <w:proofErr w:type="spellEnd"/>
      <w:r>
        <w:t>, A. (1999). Inter</w:t>
      </w:r>
      <w:r>
        <w:rPr>
          <w:rFonts w:ascii="Calibri" w:eastAsia="Calibri" w:hAnsi="Calibri" w:cs="Calibri"/>
        </w:rPr>
        <w:t>‐</w:t>
      </w:r>
      <w:r>
        <w:t xml:space="preserve">specific variation of the biochemical limitation to photosynthesis and related leaf traits of 30 species from mountain grassland ecosystems under different land use. </w:t>
      </w:r>
      <w:r>
        <w:rPr>
          <w:i/>
          <w:iCs/>
        </w:rPr>
        <w:t>Plant, Cell &amp; Environment</w:t>
      </w:r>
      <w:r>
        <w:t xml:space="preserve">, </w:t>
      </w:r>
      <w:r>
        <w:rPr>
          <w:i/>
          <w:iCs/>
        </w:rPr>
        <w:t>22</w:t>
      </w:r>
      <w:r>
        <w:t>(10), 1281–1296.</w:t>
      </w:r>
    </w:p>
    <w:p w14:paraId="1AC5D46B" w14:textId="77777777" w:rsidR="00203A8A" w:rsidRDefault="00203A8A" w:rsidP="00203A8A">
      <w:pPr>
        <w:pStyle w:val="NormalWeb"/>
        <w:spacing w:line="480" w:lineRule="auto"/>
        <w:ind w:left="480" w:hanging="480"/>
      </w:pPr>
      <w:r>
        <w:t xml:space="preserve">Wright, I. J., Reich, P. B., </w:t>
      </w:r>
      <w:proofErr w:type="spellStart"/>
      <w:r>
        <w:t>Westoby</w:t>
      </w:r>
      <w:proofErr w:type="spellEnd"/>
      <w:r>
        <w:t xml:space="preserve">, M., </w:t>
      </w:r>
      <w:proofErr w:type="spellStart"/>
      <w:r>
        <w:t>Ackerly</w:t>
      </w:r>
      <w:proofErr w:type="spellEnd"/>
      <w:r>
        <w:t xml:space="preserve">, D. D., Baruch, Z., </w:t>
      </w:r>
      <w:proofErr w:type="spellStart"/>
      <w:r>
        <w:t>Bongers</w:t>
      </w:r>
      <w:proofErr w:type="spellEnd"/>
      <w:r>
        <w:t xml:space="preserve">, F., … </w:t>
      </w:r>
      <w:proofErr w:type="spellStart"/>
      <w:r>
        <w:t>Villar</w:t>
      </w:r>
      <w:proofErr w:type="spellEnd"/>
      <w:r>
        <w:t xml:space="preserve">, R. (2004). The worldwide leaf economics spectrum.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428</w:t>
      </w:r>
      <w:r>
        <w:t>, 821. Retrieved from https://doi.org/10.1038/nature02403</w:t>
      </w:r>
    </w:p>
    <w:p w14:paraId="3272D4BA" w14:textId="77777777" w:rsidR="005C704A" w:rsidRDefault="00C511E7" w:rsidP="00203A8A">
      <w:pPr>
        <w:spacing w:line="480" w:lineRule="auto"/>
      </w:pPr>
    </w:p>
    <w:sectPr w:rsidR="005C704A" w:rsidSect="0062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A"/>
    <w:rsid w:val="00203A8A"/>
    <w:rsid w:val="006249F4"/>
    <w:rsid w:val="00786582"/>
    <w:rsid w:val="00C511E7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9C0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A8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1514</Words>
  <Characters>8634</Characters>
  <Application>Microsoft Macintosh Word</Application>
  <DocSecurity>0</DocSecurity>
  <Lines>71</Lines>
  <Paragraphs>20</Paragraphs>
  <ScaleCrop>false</ScaleCrop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F. Cannistra</dc:creator>
  <cp:keywords/>
  <dc:description/>
  <cp:lastModifiedBy>Anthony F. Cannistra</cp:lastModifiedBy>
  <cp:revision>3</cp:revision>
  <dcterms:created xsi:type="dcterms:W3CDTF">2019-01-11T20:19:00Z</dcterms:created>
  <dcterms:modified xsi:type="dcterms:W3CDTF">2019-01-11T23:17:00Z</dcterms:modified>
</cp:coreProperties>
</file>