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65FE5" w14:textId="77777777" w:rsidR="00A10777" w:rsidRPr="00A10777" w:rsidRDefault="00A10777" w:rsidP="00A10777">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A10777">
        <w:rPr>
          <w:rFonts w:ascii="Times New Roman" w:eastAsia="Times New Roman" w:hAnsi="Times New Roman" w:cs="Times New Roman"/>
          <w:b/>
          <w:bCs/>
          <w:color w:val="000000"/>
          <w:kern w:val="36"/>
          <w:sz w:val="48"/>
          <w:szCs w:val="48"/>
          <w14:ligatures w14:val="none"/>
        </w:rPr>
        <w:t>Democratic Backsliding in West Africa: Structural Vulnerabilities and Regional Constraints</w:t>
      </w:r>
    </w:p>
    <w:p w14:paraId="5729A317" w14:textId="77777777" w:rsidR="00A10777" w:rsidRPr="00A10777" w:rsidRDefault="00A10777" w:rsidP="00A1077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A10777">
        <w:rPr>
          <w:rFonts w:ascii="Times New Roman" w:eastAsia="Times New Roman" w:hAnsi="Times New Roman" w:cs="Times New Roman"/>
          <w:b/>
          <w:bCs/>
          <w:color w:val="000000"/>
          <w:kern w:val="0"/>
          <w:sz w:val="36"/>
          <w:szCs w:val="36"/>
          <w14:ligatures w14:val="none"/>
        </w:rPr>
        <w:t>Abstract</w:t>
      </w:r>
    </w:p>
    <w:p w14:paraId="73628D75" w14:textId="77777777" w:rsidR="00A10777" w:rsidRPr="00A10777" w:rsidRDefault="00A10777" w:rsidP="00A10777">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Despite earlier optimism surrounding democratic consolidation in West Africa, recent political developments reveal a sustained pattern of democratic backsliding. The recurrence of military coups, executive aggrandizement, and constitutional manipulation suggests that democratic erosion in the sub-region is not anomalous but structural. This article argues that democratic backsliding in West Africa is driven by weak institutionalization, securitized governance, elite survival strategies, and the limited enforcement capacity of regional organizations. It concludes that durable democracy in the region requires institutional reconstruction rather than procedural electoral reform.</w:t>
      </w:r>
    </w:p>
    <w:p w14:paraId="26D9B51F" w14:textId="127688B7" w:rsidR="00A10777" w:rsidRPr="00A10777" w:rsidRDefault="00A10777" w:rsidP="00A10777">
      <w:pPr>
        <w:rPr>
          <w:rFonts w:ascii="Times New Roman" w:eastAsia="Times New Roman" w:hAnsi="Times New Roman" w:cs="Times New Roman"/>
          <w:kern w:val="0"/>
          <w:sz w:val="24"/>
          <w:szCs w:val="24"/>
          <w14:ligatures w14:val="none"/>
        </w:rPr>
      </w:pPr>
    </w:p>
    <w:p w14:paraId="0906243B" w14:textId="77777777" w:rsidR="00A10777" w:rsidRPr="00A10777" w:rsidRDefault="00A10777" w:rsidP="00A1077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A10777">
        <w:rPr>
          <w:rFonts w:ascii="Times New Roman" w:eastAsia="Times New Roman" w:hAnsi="Times New Roman" w:cs="Times New Roman"/>
          <w:b/>
          <w:bCs/>
          <w:color w:val="000000"/>
          <w:kern w:val="0"/>
          <w:sz w:val="36"/>
          <w:szCs w:val="36"/>
          <w14:ligatures w14:val="none"/>
        </w:rPr>
        <w:t>1. Introduction</w:t>
      </w:r>
    </w:p>
    <w:p w14:paraId="4BA8A73A" w14:textId="09CB08E0" w:rsidR="00A10777" w:rsidRPr="00A10777" w:rsidRDefault="00A10777" w:rsidP="00A10777">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In the aftermath of the third wave of democratization, West Africa emerged as a leading site of democratic experimentation on the African continent. Competitive elections, constitutional transfers of power, and regional norm-setting mechanisms</w:t>
      </w:r>
      <w:r w:rsidR="00B3211B">
        <w:rPr>
          <w:rFonts w:ascii="Times New Roman" w:hAnsi="Times New Roman" w:cs="Times New Roman"/>
          <w:color w:val="000000"/>
          <w:kern w:val="0"/>
          <w:sz w:val="24"/>
          <w:szCs w:val="24"/>
          <w14:ligatures w14:val="none"/>
        </w:rPr>
        <w:t xml:space="preserve"> </w:t>
      </w:r>
      <w:r w:rsidRPr="00A10777">
        <w:rPr>
          <w:rFonts w:ascii="Times New Roman" w:hAnsi="Times New Roman" w:cs="Times New Roman"/>
          <w:color w:val="000000"/>
          <w:kern w:val="0"/>
          <w:sz w:val="24"/>
          <w:szCs w:val="24"/>
          <w14:ligatures w14:val="none"/>
        </w:rPr>
        <w:t>particularly through the Economic Community of West African States (ECOWAS)</w:t>
      </w:r>
      <w:r w:rsidR="00B3211B">
        <w:rPr>
          <w:rFonts w:ascii="Times New Roman" w:hAnsi="Times New Roman" w:cs="Times New Roman"/>
          <w:color w:val="000000"/>
          <w:kern w:val="0"/>
          <w:sz w:val="24"/>
          <w:szCs w:val="24"/>
          <w14:ligatures w14:val="none"/>
        </w:rPr>
        <w:t xml:space="preserve"> </w:t>
      </w:r>
      <w:r w:rsidRPr="00A10777">
        <w:rPr>
          <w:rFonts w:ascii="Times New Roman" w:hAnsi="Times New Roman" w:cs="Times New Roman"/>
          <w:color w:val="000000"/>
          <w:kern w:val="0"/>
          <w:sz w:val="24"/>
          <w:szCs w:val="24"/>
          <w14:ligatures w14:val="none"/>
        </w:rPr>
        <w:t>reinforced expectations of democratic consolidation.</w:t>
      </w:r>
    </w:p>
    <w:p w14:paraId="202433F7" w14:textId="77777777" w:rsidR="00A10777" w:rsidRPr="00A10777" w:rsidRDefault="00A10777" w:rsidP="00A10777">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However, developments since the late 2010s challenge this narrative. Military coups in Mali, Guinea, Burkina Faso, and Niger, alongside constitutional manipulation by civilian incumbents, reflect a broader regression in democratic governance. This article contends that democratic backsliding in West Africa is best understood not as a rejection of democracy by citizens, but as a manifestation of enduring structural weaknesses in state institutions and governance frameworks.</w:t>
      </w:r>
    </w:p>
    <w:p w14:paraId="27EA40AE" w14:textId="5DB436FF" w:rsidR="00A10777" w:rsidRPr="00A10777" w:rsidRDefault="00807F92" w:rsidP="00A10777">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p>
    <w:p w14:paraId="60C024A8" w14:textId="77777777" w:rsidR="00A10777" w:rsidRPr="00A10777" w:rsidRDefault="00A10777" w:rsidP="00A1077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A10777">
        <w:rPr>
          <w:rFonts w:ascii="Times New Roman" w:eastAsia="Times New Roman" w:hAnsi="Times New Roman" w:cs="Times New Roman"/>
          <w:b/>
          <w:bCs/>
          <w:color w:val="000000"/>
          <w:kern w:val="0"/>
          <w:sz w:val="36"/>
          <w:szCs w:val="36"/>
          <w14:ligatures w14:val="none"/>
        </w:rPr>
        <w:t>2. Conceptual Framework: Democratic Backsliding</w:t>
      </w:r>
    </w:p>
    <w:p w14:paraId="464B2BE1" w14:textId="77777777" w:rsidR="00A10777" w:rsidRPr="00A10777" w:rsidRDefault="00A10777" w:rsidP="00A10777">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Democratic backsliding refers to the gradual or abrupt erosion of democratic institutions, norms, and accountability mechanisms within formally democratic systems. Unlike classic authoritarian breakdowns, backsliding often proceeds through legal or quasi-legal processes, including executive overreach, weakened judicial independence, and restrictions on political competition.</w:t>
      </w:r>
    </w:p>
    <w:p w14:paraId="4CDF3153" w14:textId="77777777" w:rsidR="00A10777" w:rsidRPr="00A10777" w:rsidRDefault="00A10777" w:rsidP="00A10777">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In West Africa, democratic backsliding manifests through two interrelated pathways:</w:t>
      </w:r>
    </w:p>
    <w:p w14:paraId="29742E25" w14:textId="77777777" w:rsidR="00A10777" w:rsidRPr="00A10777" w:rsidRDefault="00A10777" w:rsidP="00A10777">
      <w:pPr>
        <w:numPr>
          <w:ilvl w:val="0"/>
          <w:numId w:val="1"/>
        </w:num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b/>
          <w:bCs/>
          <w:color w:val="000000"/>
          <w:kern w:val="0"/>
          <w:sz w:val="24"/>
          <w:szCs w:val="24"/>
          <w14:ligatures w14:val="none"/>
        </w:rPr>
        <w:lastRenderedPageBreak/>
        <w:t>Civilian authoritarian drift</w:t>
      </w:r>
      <w:r w:rsidRPr="00A10777">
        <w:rPr>
          <w:rFonts w:ascii="Times New Roman" w:hAnsi="Times New Roman" w:cs="Times New Roman"/>
          <w:color w:val="000000"/>
          <w:kern w:val="0"/>
          <w:sz w:val="24"/>
          <w:szCs w:val="24"/>
          <w14:ligatures w14:val="none"/>
        </w:rPr>
        <w:t>, characterized by term-limit manipulation and institutional capture; and</w:t>
      </w:r>
    </w:p>
    <w:p w14:paraId="691B17FB" w14:textId="77777777" w:rsidR="00A10777" w:rsidRPr="00A10777" w:rsidRDefault="00A10777" w:rsidP="00A10777">
      <w:pPr>
        <w:numPr>
          <w:ilvl w:val="0"/>
          <w:numId w:val="1"/>
        </w:num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b/>
          <w:bCs/>
          <w:color w:val="000000"/>
          <w:kern w:val="0"/>
          <w:sz w:val="24"/>
          <w:szCs w:val="24"/>
          <w14:ligatures w14:val="none"/>
        </w:rPr>
        <w:t>Military re-intervention</w:t>
      </w:r>
      <w:r w:rsidRPr="00A10777">
        <w:rPr>
          <w:rFonts w:ascii="Times New Roman" w:hAnsi="Times New Roman" w:cs="Times New Roman"/>
          <w:color w:val="000000"/>
          <w:kern w:val="0"/>
          <w:sz w:val="24"/>
          <w:szCs w:val="24"/>
          <w14:ligatures w14:val="none"/>
        </w:rPr>
        <w:t>, justified through narratives of national security, anti-corruption, and state rescue.</w:t>
      </w:r>
    </w:p>
    <w:p w14:paraId="4F73F085" w14:textId="77777777" w:rsidR="00A10777" w:rsidRPr="00A10777" w:rsidRDefault="00A10777" w:rsidP="00A10777">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Both pathways reflect the fragility of democratic institutions rather than their absence.</w:t>
      </w:r>
    </w:p>
    <w:p w14:paraId="2DDEED38" w14:textId="75F347E0" w:rsidR="00A10777" w:rsidRPr="00A10777" w:rsidRDefault="00A10777" w:rsidP="00A10777">
      <w:pPr>
        <w:rPr>
          <w:rFonts w:ascii="Times New Roman" w:eastAsia="Times New Roman" w:hAnsi="Times New Roman" w:cs="Times New Roman"/>
          <w:kern w:val="0"/>
          <w:sz w:val="24"/>
          <w:szCs w:val="24"/>
          <w14:ligatures w14:val="none"/>
        </w:rPr>
      </w:pPr>
    </w:p>
    <w:p w14:paraId="5C3F3B15" w14:textId="77777777" w:rsidR="00A10777" w:rsidRPr="00A10777" w:rsidRDefault="00A10777" w:rsidP="00A1077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A10777">
        <w:rPr>
          <w:rFonts w:ascii="Times New Roman" w:eastAsia="Times New Roman" w:hAnsi="Times New Roman" w:cs="Times New Roman"/>
          <w:b/>
          <w:bCs/>
          <w:color w:val="000000"/>
          <w:kern w:val="0"/>
          <w:sz w:val="36"/>
          <w:szCs w:val="36"/>
          <w14:ligatures w14:val="none"/>
        </w:rPr>
        <w:t>3. Structural Drivers of Democratic Erosion</w:t>
      </w:r>
    </w:p>
    <w:p w14:paraId="00CA883F" w14:textId="77777777" w:rsidR="00A10777" w:rsidRPr="00A10777" w:rsidRDefault="00A10777" w:rsidP="00A10777">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A10777">
        <w:rPr>
          <w:rFonts w:ascii="Times New Roman" w:eastAsia="Times New Roman" w:hAnsi="Times New Roman" w:cs="Times New Roman"/>
          <w:b/>
          <w:bCs/>
          <w:color w:val="000000"/>
          <w:kern w:val="0"/>
          <w:sz w:val="27"/>
          <w:szCs w:val="27"/>
          <w14:ligatures w14:val="none"/>
        </w:rPr>
        <w:t>3.1 Weak Institutionalization and Executive Dominance</w:t>
      </w:r>
    </w:p>
    <w:p w14:paraId="74D996C6" w14:textId="36A72764" w:rsidR="00A10777" w:rsidRPr="00A10777" w:rsidRDefault="00A10777" w:rsidP="00A10777">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A defining feature of many West African political systems is the personalization of power. Democratic institutions</w:t>
      </w:r>
      <w:r w:rsidR="00B61EFE">
        <w:rPr>
          <w:rFonts w:ascii="Times New Roman" w:hAnsi="Times New Roman" w:cs="Times New Roman"/>
          <w:color w:val="000000"/>
          <w:kern w:val="0"/>
          <w:sz w:val="24"/>
          <w:szCs w:val="24"/>
          <w14:ligatures w14:val="none"/>
        </w:rPr>
        <w:t xml:space="preserve"> </w:t>
      </w:r>
      <w:r w:rsidRPr="00A10777">
        <w:rPr>
          <w:rFonts w:ascii="Times New Roman" w:hAnsi="Times New Roman" w:cs="Times New Roman"/>
          <w:color w:val="000000"/>
          <w:kern w:val="0"/>
          <w:sz w:val="24"/>
          <w:szCs w:val="24"/>
          <w14:ligatures w14:val="none"/>
        </w:rPr>
        <w:t>legislatures, courts, and electoral bodies</w:t>
      </w:r>
      <w:r w:rsidR="00B61EFE">
        <w:rPr>
          <w:rFonts w:ascii="Times New Roman" w:hAnsi="Times New Roman" w:cs="Times New Roman"/>
          <w:color w:val="000000"/>
          <w:kern w:val="0"/>
          <w:sz w:val="24"/>
          <w:szCs w:val="24"/>
          <w14:ligatures w14:val="none"/>
        </w:rPr>
        <w:t xml:space="preserve"> </w:t>
      </w:r>
      <w:r w:rsidRPr="00A10777">
        <w:rPr>
          <w:rFonts w:ascii="Times New Roman" w:hAnsi="Times New Roman" w:cs="Times New Roman"/>
          <w:color w:val="000000"/>
          <w:kern w:val="0"/>
          <w:sz w:val="24"/>
          <w:szCs w:val="24"/>
          <w14:ligatures w14:val="none"/>
        </w:rPr>
        <w:t>often lack autonomy and enforcement capacity. As a result, democratic governance becomes contingent on elite behavior rather than institutional constraint, rendering democratic gains reversible.</w:t>
      </w:r>
    </w:p>
    <w:p w14:paraId="5A7A2B7B" w14:textId="77777777" w:rsidR="00A10777" w:rsidRPr="00A10777" w:rsidRDefault="00A10777" w:rsidP="00A10777">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A10777">
        <w:rPr>
          <w:rFonts w:ascii="Times New Roman" w:eastAsia="Times New Roman" w:hAnsi="Times New Roman" w:cs="Times New Roman"/>
          <w:b/>
          <w:bCs/>
          <w:color w:val="000000"/>
          <w:kern w:val="0"/>
          <w:sz w:val="27"/>
          <w:szCs w:val="27"/>
          <w14:ligatures w14:val="none"/>
        </w:rPr>
        <w:t>3.2 Insecurity and the Securitization of Governance</w:t>
      </w:r>
    </w:p>
    <w:p w14:paraId="1BE2F529" w14:textId="77777777" w:rsidR="00A10777" w:rsidRPr="00A10777" w:rsidRDefault="00A10777" w:rsidP="00A10777">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The expansion of violent extremism across the Sahel has altered civil–military relations. Persistent insecurity has eroded public confidence in civilian governments, enabling militaries to reassert themselves as political actors. In this context, coups are framed as corrective interventions rather than unconstitutional power seizures.</w:t>
      </w:r>
    </w:p>
    <w:p w14:paraId="6CE3F9D0" w14:textId="77777777" w:rsidR="00A10777" w:rsidRPr="00A10777" w:rsidRDefault="00A10777" w:rsidP="00A10777">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A10777">
        <w:rPr>
          <w:rFonts w:ascii="Times New Roman" w:eastAsia="Times New Roman" w:hAnsi="Times New Roman" w:cs="Times New Roman"/>
          <w:b/>
          <w:bCs/>
          <w:color w:val="000000"/>
          <w:kern w:val="0"/>
          <w:sz w:val="27"/>
          <w:szCs w:val="27"/>
          <w14:ligatures w14:val="none"/>
        </w:rPr>
        <w:t>3.3 Elite Incentives and Regime Survival</w:t>
      </w:r>
    </w:p>
    <w:p w14:paraId="1A2F7633" w14:textId="3F43D929" w:rsidR="00A10777" w:rsidRPr="00A10777" w:rsidRDefault="00A10777" w:rsidP="00737005">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Political elites frequently perceive state power as essential to personal security and economic survival. Where political exit is costly, elites resort to constitutional manipulation, repression, or coercive control. Democratic backsliding thus reflects rational strategies of regime preservation within weakly institutionalized systems.</w:t>
      </w:r>
    </w:p>
    <w:p w14:paraId="29D63A21" w14:textId="77777777" w:rsidR="00A10777" w:rsidRPr="00A10777" w:rsidRDefault="00A10777" w:rsidP="00A1077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A10777">
        <w:rPr>
          <w:rFonts w:ascii="Times New Roman" w:eastAsia="Times New Roman" w:hAnsi="Times New Roman" w:cs="Times New Roman"/>
          <w:b/>
          <w:bCs/>
          <w:color w:val="000000"/>
          <w:kern w:val="0"/>
          <w:sz w:val="36"/>
          <w:szCs w:val="36"/>
          <w14:ligatures w14:val="none"/>
        </w:rPr>
        <w:t>4. ECOWAS and the Limits of Regional Enforcement</w:t>
      </w:r>
    </w:p>
    <w:p w14:paraId="1A80BA6D" w14:textId="77777777" w:rsidR="00A10777" w:rsidRPr="00A10777" w:rsidRDefault="00A10777" w:rsidP="00A10777">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ECOWAS has developed robust normative frameworks opposing unconstitutional changes of government, notably through its 2001 Protocol on Democracy and Good Governance. Yet enforcement has been inconsistent. While military coups have attracted sanctions, civilian-led constitutional manipulation has often been tolerated.</w:t>
      </w:r>
    </w:p>
    <w:p w14:paraId="64FDCAFD" w14:textId="2431F5A0" w:rsidR="00A10777" w:rsidRDefault="00A10777" w:rsidP="00B76B8E">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This selective enforcement undermines normative credibility and incentivizes strategic compliance. Moreover, sanctions have produced mixed outcomes, occasionally consolidating military regimes while imposing socioeconomic costs on civilian populations.</w:t>
      </w:r>
    </w:p>
    <w:p w14:paraId="02758DA7" w14:textId="77777777" w:rsidR="00B76B8E" w:rsidRDefault="00B76B8E" w:rsidP="00B76B8E">
      <w:pPr>
        <w:spacing w:before="100" w:beforeAutospacing="1" w:after="100" w:afterAutospacing="1"/>
        <w:rPr>
          <w:rFonts w:ascii="Times New Roman" w:hAnsi="Times New Roman" w:cs="Times New Roman"/>
          <w:color w:val="000000"/>
          <w:kern w:val="0"/>
          <w:sz w:val="24"/>
          <w:szCs w:val="24"/>
          <w14:ligatures w14:val="none"/>
        </w:rPr>
      </w:pPr>
    </w:p>
    <w:p w14:paraId="7E00CA81" w14:textId="77777777" w:rsidR="00B76B8E" w:rsidRPr="00A10777" w:rsidRDefault="00B76B8E" w:rsidP="00B76B8E">
      <w:pPr>
        <w:spacing w:before="100" w:beforeAutospacing="1" w:after="100" w:afterAutospacing="1"/>
        <w:rPr>
          <w:rFonts w:ascii="Times New Roman" w:hAnsi="Times New Roman" w:cs="Times New Roman"/>
          <w:color w:val="000000"/>
          <w:kern w:val="0"/>
          <w:sz w:val="24"/>
          <w:szCs w:val="24"/>
          <w14:ligatures w14:val="none"/>
        </w:rPr>
      </w:pPr>
    </w:p>
    <w:p w14:paraId="776128F8" w14:textId="77777777" w:rsidR="00A10777" w:rsidRPr="00A10777" w:rsidRDefault="00A10777" w:rsidP="00A1077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A10777">
        <w:rPr>
          <w:rFonts w:ascii="Times New Roman" w:eastAsia="Times New Roman" w:hAnsi="Times New Roman" w:cs="Times New Roman"/>
          <w:b/>
          <w:bCs/>
          <w:color w:val="000000"/>
          <w:kern w:val="0"/>
          <w:sz w:val="36"/>
          <w:szCs w:val="36"/>
          <w14:ligatures w14:val="none"/>
        </w:rPr>
        <w:lastRenderedPageBreak/>
        <w:t>5. Implications for Democratic Consolidation</w:t>
      </w:r>
    </w:p>
    <w:p w14:paraId="656DA2DC" w14:textId="77777777" w:rsidR="00A10777" w:rsidRPr="00A10777" w:rsidRDefault="00A10777" w:rsidP="00A10777">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The West African experience challenges linear models of democratic consolidation that prioritize elections over institutions. Democratic resilience depends less on electoral frequency and more on institutional depth, civilian control of the military, and credible accountability mechanisms.</w:t>
      </w:r>
    </w:p>
    <w:p w14:paraId="3BA550F1" w14:textId="4133E985" w:rsidR="00A10777" w:rsidRPr="00A10777" w:rsidRDefault="00A10777" w:rsidP="003B42F1">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Democracy without institutional constraint remains vulnerable to both authoritarian civilian rule and military intervention.</w:t>
      </w:r>
    </w:p>
    <w:p w14:paraId="501EF734" w14:textId="77777777" w:rsidR="00A10777" w:rsidRPr="00A10777" w:rsidRDefault="00A10777" w:rsidP="00A10777">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A10777">
        <w:rPr>
          <w:rFonts w:ascii="Times New Roman" w:eastAsia="Times New Roman" w:hAnsi="Times New Roman" w:cs="Times New Roman"/>
          <w:b/>
          <w:bCs/>
          <w:color w:val="000000"/>
          <w:kern w:val="0"/>
          <w:sz w:val="36"/>
          <w:szCs w:val="36"/>
          <w14:ligatures w14:val="none"/>
        </w:rPr>
        <w:t>6. Conclusion</w:t>
      </w:r>
    </w:p>
    <w:p w14:paraId="4EFE74EF" w14:textId="77777777" w:rsidR="00A10777" w:rsidRPr="00A10777" w:rsidRDefault="00A10777" w:rsidP="00A10777">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Democratic backsliding in West Africa is a structural governance crisis rather than a temporary disruption. Addressing it requires institutional reconstruction, security sector reform, and consistent regional norm enforcement. Until democratic institutions are capable of constraining power independently of individual leaders, democratic regression will remain a recurrent feature of the region’s political landscape.</w:t>
      </w:r>
    </w:p>
    <w:p w14:paraId="2396D4C2" w14:textId="57216BA9" w:rsidR="00A10777" w:rsidRPr="00A10777" w:rsidRDefault="00A10777" w:rsidP="00A10777">
      <w:pPr>
        <w:rPr>
          <w:rFonts w:ascii="Times New Roman" w:eastAsia="Times New Roman" w:hAnsi="Times New Roman" w:cs="Times New Roman"/>
          <w:kern w:val="0"/>
          <w:sz w:val="24"/>
          <w:szCs w:val="24"/>
          <w14:ligatures w14:val="none"/>
        </w:rPr>
      </w:pPr>
      <w:r w:rsidRPr="00A10777">
        <w:rPr>
          <w:rFonts w:ascii="Times New Roman" w:eastAsia="Times New Roman" w:hAnsi="Times New Roman" w:cs="Times New Roman"/>
          <w:b/>
          <w:bCs/>
          <w:color w:val="000000"/>
          <w:kern w:val="0"/>
          <w:sz w:val="36"/>
          <w:szCs w:val="36"/>
          <w14:ligatures w14:val="none"/>
        </w:rPr>
        <w:t xml:space="preserve"> References</w:t>
      </w:r>
    </w:p>
    <w:p w14:paraId="6C6CDBA2" w14:textId="77777777" w:rsidR="00A10777" w:rsidRPr="00A10777" w:rsidRDefault="00A10777" w:rsidP="00A10777">
      <w:pPr>
        <w:spacing w:before="100" w:beforeAutospacing="1" w:after="100" w:afterAutospacing="1"/>
        <w:rPr>
          <w:rFonts w:ascii="Times New Roman" w:hAnsi="Times New Roman" w:cs="Times New Roman"/>
          <w:color w:val="000000"/>
          <w:kern w:val="0"/>
          <w:sz w:val="24"/>
          <w:szCs w:val="24"/>
          <w14:ligatures w14:val="none"/>
        </w:rPr>
      </w:pPr>
      <w:r w:rsidRPr="00A10777">
        <w:rPr>
          <w:rFonts w:ascii="Times New Roman" w:hAnsi="Times New Roman" w:cs="Times New Roman"/>
          <w:color w:val="000000"/>
          <w:kern w:val="0"/>
          <w:sz w:val="24"/>
          <w:szCs w:val="24"/>
          <w14:ligatures w14:val="none"/>
        </w:rPr>
        <w:t>Levitsky, S., &amp; Way, L. (2010). </w:t>
      </w:r>
      <w:r w:rsidRPr="00A10777">
        <w:rPr>
          <w:rFonts w:ascii="Times New Roman" w:hAnsi="Times New Roman" w:cs="Times New Roman"/>
          <w:i/>
          <w:iCs/>
          <w:color w:val="000000"/>
          <w:kern w:val="0"/>
          <w:sz w:val="24"/>
          <w:szCs w:val="24"/>
          <w14:ligatures w14:val="none"/>
        </w:rPr>
        <w:t>Competitive Authoritarianism</w:t>
      </w:r>
      <w:r w:rsidRPr="00A10777">
        <w:rPr>
          <w:rFonts w:ascii="Times New Roman" w:hAnsi="Times New Roman" w:cs="Times New Roman"/>
          <w:color w:val="000000"/>
          <w:kern w:val="0"/>
          <w:sz w:val="24"/>
          <w:szCs w:val="24"/>
          <w14:ligatures w14:val="none"/>
        </w:rPr>
        <w:t>. Cambridge University Press.</w:t>
      </w:r>
      <w:r w:rsidRPr="00A10777">
        <w:rPr>
          <w:rFonts w:ascii="Times New Roman" w:hAnsi="Times New Roman" w:cs="Times New Roman"/>
          <w:color w:val="000000"/>
          <w:kern w:val="0"/>
          <w:sz w:val="24"/>
          <w:szCs w:val="24"/>
          <w14:ligatures w14:val="none"/>
        </w:rPr>
        <w:br/>
        <w:t>Bermeo, N. (2016). On Democratic Backsliding. </w:t>
      </w:r>
      <w:r w:rsidRPr="00A10777">
        <w:rPr>
          <w:rFonts w:ascii="Times New Roman" w:hAnsi="Times New Roman" w:cs="Times New Roman"/>
          <w:i/>
          <w:iCs/>
          <w:color w:val="000000"/>
          <w:kern w:val="0"/>
          <w:sz w:val="24"/>
          <w:szCs w:val="24"/>
          <w14:ligatures w14:val="none"/>
        </w:rPr>
        <w:t>Journal of Democracy</w:t>
      </w:r>
      <w:r w:rsidRPr="00A10777">
        <w:rPr>
          <w:rFonts w:ascii="Times New Roman" w:hAnsi="Times New Roman" w:cs="Times New Roman"/>
          <w:color w:val="000000"/>
          <w:kern w:val="0"/>
          <w:sz w:val="24"/>
          <w:szCs w:val="24"/>
          <w14:ligatures w14:val="none"/>
        </w:rPr>
        <w:t>, 27(1).</w:t>
      </w:r>
      <w:r w:rsidRPr="00A10777">
        <w:rPr>
          <w:rFonts w:ascii="Times New Roman" w:hAnsi="Times New Roman" w:cs="Times New Roman"/>
          <w:color w:val="000000"/>
          <w:kern w:val="0"/>
          <w:sz w:val="24"/>
          <w:szCs w:val="24"/>
          <w14:ligatures w14:val="none"/>
        </w:rPr>
        <w:br/>
        <w:t>Cheeseman, N. (2015). </w:t>
      </w:r>
      <w:r w:rsidRPr="00A10777">
        <w:rPr>
          <w:rFonts w:ascii="Times New Roman" w:hAnsi="Times New Roman" w:cs="Times New Roman"/>
          <w:i/>
          <w:iCs/>
          <w:color w:val="000000"/>
          <w:kern w:val="0"/>
          <w:sz w:val="24"/>
          <w:szCs w:val="24"/>
          <w14:ligatures w14:val="none"/>
        </w:rPr>
        <w:t>Democracy in Africa</w:t>
      </w:r>
      <w:r w:rsidRPr="00A10777">
        <w:rPr>
          <w:rFonts w:ascii="Times New Roman" w:hAnsi="Times New Roman" w:cs="Times New Roman"/>
          <w:color w:val="000000"/>
          <w:kern w:val="0"/>
          <w:sz w:val="24"/>
          <w:szCs w:val="24"/>
          <w14:ligatures w14:val="none"/>
        </w:rPr>
        <w:t>. Cambridge University Press.</w:t>
      </w:r>
      <w:r w:rsidRPr="00A10777">
        <w:rPr>
          <w:rFonts w:ascii="Times New Roman" w:hAnsi="Times New Roman" w:cs="Times New Roman"/>
          <w:color w:val="000000"/>
          <w:kern w:val="0"/>
          <w:sz w:val="24"/>
          <w:szCs w:val="24"/>
          <w14:ligatures w14:val="none"/>
        </w:rPr>
        <w:br/>
        <w:t>ECOWAS (2001). </w:t>
      </w:r>
      <w:r w:rsidRPr="00A10777">
        <w:rPr>
          <w:rFonts w:ascii="Times New Roman" w:hAnsi="Times New Roman" w:cs="Times New Roman"/>
          <w:i/>
          <w:iCs/>
          <w:color w:val="000000"/>
          <w:kern w:val="0"/>
          <w:sz w:val="24"/>
          <w:szCs w:val="24"/>
          <w14:ligatures w14:val="none"/>
        </w:rPr>
        <w:t>Protocol on Democracy and Good Governance</w:t>
      </w:r>
      <w:r w:rsidRPr="00A10777">
        <w:rPr>
          <w:rFonts w:ascii="Times New Roman" w:hAnsi="Times New Roman" w:cs="Times New Roman"/>
          <w:color w:val="000000"/>
          <w:kern w:val="0"/>
          <w:sz w:val="24"/>
          <w:szCs w:val="24"/>
          <w14:ligatures w14:val="none"/>
        </w:rPr>
        <w:t>.</w:t>
      </w:r>
    </w:p>
    <w:p w14:paraId="02D83ADE" w14:textId="772533D9" w:rsidR="00A10777" w:rsidRPr="00A10777" w:rsidRDefault="00A10777">
      <w:pPr>
        <w:rPr>
          <w:sz w:val="24"/>
          <w:szCs w:val="24"/>
          <w:lang w:val="en-US"/>
        </w:rPr>
      </w:pPr>
    </w:p>
    <w:sectPr w:rsidR="00A10777" w:rsidRPr="00A107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5718C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1745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777"/>
    <w:rsid w:val="000C56DC"/>
    <w:rsid w:val="000D0624"/>
    <w:rsid w:val="003B42F1"/>
    <w:rsid w:val="00737005"/>
    <w:rsid w:val="00807F92"/>
    <w:rsid w:val="008D1F4A"/>
    <w:rsid w:val="008D58FE"/>
    <w:rsid w:val="00A10777"/>
    <w:rsid w:val="00B3211B"/>
    <w:rsid w:val="00B61EFE"/>
    <w:rsid w:val="00B76B8E"/>
    <w:rsid w:val="00EE2813"/>
    <w:rsid w:val="00F74DF2"/>
    <w:rsid w:val="00FF1C9B"/>
  </w:rsids>
  <m:mathPr>
    <m:mathFont m:val="Cambria Math"/>
    <m:brkBin m:val="before"/>
    <m:brkBinSub m:val="--"/>
    <m:smallFrac m:val="0"/>
    <m:dispDef/>
    <m:lMargin m:val="0"/>
    <m:rMargin m:val="0"/>
    <m:defJc m:val="centerGroup"/>
    <m:wrapIndent m:val="1440"/>
    <m:intLim m:val="subSup"/>
    <m:naryLim m:val="undOvr"/>
  </m:mathPr>
  <w:themeFontLang w:val="en-A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B13A"/>
  <w15:chartTrackingRefBased/>
  <w15:docId w15:val="{FA6B59CC-A644-E34C-B4B3-6DAD3C2D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O"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77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077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077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77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1077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1077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10777"/>
    <w:rPr>
      <w:b/>
      <w:bCs/>
    </w:rPr>
  </w:style>
  <w:style w:type="paragraph" w:styleId="NormalWeb">
    <w:name w:val="Normal (Web)"/>
    <w:basedOn w:val="Normal"/>
    <w:uiPriority w:val="99"/>
    <w:semiHidden/>
    <w:unhideWhenUsed/>
    <w:rsid w:val="00A10777"/>
    <w:pPr>
      <w:spacing w:before="100" w:beforeAutospacing="1" w:after="100" w:afterAutospacing="1"/>
    </w:pPr>
    <w:rPr>
      <w:rFonts w:ascii="Times New Roman" w:hAnsi="Times New Roman" w:cs="Times New Roman"/>
      <w:kern w:val="0"/>
      <w:sz w:val="24"/>
      <w:szCs w:val="24"/>
      <w14:ligatures w14:val="none"/>
    </w:rPr>
  </w:style>
  <w:style w:type="character" w:customStyle="1" w:styleId="apple-converted-space">
    <w:name w:val="apple-converted-space"/>
    <w:basedOn w:val="DefaultParagraphFont"/>
    <w:rsid w:val="00A10777"/>
  </w:style>
  <w:style w:type="character" w:styleId="Emphasis">
    <w:name w:val="Emphasis"/>
    <w:basedOn w:val="DefaultParagraphFont"/>
    <w:uiPriority w:val="20"/>
    <w:qFormat/>
    <w:rsid w:val="00A107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822</Words>
  <Characters>4691</Characters>
  <Application>Microsoft Office Word</Application>
  <DocSecurity>0</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Ukpabio</dc:creator>
  <cp:keywords/>
  <dc:description/>
  <cp:lastModifiedBy>Victoria Ukpabio</cp:lastModifiedBy>
  <cp:revision>2</cp:revision>
  <dcterms:created xsi:type="dcterms:W3CDTF">2026-02-02T10:40:00Z</dcterms:created>
  <dcterms:modified xsi:type="dcterms:W3CDTF">2026-02-02T10:40:00Z</dcterms:modified>
</cp:coreProperties>
</file>