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Calibri" w:hAnsi="Calibri"/>
          <w:b/>
          <w:color w:val="0B3D91"/>
          <w:sz w:val="64"/>
        </w:rPr>
        <w:t>Carbon Heist Mitigation Platform</w:t>
      </w:r>
    </w:p>
    <w:p>
      <w:pPr>
        <w:jc w:val="center"/>
      </w:pPr>
      <w:r>
        <w:rPr>
          <w:rFonts w:ascii="Calibri" w:hAnsi="Calibri"/>
          <w:color w:val="555555"/>
          <w:sz w:val="32"/>
        </w:rPr>
        <w:t>NYC Local Law 97 Decarbonization Intelligence System</w:t>
      </w:r>
    </w:p>
    <w:p/>
    <w:p/>
    <w:p>
      <w:pPr>
        <w:jc w:val="center"/>
      </w:pPr>
      <w:r>
        <w:rPr>
          <w:rFonts w:ascii="Calibri" w:hAnsi="Calibri"/>
          <w:color w:val="0B3D91"/>
        </w:rPr>
        <w:t>____________________________________________________________</w:t>
      </w:r>
    </w:p>
    <w:p/>
    <w:p>
      <w:pPr>
        <w:jc w:val="center"/>
      </w:pPr>
      <w:r>
        <w:rPr>
          <w:rFonts w:ascii="Calibri" w:hAnsi="Calibri"/>
          <w:b/>
          <w:color w:val="0B3D91"/>
          <w:sz w:val="24"/>
        </w:rPr>
        <w:t xml:space="preserve">Project Track: </w:t>
      </w:r>
      <w:r>
        <w:rPr>
          <w:rFonts w:ascii="Calibri" w:hAnsi="Calibri"/>
          <w:sz w:val="24"/>
        </w:rPr>
        <w:t>Data Analysis &amp; Engineering</w:t>
      </w:r>
    </w:p>
    <w:p>
      <w:pPr>
        <w:jc w:val="center"/>
      </w:pPr>
      <w:r>
        <w:rPr>
          <w:rFonts w:ascii="Calibri" w:hAnsi="Calibri"/>
          <w:b/>
          <w:color w:val="0B3D91"/>
          <w:sz w:val="24"/>
        </w:rPr>
        <w:t xml:space="preserve">Domain: </w:t>
      </w:r>
      <w:r>
        <w:rPr>
          <w:rFonts w:ascii="Calibri" w:hAnsi="Calibri"/>
          <w:sz w:val="24"/>
        </w:rPr>
        <w:t>Urban Sustainability, Machine Learning &amp; Financial Risk Modeling</w:t>
      </w:r>
    </w:p>
    <w:p>
      <w:pPr>
        <w:jc w:val="center"/>
      </w:pPr>
      <w:r>
        <w:rPr>
          <w:rFonts w:ascii="Calibri" w:hAnsi="Calibri"/>
          <w:b/>
          <w:color w:val="0B3D91"/>
          <w:sz w:val="24"/>
        </w:rPr>
        <w:t xml:space="preserve">Repository: </w:t>
      </w:r>
      <w:r>
        <w:rPr>
          <w:rFonts w:ascii="Calibri" w:hAnsi="Calibri"/>
          <w:sz w:val="24"/>
        </w:rPr>
        <w:t>github.com/ahmedadelamin/carbon-heist-mitigation</w:t>
      </w:r>
    </w:p>
    <w:p>
      <w:pPr>
        <w:jc w:val="center"/>
      </w:pPr>
      <w:r>
        <w:rPr>
          <w:rFonts w:ascii="Calibri" w:hAnsi="Calibri"/>
          <w:b/>
          <w:color w:val="0B3D91"/>
          <w:sz w:val="24"/>
        </w:rPr>
        <w:t xml:space="preserve">Document Version: </w:t>
      </w:r>
      <w:r>
        <w:rPr>
          <w:rFonts w:ascii="Calibri" w:hAnsi="Calibri"/>
          <w:sz w:val="24"/>
        </w:rPr>
        <w:t>1.0 (July 2026)</w:t>
      </w:r>
    </w:p>
    <w:p>
      <w:r>
        <w:br w:type="page"/>
      </w:r>
    </w:p>
    <w:p>
      <w:pPr>
        <w:pStyle w:val="Heading1"/>
      </w:pPr>
      <w:r>
        <w:t>Table of Contents</w:t>
      </w:r>
    </w:p>
    <w:p>
      <w:pPr>
        <w:spacing w:after="40"/>
      </w:pPr>
      <w:r>
        <w:rPr>
          <w:rFonts w:ascii="Calibri" w:hAnsi="Calibri"/>
          <w:b/>
          <w:sz w:val="24"/>
        </w:rPr>
        <w:t>1. Project Planning &amp; Management</w:t>
      </w:r>
    </w:p>
    <w:p>
      <w:pPr>
        <w:spacing w:after="40"/>
      </w:pPr>
      <w:r>
        <w:rPr>
          <w:rFonts w:ascii="Calibri" w:hAnsi="Calibri"/>
          <w:sz w:val="22"/>
        </w:rPr>
        <w:t xml:space="preserve">    1.1 Project Proposal &amp; Executive Overview</w:t>
      </w:r>
    </w:p>
    <w:p>
      <w:pPr>
        <w:spacing w:after="40"/>
      </w:pPr>
      <w:r>
        <w:rPr>
          <w:rFonts w:ascii="Calibri" w:hAnsi="Calibri"/>
          <w:sz w:val="22"/>
        </w:rPr>
        <w:t xml:space="preserve">    1.2 Project Plan &amp; Timeline (Gantt Chart)</w:t>
      </w:r>
    </w:p>
    <w:p>
      <w:pPr>
        <w:spacing w:after="40"/>
      </w:pPr>
      <w:r>
        <w:rPr>
          <w:rFonts w:ascii="Calibri" w:hAnsi="Calibri"/>
          <w:sz w:val="22"/>
        </w:rPr>
        <w:t xml:space="preserve">    1.3 Task Assignment &amp; Roles</w:t>
      </w:r>
    </w:p>
    <w:p>
      <w:pPr>
        <w:spacing w:after="40"/>
      </w:pPr>
      <w:r>
        <w:rPr>
          <w:rFonts w:ascii="Calibri" w:hAnsi="Calibri"/>
          <w:sz w:val="22"/>
        </w:rPr>
        <w:t xml:space="preserve">    1.4 Risk Assessment &amp; Mitigation Plan</w:t>
      </w:r>
    </w:p>
    <w:p>
      <w:pPr>
        <w:spacing w:after="40"/>
      </w:pPr>
      <w:r>
        <w:rPr>
          <w:rFonts w:ascii="Calibri" w:hAnsi="Calibri"/>
          <w:sz w:val="22"/>
        </w:rPr>
        <w:t xml:space="preserve">    1.5 Key Performance Indicators (KPIs)</w:t>
      </w:r>
    </w:p>
    <w:p>
      <w:pPr>
        <w:spacing w:after="40"/>
      </w:pPr>
      <w:r>
        <w:rPr>
          <w:rFonts w:ascii="Calibri" w:hAnsi="Calibri"/>
          <w:b/>
          <w:sz w:val="24"/>
        </w:rPr>
        <w:t>2. Requirements Gathering &amp; Stakeholder Analysis</w:t>
      </w:r>
    </w:p>
    <w:p>
      <w:pPr>
        <w:spacing w:after="40"/>
      </w:pPr>
      <w:r>
        <w:rPr>
          <w:rFonts w:ascii="Calibri" w:hAnsi="Calibri"/>
          <w:sz w:val="22"/>
        </w:rPr>
        <w:t xml:space="preserve">    2.1 Stakeholder Analysis</w:t>
      </w:r>
    </w:p>
    <w:p>
      <w:pPr>
        <w:spacing w:after="40"/>
      </w:pPr>
      <w:r>
        <w:rPr>
          <w:rFonts w:ascii="Calibri" w:hAnsi="Calibri"/>
          <w:sz w:val="22"/>
        </w:rPr>
        <w:t xml:space="preserve">    2.2 User Stories &amp; Use Cases</w:t>
      </w:r>
    </w:p>
    <w:p>
      <w:pPr>
        <w:spacing w:after="40"/>
      </w:pPr>
      <w:r>
        <w:rPr>
          <w:rFonts w:ascii="Calibri" w:hAnsi="Calibri"/>
          <w:sz w:val="22"/>
        </w:rPr>
        <w:t xml:space="preserve">    2.3 Functional Requirements</w:t>
      </w:r>
    </w:p>
    <w:p>
      <w:pPr>
        <w:spacing w:after="40"/>
      </w:pPr>
      <w:r>
        <w:rPr>
          <w:rFonts w:ascii="Calibri" w:hAnsi="Calibri"/>
          <w:sz w:val="22"/>
        </w:rPr>
        <w:t xml:space="preserve">    2.4 Non-Functional Requirements</w:t>
      </w:r>
    </w:p>
    <w:p>
      <w:pPr>
        <w:spacing w:after="40"/>
      </w:pPr>
      <w:r>
        <w:rPr>
          <w:rFonts w:ascii="Calibri" w:hAnsi="Calibri"/>
          <w:b/>
          <w:sz w:val="24"/>
        </w:rPr>
        <w:t>3. System Analysis &amp; Design</w:t>
      </w:r>
    </w:p>
    <w:p>
      <w:pPr>
        <w:spacing w:after="40"/>
      </w:pPr>
      <w:r>
        <w:rPr>
          <w:rFonts w:ascii="Calibri" w:hAnsi="Calibri"/>
          <w:sz w:val="22"/>
        </w:rPr>
        <w:t xml:space="preserve">    3.1 Problem Statement &amp; Software Architecture</w:t>
      </w:r>
    </w:p>
    <w:p>
      <w:pPr>
        <w:spacing w:after="40"/>
      </w:pPr>
      <w:r>
        <w:rPr>
          <w:rFonts w:ascii="Calibri" w:hAnsi="Calibri"/>
          <w:sz w:val="22"/>
        </w:rPr>
        <w:t xml:space="preserve">    3.2 Database Design &amp; Data Modeling (ER Diagram)</w:t>
      </w:r>
    </w:p>
    <w:p>
      <w:pPr>
        <w:spacing w:after="40"/>
      </w:pPr>
      <w:r>
        <w:rPr>
          <w:rFonts w:ascii="Calibri" w:hAnsi="Calibri"/>
          <w:sz w:val="22"/>
        </w:rPr>
        <w:t xml:space="preserve">    3.3 Data Flow &amp; System Behavior</w:t>
      </w:r>
    </w:p>
    <w:p>
      <w:pPr>
        <w:spacing w:after="40"/>
      </w:pPr>
      <w:r>
        <w:rPr>
          <w:rFonts w:ascii="Calibri" w:hAnsi="Calibri"/>
          <w:b/>
          <w:sz w:val="24"/>
        </w:rPr>
        <w:t>4. Implementation, Coding Standards &amp; Version Control</w:t>
      </w:r>
    </w:p>
    <w:p>
      <w:pPr>
        <w:spacing w:after="40"/>
      </w:pPr>
      <w:r>
        <w:rPr>
          <w:rFonts w:ascii="Calibri" w:hAnsi="Calibri"/>
          <w:sz w:val="22"/>
        </w:rPr>
        <w:t xml:space="preserve">    4.1 Coding Standards &amp; Naming Conventions</w:t>
      </w:r>
    </w:p>
    <w:p>
      <w:pPr>
        <w:spacing w:after="40"/>
      </w:pPr>
      <w:r>
        <w:rPr>
          <w:rFonts w:ascii="Calibri" w:hAnsi="Calibri"/>
          <w:sz w:val="22"/>
        </w:rPr>
        <w:t xml:space="preserve">    4.2 Modular Code &amp; Reusability</w:t>
      </w:r>
    </w:p>
    <w:p>
      <w:pPr>
        <w:spacing w:after="40"/>
      </w:pPr>
      <w:r>
        <w:rPr>
          <w:rFonts w:ascii="Calibri" w:hAnsi="Calibri"/>
          <w:sz w:val="22"/>
        </w:rPr>
        <w:t xml:space="preserve">    4.3 Security &amp; Error Handling</w:t>
      </w:r>
    </w:p>
    <w:p>
      <w:pPr>
        <w:spacing w:after="40"/>
      </w:pPr>
      <w:r>
        <w:rPr>
          <w:rFonts w:ascii="Calibri" w:hAnsi="Calibri"/>
          <w:sz w:val="22"/>
        </w:rPr>
        <w:t xml:space="preserve">    4.4 Version Control &amp; Collaboration Strategy</w:t>
      </w:r>
    </w:p>
    <w:p>
      <w:pPr>
        <w:spacing w:after="40"/>
      </w:pPr>
      <w:r>
        <w:rPr>
          <w:rFonts w:ascii="Calibri" w:hAnsi="Calibri"/>
          <w:b/>
          <w:sz w:val="24"/>
        </w:rPr>
        <w:t>5. Testing &amp; Quality Assurance</w:t>
      </w:r>
    </w:p>
    <w:p>
      <w:pPr>
        <w:spacing w:after="40"/>
      </w:pPr>
      <w:r>
        <w:rPr>
          <w:rFonts w:ascii="Calibri" w:hAnsi="Calibri"/>
          <w:sz w:val="22"/>
        </w:rPr>
        <w:t xml:space="preserve">    5.1 Test Plan &amp; Test Scenarios</w:t>
      </w:r>
    </w:p>
    <w:p>
      <w:pPr>
        <w:spacing w:after="40"/>
      </w:pPr>
      <w:r>
        <w:rPr>
          <w:rFonts w:ascii="Calibri" w:hAnsi="Calibri"/>
          <w:sz w:val="22"/>
        </w:rPr>
        <w:t xml:space="preserve">    5.2 Automated Testing Scripts</w:t>
      </w:r>
    </w:p>
    <w:p>
      <w:pPr>
        <w:spacing w:after="40"/>
      </w:pPr>
      <w:r>
        <w:rPr>
          <w:rFonts w:ascii="Calibri" w:hAnsi="Calibri"/>
          <w:sz w:val="22"/>
        </w:rPr>
        <w:t xml:space="preserve">    5.3 Bug Reports &amp; Resolutions Log</w:t>
      </w:r>
    </w:p>
    <w:p>
      <w:pPr>
        <w:spacing w:after="40"/>
      </w:pPr>
      <w:r>
        <w:rPr>
          <w:rFonts w:ascii="Calibri" w:hAnsi="Calibri"/>
          <w:b/>
          <w:sz w:val="24"/>
        </w:rPr>
        <w:t>6. User Manual, Deployment &amp; Execution Guide</w:t>
      </w:r>
    </w:p>
    <w:p>
      <w:pPr>
        <w:spacing w:after="40"/>
      </w:pPr>
      <w:r>
        <w:rPr>
          <w:rFonts w:ascii="Calibri" w:hAnsi="Calibri"/>
          <w:sz w:val="22"/>
        </w:rPr>
        <w:t xml:space="preserve">    6.1 System Requirements</w:t>
      </w:r>
    </w:p>
    <w:p>
      <w:pPr>
        <w:spacing w:after="40"/>
      </w:pPr>
      <w:r>
        <w:rPr>
          <w:rFonts w:ascii="Calibri" w:hAnsi="Calibri"/>
          <w:sz w:val="22"/>
        </w:rPr>
        <w:t xml:space="preserve">    6.2 Installation Steps</w:t>
      </w:r>
    </w:p>
    <w:p>
      <w:pPr>
        <w:spacing w:after="40"/>
      </w:pPr>
      <w:r>
        <w:rPr>
          <w:rFonts w:ascii="Calibri" w:hAnsi="Calibri"/>
          <w:sz w:val="22"/>
        </w:rPr>
        <w:t xml:space="preserve">    6.3 Execution Guide</w:t>
      </w:r>
    </w:p>
    <w:p>
      <w:pPr>
        <w:spacing w:after="40"/>
      </w:pPr>
      <w:r>
        <w:rPr>
          <w:rFonts w:ascii="Calibri" w:hAnsi="Calibri"/>
          <w:sz w:val="22"/>
        </w:rPr>
        <w:t xml:space="preserve">    6.4 End User Manual</w:t>
      </w:r>
    </w:p>
    <w:p>
      <w:pPr>
        <w:spacing w:after="40"/>
      </w:pPr>
      <w:r>
        <w:rPr>
          <w:rFonts w:ascii="Calibri" w:hAnsi="Calibri"/>
          <w:sz w:val="22"/>
        </w:rPr>
        <w:t xml:space="preserve">    6.5 Database Initialization Guide</w:t>
      </w:r>
    </w:p>
    <w:p>
      <w:r>
        <w:br w:type="page"/>
      </w:r>
    </w:p>
    <w:p>
      <w:pPr>
        <w:pStyle w:val="Heading1"/>
      </w:pPr>
      <w:r>
        <w:t>1. Project Planning &amp; Management</w:t>
      </w:r>
    </w:p>
    <w:p>
      <w:pPr>
        <w:spacing w:before="80" w:after="80"/>
        <w:pBdr>
          <w:bottom w:val="single" w:sz="6" w:space="1" w:color="0B3D91"/>
        </w:pBdr>
      </w:pPr>
    </w:p>
    <w:p>
      <w:pPr>
        <w:pStyle w:val="Heading2"/>
      </w:pPr>
      <w:r>
        <w:t>1.1 Project Proposal</w:t>
      </w:r>
    </w:p>
    <w:p>
      <w:pPr>
        <w:pStyle w:val="Heading3"/>
      </w:pPr>
      <w:r>
        <w:t>Executive Summary &amp; Overview</w:t>
      </w:r>
    </w:p>
    <w:tbl>
      <w:tblPr>
        <w:tblStyle w:val="TableGrid"/>
        <w:tblW w:type="auto" w:w="0"/>
        <w:jc w:val="center"/>
        <w:tblLook w:firstColumn="1" w:firstRow="1" w:lastColumn="0" w:lastRow="0" w:noHBand="0" w:noVBand="1" w:val="04A0"/>
      </w:tblPr>
      <w:tblGrid>
        <w:gridCol w:w="4320"/>
        <w:gridCol w:w="4320"/>
      </w:tblGrid>
      <w:tr>
        <w:tc>
          <w:tcPr>
            <w:tcW w:type="dxa" w:w="2268"/>
            <w:shd w:fill="0B3D91"/>
          </w:tcPr>
          <w:p>
            <w:pPr>
              <w:jc w:val="center"/>
            </w:pPr>
            <w:r/>
            <w:r>
              <w:rPr>
                <w:rFonts w:ascii="Calibri" w:hAnsi="Calibri"/>
                <w:b/>
                <w:color w:val="FFFFFF"/>
                <w:sz w:val="20"/>
              </w:rPr>
              <w:t>Field</w:t>
            </w:r>
          </w:p>
        </w:tc>
        <w:tc>
          <w:tcPr>
            <w:tcW w:type="dxa" w:w="7937"/>
            <w:shd w:fill="0B3D91"/>
          </w:tcPr>
          <w:p>
            <w:pPr>
              <w:jc w:val="center"/>
            </w:pPr>
            <w:r/>
            <w:r>
              <w:rPr>
                <w:rFonts w:ascii="Calibri" w:hAnsi="Calibri"/>
                <w:b/>
                <w:color w:val="FFFFFF"/>
                <w:sz w:val="20"/>
              </w:rPr>
              <w:t>Details</w:t>
            </w:r>
          </w:p>
        </w:tc>
      </w:tr>
      <w:tr>
        <w:tc>
          <w:tcPr>
            <w:tcW w:type="dxa" w:w="2268"/>
          </w:tcPr>
          <w:p>
            <w:r/>
            <w:r>
              <w:rPr>
                <w:rFonts w:ascii="Calibri" w:hAnsi="Calibri"/>
                <w:sz w:val="19"/>
              </w:rPr>
              <w:t>Project Name</w:t>
            </w:r>
          </w:p>
        </w:tc>
        <w:tc>
          <w:tcPr>
            <w:tcW w:type="dxa" w:w="7937"/>
          </w:tcPr>
          <w:p>
            <w:r/>
            <w:r>
              <w:rPr>
                <w:rFonts w:ascii="Calibri" w:hAnsi="Calibri"/>
                <w:sz w:val="19"/>
              </w:rPr>
              <w:t>Carbon Heist Mitigation &amp; NYC LL97 Decarbonization Intelligence Platform</w:t>
            </w:r>
          </w:p>
        </w:tc>
      </w:tr>
      <w:tr>
        <w:tc>
          <w:tcPr>
            <w:tcW w:type="dxa" w:w="2268"/>
            <w:shd w:fill="EBF0FA"/>
          </w:tcPr>
          <w:p>
            <w:r/>
            <w:r>
              <w:rPr>
                <w:rFonts w:ascii="Calibri" w:hAnsi="Calibri"/>
                <w:sz w:val="19"/>
              </w:rPr>
              <w:t>Domain</w:t>
            </w:r>
          </w:p>
        </w:tc>
        <w:tc>
          <w:tcPr>
            <w:tcW w:type="dxa" w:w="7937"/>
            <w:shd w:fill="EBF0FA"/>
          </w:tcPr>
          <w:p>
            <w:r/>
            <w:r>
              <w:rPr>
                <w:rFonts w:ascii="Calibri" w:hAnsi="Calibri"/>
                <w:sz w:val="19"/>
              </w:rPr>
              <w:t>Urban Sustainability, Data Science, Machine Learning &amp; Financial Risk Modeling</w:t>
            </w:r>
          </w:p>
        </w:tc>
      </w:tr>
      <w:tr>
        <w:tc>
          <w:tcPr>
            <w:tcW w:type="dxa" w:w="2268"/>
          </w:tcPr>
          <w:p>
            <w:r/>
            <w:r>
              <w:rPr>
                <w:rFonts w:ascii="Calibri" w:hAnsi="Calibri"/>
                <w:sz w:val="19"/>
              </w:rPr>
              <w:t>Target Dataset</w:t>
            </w:r>
          </w:p>
        </w:tc>
        <w:tc>
          <w:tcPr>
            <w:tcW w:type="dxa" w:w="7937"/>
          </w:tcPr>
          <w:p>
            <w:r/>
            <w:r>
              <w:rPr>
                <w:rFonts w:ascii="Calibri" w:hAnsi="Calibri"/>
                <w:sz w:val="19"/>
              </w:rPr>
              <w:t>New York City Local Law 84 (LL84 Benchmarking) &amp; Local Law 97 (LL97 Carbon Limits)</w:t>
            </w:r>
          </w:p>
        </w:tc>
      </w:tr>
      <w:tr>
        <w:tc>
          <w:tcPr>
            <w:tcW w:type="dxa" w:w="2268"/>
            <w:shd w:fill="EBF0FA"/>
          </w:tcPr>
          <w:p>
            <w:r/>
            <w:r>
              <w:rPr>
                <w:rFonts w:ascii="Calibri" w:hAnsi="Calibri"/>
                <w:sz w:val="19"/>
              </w:rPr>
              <w:t>Penalty Rate</w:t>
            </w:r>
          </w:p>
        </w:tc>
        <w:tc>
          <w:tcPr>
            <w:tcW w:type="dxa" w:w="7937"/>
            <w:shd w:fill="EBF0FA"/>
          </w:tcPr>
          <w:p>
            <w:r/>
            <w:r>
              <w:rPr>
                <w:rFonts w:ascii="Calibri" w:hAnsi="Calibri"/>
                <w:sz w:val="19"/>
              </w:rPr>
              <w:t>$268 per Metric Ton of CO2e exceeding statutory limit</w:t>
            </w:r>
          </w:p>
        </w:tc>
      </w:tr>
    </w:tbl>
    <w:p/>
    <w:p>
      <w:pPr>
        <w:spacing w:line="276" w:lineRule="auto"/>
      </w:pPr>
      <w:r>
        <w:rPr>
          <w:rFonts w:ascii="Calibri" w:hAnsi="Calibri"/>
          <w:sz w:val="22"/>
        </w:rPr>
        <w:t>New York City's Local Law 97 (LL97) imposes strict carbon emission limits on buildings over 25,000 square feet starting in 2024, escalating significantly in 2030. Property owners exceeding their statutory carbon thresholds face annual penalties of $268 per metric ton of CO2e over the limit. Across large commercial and residential portfolios, these statutory fines can amount to millions of dollars annually - effectively a recurring 'carbon heist' on asset cash flows.</w:t>
      </w:r>
    </w:p>
    <w:p>
      <w:pPr>
        <w:spacing w:line="276" w:lineRule="auto"/>
      </w:pPr>
      <w:r>
        <w:rPr>
          <w:rFonts w:ascii="Calibri" w:hAnsi="Calibri"/>
          <w:sz w:val="22"/>
        </w:rPr>
        <w:t>The Carbon Heist Mitigation Platform is an end-to-end data engineering, machine learning, and interactive financial decision-support system. It transforms raw municipal energy disclosure records into actionable engineering retrofits, strategic capital expenditure (CAPEX) modeling, and accurate emissions forecasting.</w:t>
      </w:r>
    </w:p>
    <w:p>
      <w:pPr>
        <w:pStyle w:val="Heading3"/>
      </w:pPr>
      <w:r>
        <w:t>Objectives</w:t>
      </w:r>
    </w:p>
    <w:p>
      <w:pPr>
        <w:pStyle w:val="ListBullet"/>
        <w:ind w:left="720"/>
      </w:pPr>
      <w:r>
        <w:rPr>
          <w:rFonts w:ascii="Calibri" w:hAnsi="Calibri"/>
          <w:b/>
          <w:sz w:val="22"/>
        </w:rPr>
        <w:t xml:space="preserve">1. Automated Municipal Data Pipeline: </w:t>
      </w:r>
      <w:r>
        <w:rPr>
          <w:rFonts w:ascii="Calibri" w:hAnsi="Calibri"/>
          <w:sz w:val="22"/>
        </w:rPr>
        <w:t>Build a robust ETL pipeline capable of ingesting raw NYC LL84 annual benchmarking datasets (11,000+ properties, 240+ variables), standardizing addresses, imputing missing data, and filtering data integrity alerts.</w:t>
      </w:r>
    </w:p>
    <w:p>
      <w:pPr>
        <w:pStyle w:val="ListBullet"/>
        <w:ind w:left="720"/>
      </w:pPr>
      <w:r>
        <w:rPr>
          <w:rFonts w:ascii="Calibri" w:hAnsi="Calibri"/>
          <w:b/>
          <w:sz w:val="22"/>
        </w:rPr>
        <w:t xml:space="preserve">2. Predictive Carbon AI Engine: </w:t>
      </w:r>
      <w:r>
        <w:rPr>
          <w:rFonts w:ascii="Calibri" w:hAnsi="Calibri"/>
          <w:sz w:val="22"/>
        </w:rPr>
        <w:t>Train a Random Forest Machine Learning Regression model (R2 = 81.6%) to forecast building greenhouse gas (GHG) emissions and carbon liability intensity ($/sq. ft.).</w:t>
      </w:r>
    </w:p>
    <w:p>
      <w:pPr>
        <w:pStyle w:val="ListBullet"/>
        <w:ind w:left="720"/>
      </w:pPr>
      <w:r>
        <w:rPr>
          <w:rFonts w:ascii="Calibri" w:hAnsi="Calibri"/>
          <w:b/>
          <w:sz w:val="22"/>
        </w:rPr>
        <w:t xml:space="preserve">3. Relational Database &amp; Schema Standardization: </w:t>
      </w:r>
      <w:r>
        <w:rPr>
          <w:rFonts w:ascii="Calibri" w:hAnsi="Calibri"/>
          <w:sz w:val="22"/>
        </w:rPr>
        <w:t>Design normalized relational schemas (MySQL/PostgreSQL and dedicated Microsoft SQL Server T-SQL) to store physical asset metadata, annual meter readings, emission facts, and alert diagnostics.</w:t>
      </w:r>
    </w:p>
    <w:p>
      <w:pPr>
        <w:pStyle w:val="ListBullet"/>
        <w:ind w:left="720"/>
      </w:pPr>
      <w:r>
        <w:rPr>
          <w:rFonts w:ascii="Calibri" w:hAnsi="Calibri"/>
          <w:b/>
          <w:sz w:val="22"/>
        </w:rPr>
        <w:t xml:space="preserve">4. Interactive Executive Decision Dashboard: </w:t>
      </w:r>
      <w:r>
        <w:rPr>
          <w:rFonts w:ascii="Calibri" w:hAnsi="Calibri"/>
          <w:sz w:val="22"/>
        </w:rPr>
        <w:t>Provide real-time UI/UX visual modeling via Streamlit and Plotly to simulate decarbonization playbooks and evaluate payback horizons.</w:t>
      </w:r>
    </w:p>
    <w:p>
      <w:pPr>
        <w:pStyle w:val="Heading3"/>
      </w:pPr>
      <w:r>
        <w:t>Project Scope</w:t>
      </w:r>
    </w:p>
    <w:p>
      <w:pPr>
        <w:spacing w:line="276" w:lineRule="auto"/>
      </w:pPr>
      <w:r>
        <w:rPr>
          <w:rFonts w:ascii="Calibri" w:hAnsi="Calibri"/>
          <w:sz w:val="22"/>
        </w:rPr>
        <w:t>In-Scope:</w:t>
      </w:r>
    </w:p>
    <w:p>
      <w:pPr>
        <w:pStyle w:val="ListBullet"/>
        <w:ind w:left="720"/>
      </w:pPr>
      <w:r/>
      <w:r>
        <w:rPr>
          <w:rFonts w:ascii="Calibri" w:hAnsi="Calibri"/>
          <w:sz w:val="22"/>
        </w:rPr>
        <w:t>Automated cleaning and anomaly detection on NYC Open Data (LL84/LL97).</w:t>
      </w:r>
    </w:p>
    <w:p>
      <w:pPr>
        <w:pStyle w:val="ListBullet"/>
        <w:ind w:left="720"/>
      </w:pPr>
      <w:r/>
      <w:r>
        <w:rPr>
          <w:rFonts w:ascii="Calibri" w:hAnsi="Calibri"/>
          <w:sz w:val="22"/>
        </w:rPr>
        <w:t>Machine learning regression modeling for emission baseline forecasting.</w:t>
      </w:r>
    </w:p>
    <w:p>
      <w:pPr>
        <w:pStyle w:val="ListBullet"/>
        <w:ind w:left="720"/>
      </w:pPr>
      <w:r/>
      <w:r>
        <w:rPr>
          <w:rFonts w:ascii="Calibri" w:hAnsi="Calibri"/>
          <w:sz w:val="22"/>
        </w:rPr>
        <w:t>Interactive web dashboard (app.py) for property owners, sustainability officers, and financial asset managers.</w:t>
      </w:r>
    </w:p>
    <w:p>
      <w:pPr>
        <w:pStyle w:val="ListBullet"/>
        <w:ind w:left="720"/>
      </w:pPr>
      <w:r/>
      <w:r>
        <w:rPr>
          <w:rFonts w:ascii="Calibri" w:hAnsi="Calibri"/>
          <w:sz w:val="22"/>
        </w:rPr>
        <w:t>Multi-engine SQL relational database schemas.</w:t>
      </w:r>
    </w:p>
    <w:p>
      <w:pPr>
        <w:spacing w:line="276" w:lineRule="auto"/>
      </w:pPr>
      <w:r>
        <w:rPr>
          <w:rFonts w:ascii="Calibri" w:hAnsi="Calibri"/>
          <w:sz w:val="22"/>
        </w:rPr>
        <w:t>Out-of-Scope:</w:t>
      </w:r>
    </w:p>
    <w:p>
      <w:pPr>
        <w:pStyle w:val="ListBullet"/>
        <w:ind w:left="720"/>
      </w:pPr>
      <w:r/>
      <w:r>
        <w:rPr>
          <w:rFonts w:ascii="Calibri" w:hAnsi="Calibri"/>
          <w:sz w:val="22"/>
        </w:rPr>
        <w:t>Real-time IoT hardware sensor integration inside individual buildings.</w:t>
      </w:r>
    </w:p>
    <w:p>
      <w:pPr>
        <w:pStyle w:val="ListBullet"/>
        <w:ind w:left="720"/>
      </w:pPr>
      <w:r/>
      <w:r>
        <w:rPr>
          <w:rFonts w:ascii="Calibri" w:hAnsi="Calibri"/>
          <w:sz w:val="22"/>
        </w:rPr>
        <w:t>Automated legal filing or municipal penalty dispute generation with NYC DOB.</w:t>
      </w:r>
    </w:p>
    <w:p>
      <w:pPr>
        <w:spacing w:before="80" w:after="80"/>
        <w:pBdr>
          <w:bottom w:val="single" w:sz="6" w:space="1" w:color="0B3D91"/>
        </w:pBdr>
      </w:pPr>
    </w:p>
    <w:p>
      <w:pPr>
        <w:pStyle w:val="Heading2"/>
      </w:pPr>
      <w:r>
        <w:t>1.2 Project Plan &amp; Timeline (Gantt Chart)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984"/>
            <w:shd w:fill="0B3D91"/>
          </w:tcPr>
          <w:p>
            <w:pPr>
              <w:jc w:val="center"/>
            </w:pPr>
            <w:r/>
            <w:r>
              <w:rPr>
                <w:rFonts w:ascii="Calibri" w:hAnsi="Calibri"/>
                <w:b/>
                <w:color w:val="FFFFFF"/>
                <w:sz w:val="20"/>
              </w:rPr>
              <w:t>Phase</w:t>
            </w:r>
          </w:p>
        </w:tc>
        <w:tc>
          <w:tcPr>
            <w:tcW w:type="dxa" w:w="3685"/>
            <w:shd w:fill="0B3D91"/>
          </w:tcPr>
          <w:p>
            <w:pPr>
              <w:jc w:val="center"/>
            </w:pPr>
            <w:r/>
            <w:r>
              <w:rPr>
                <w:rFonts w:ascii="Calibri" w:hAnsi="Calibri"/>
                <w:b/>
                <w:color w:val="FFFFFF"/>
                <w:sz w:val="20"/>
              </w:rPr>
              <w:t>Key Milestone / Deliverable</w:t>
            </w:r>
          </w:p>
        </w:tc>
        <w:tc>
          <w:tcPr>
            <w:tcW w:type="dxa" w:w="1417"/>
            <w:shd w:fill="0B3D91"/>
          </w:tcPr>
          <w:p>
            <w:pPr>
              <w:jc w:val="center"/>
            </w:pPr>
            <w:r/>
            <w:r>
              <w:rPr>
                <w:rFonts w:ascii="Calibri" w:hAnsi="Calibri"/>
                <w:b/>
                <w:color w:val="FFFFFF"/>
                <w:sz w:val="20"/>
              </w:rPr>
              <w:t>Start Date</w:t>
            </w:r>
          </w:p>
        </w:tc>
        <w:tc>
          <w:tcPr>
            <w:tcW w:type="dxa" w:w="1417"/>
            <w:shd w:fill="0B3D91"/>
          </w:tcPr>
          <w:p>
            <w:pPr>
              <w:jc w:val="center"/>
            </w:pPr>
            <w:r/>
            <w:r>
              <w:rPr>
                <w:rFonts w:ascii="Calibri" w:hAnsi="Calibri"/>
                <w:b/>
                <w:color w:val="FFFFFF"/>
                <w:sz w:val="20"/>
              </w:rPr>
              <w:t>End Date</w:t>
            </w:r>
          </w:p>
        </w:tc>
        <w:tc>
          <w:tcPr>
            <w:tcW w:type="dxa" w:w="1134"/>
            <w:shd w:fill="0B3D91"/>
          </w:tcPr>
          <w:p>
            <w:pPr>
              <w:jc w:val="center"/>
            </w:pPr>
            <w:r/>
            <w:r>
              <w:rPr>
                <w:rFonts w:ascii="Calibri" w:hAnsi="Calibri"/>
                <w:b/>
                <w:color w:val="FFFFFF"/>
                <w:sz w:val="20"/>
              </w:rPr>
              <w:t>Duration</w:t>
            </w:r>
          </w:p>
        </w:tc>
      </w:tr>
      <w:tr>
        <w:tc>
          <w:tcPr>
            <w:tcW w:type="dxa" w:w="1984"/>
          </w:tcPr>
          <w:p>
            <w:r/>
            <w:r>
              <w:rPr>
                <w:rFonts w:ascii="Calibri" w:hAnsi="Calibri"/>
                <w:sz w:val="19"/>
              </w:rPr>
              <w:t>Phase 1: Architecture</w:t>
            </w:r>
          </w:p>
        </w:tc>
        <w:tc>
          <w:tcPr>
            <w:tcW w:type="dxa" w:w="3685"/>
          </w:tcPr>
          <w:p>
            <w:r/>
            <w:r>
              <w:rPr>
                <w:rFonts w:ascii="Calibri" w:hAnsi="Calibri"/>
                <w:sz w:val="19"/>
              </w:rPr>
              <w:t>Requirements &amp; Scope Analysis</w:t>
            </w:r>
          </w:p>
        </w:tc>
        <w:tc>
          <w:tcPr>
            <w:tcW w:type="dxa" w:w="1417"/>
          </w:tcPr>
          <w:p>
            <w:r/>
            <w:r>
              <w:rPr>
                <w:rFonts w:ascii="Calibri" w:hAnsi="Calibri"/>
                <w:sz w:val="19"/>
              </w:rPr>
              <w:t>May 01</w:t>
            </w:r>
          </w:p>
        </w:tc>
        <w:tc>
          <w:tcPr>
            <w:tcW w:type="dxa" w:w="1417"/>
          </w:tcPr>
          <w:p>
            <w:r/>
            <w:r>
              <w:rPr>
                <w:rFonts w:ascii="Calibri" w:hAnsi="Calibri"/>
                <w:sz w:val="19"/>
              </w:rPr>
              <w:t>May 10</w:t>
            </w:r>
          </w:p>
        </w:tc>
        <w:tc>
          <w:tcPr>
            <w:tcW w:type="dxa" w:w="1134"/>
          </w:tcPr>
          <w:p>
            <w:r/>
            <w:r>
              <w:rPr>
                <w:rFonts w:ascii="Calibri" w:hAnsi="Calibri"/>
                <w:sz w:val="19"/>
              </w:rPr>
              <w:t>10 Days</w:t>
            </w:r>
          </w:p>
        </w:tc>
      </w:tr>
      <w:tr>
        <w:tc>
          <w:tcPr>
            <w:tcW w:type="dxa" w:w="1984"/>
            <w:shd w:fill="EBF0FA"/>
          </w:tcPr>
          <w:p>
            <w:r/>
            <w:r>
              <w:rPr>
                <w:rFonts w:ascii="Calibri" w:hAnsi="Calibri"/>
                <w:sz w:val="19"/>
              </w:rPr>
            </w:r>
          </w:p>
        </w:tc>
        <w:tc>
          <w:tcPr>
            <w:tcW w:type="dxa" w:w="3685"/>
            <w:shd w:fill="EBF0FA"/>
          </w:tcPr>
          <w:p>
            <w:r/>
            <w:r>
              <w:rPr>
                <w:rFonts w:ascii="Calibri" w:hAnsi="Calibri"/>
                <w:sz w:val="19"/>
              </w:rPr>
              <w:t>Database Schema &amp; ERD Design</w:t>
            </w:r>
          </w:p>
        </w:tc>
        <w:tc>
          <w:tcPr>
            <w:tcW w:type="dxa" w:w="1417"/>
            <w:shd w:fill="EBF0FA"/>
          </w:tcPr>
          <w:p>
            <w:r/>
            <w:r>
              <w:rPr>
                <w:rFonts w:ascii="Calibri" w:hAnsi="Calibri"/>
                <w:sz w:val="19"/>
              </w:rPr>
              <w:t>May 12</w:t>
            </w:r>
          </w:p>
        </w:tc>
        <w:tc>
          <w:tcPr>
            <w:tcW w:type="dxa" w:w="1417"/>
            <w:shd w:fill="EBF0FA"/>
          </w:tcPr>
          <w:p>
            <w:r/>
            <w:r>
              <w:rPr>
                <w:rFonts w:ascii="Calibri" w:hAnsi="Calibri"/>
                <w:sz w:val="19"/>
              </w:rPr>
              <w:t>May 21</w:t>
            </w:r>
          </w:p>
        </w:tc>
        <w:tc>
          <w:tcPr>
            <w:tcW w:type="dxa" w:w="1134"/>
            <w:shd w:fill="EBF0FA"/>
          </w:tcPr>
          <w:p>
            <w:r/>
            <w:r>
              <w:rPr>
                <w:rFonts w:ascii="Calibri" w:hAnsi="Calibri"/>
                <w:sz w:val="19"/>
              </w:rPr>
              <w:t>10 Days</w:t>
            </w:r>
          </w:p>
        </w:tc>
      </w:tr>
      <w:tr>
        <w:tc>
          <w:tcPr>
            <w:tcW w:type="dxa" w:w="1984"/>
          </w:tcPr>
          <w:p>
            <w:r/>
            <w:r>
              <w:rPr>
                <w:rFonts w:ascii="Calibri" w:hAnsi="Calibri"/>
                <w:sz w:val="19"/>
              </w:rPr>
              <w:t>Phase 2: Data Pipeline</w:t>
            </w:r>
          </w:p>
        </w:tc>
        <w:tc>
          <w:tcPr>
            <w:tcW w:type="dxa" w:w="3685"/>
          </w:tcPr>
          <w:p>
            <w:r/>
            <w:r>
              <w:rPr>
                <w:rFonts w:ascii="Calibri" w:hAnsi="Calibri"/>
                <w:sz w:val="19"/>
              </w:rPr>
              <w:t>ETL Script &amp; Data Cleaning</w:t>
            </w:r>
          </w:p>
        </w:tc>
        <w:tc>
          <w:tcPr>
            <w:tcW w:type="dxa" w:w="1417"/>
          </w:tcPr>
          <w:p>
            <w:r/>
            <w:r>
              <w:rPr>
                <w:rFonts w:ascii="Calibri" w:hAnsi="Calibri"/>
                <w:sz w:val="19"/>
              </w:rPr>
              <w:t>May 22</w:t>
            </w:r>
          </w:p>
        </w:tc>
        <w:tc>
          <w:tcPr>
            <w:tcW w:type="dxa" w:w="1417"/>
          </w:tcPr>
          <w:p>
            <w:r/>
            <w:r>
              <w:rPr>
                <w:rFonts w:ascii="Calibri" w:hAnsi="Calibri"/>
                <w:sz w:val="19"/>
              </w:rPr>
              <w:t>Jun 03</w:t>
            </w:r>
          </w:p>
        </w:tc>
        <w:tc>
          <w:tcPr>
            <w:tcW w:type="dxa" w:w="1134"/>
          </w:tcPr>
          <w:p>
            <w:r/>
            <w:r>
              <w:rPr>
                <w:rFonts w:ascii="Calibri" w:hAnsi="Calibri"/>
                <w:sz w:val="19"/>
              </w:rPr>
              <w:t>12 Days</w:t>
            </w:r>
          </w:p>
        </w:tc>
      </w:tr>
      <w:tr>
        <w:tc>
          <w:tcPr>
            <w:tcW w:type="dxa" w:w="1984"/>
            <w:shd w:fill="EBF0FA"/>
          </w:tcPr>
          <w:p>
            <w:r/>
            <w:r>
              <w:rPr>
                <w:rFonts w:ascii="Calibri" w:hAnsi="Calibri"/>
                <w:sz w:val="19"/>
              </w:rPr>
            </w:r>
          </w:p>
        </w:tc>
        <w:tc>
          <w:tcPr>
            <w:tcW w:type="dxa" w:w="3685"/>
            <w:shd w:fill="EBF0FA"/>
          </w:tcPr>
          <w:p>
            <w:r/>
            <w:r>
              <w:rPr>
                <w:rFonts w:ascii="Calibri" w:hAnsi="Calibri"/>
                <w:sz w:val="19"/>
              </w:rPr>
              <w:t>Audit Validation &amp; PDF Report</w:t>
            </w:r>
          </w:p>
        </w:tc>
        <w:tc>
          <w:tcPr>
            <w:tcW w:type="dxa" w:w="1417"/>
            <w:shd w:fill="EBF0FA"/>
          </w:tcPr>
          <w:p>
            <w:r/>
            <w:r>
              <w:rPr>
                <w:rFonts w:ascii="Calibri" w:hAnsi="Calibri"/>
                <w:sz w:val="19"/>
              </w:rPr>
              <w:t>Jun 04</w:t>
            </w:r>
          </w:p>
        </w:tc>
        <w:tc>
          <w:tcPr>
            <w:tcW w:type="dxa" w:w="1417"/>
            <w:shd w:fill="EBF0FA"/>
          </w:tcPr>
          <w:p>
            <w:r/>
            <w:r>
              <w:rPr>
                <w:rFonts w:ascii="Calibri" w:hAnsi="Calibri"/>
                <w:sz w:val="19"/>
              </w:rPr>
              <w:t>Jun 10</w:t>
            </w:r>
          </w:p>
        </w:tc>
        <w:tc>
          <w:tcPr>
            <w:tcW w:type="dxa" w:w="1134"/>
            <w:shd w:fill="EBF0FA"/>
          </w:tcPr>
          <w:p>
            <w:r/>
            <w:r>
              <w:rPr>
                <w:rFonts w:ascii="Calibri" w:hAnsi="Calibri"/>
                <w:sz w:val="19"/>
              </w:rPr>
              <w:t>7 Days</w:t>
            </w:r>
          </w:p>
        </w:tc>
      </w:tr>
      <w:tr>
        <w:tc>
          <w:tcPr>
            <w:tcW w:type="dxa" w:w="1984"/>
          </w:tcPr>
          <w:p>
            <w:r/>
            <w:r>
              <w:rPr>
                <w:rFonts w:ascii="Calibri" w:hAnsi="Calibri"/>
                <w:sz w:val="19"/>
              </w:rPr>
              <w:t>Phase 3: AI Modeling</w:t>
            </w:r>
          </w:p>
        </w:tc>
        <w:tc>
          <w:tcPr>
            <w:tcW w:type="dxa" w:w="3685"/>
          </w:tcPr>
          <w:p>
            <w:r/>
            <w:r>
              <w:rPr>
                <w:rFonts w:ascii="Calibri" w:hAnsi="Calibri"/>
                <w:sz w:val="19"/>
              </w:rPr>
              <w:t>Feature Engineering &amp; Encoding</w:t>
            </w:r>
          </w:p>
        </w:tc>
        <w:tc>
          <w:tcPr>
            <w:tcW w:type="dxa" w:w="1417"/>
          </w:tcPr>
          <w:p>
            <w:r/>
            <w:r>
              <w:rPr>
                <w:rFonts w:ascii="Calibri" w:hAnsi="Calibri"/>
                <w:sz w:val="19"/>
              </w:rPr>
              <w:t>Jun 11</w:t>
            </w:r>
          </w:p>
        </w:tc>
        <w:tc>
          <w:tcPr>
            <w:tcW w:type="dxa" w:w="1417"/>
          </w:tcPr>
          <w:p>
            <w:r/>
            <w:r>
              <w:rPr>
                <w:rFonts w:ascii="Calibri" w:hAnsi="Calibri"/>
                <w:sz w:val="19"/>
              </w:rPr>
              <w:t>Jun 18</w:t>
            </w:r>
          </w:p>
        </w:tc>
        <w:tc>
          <w:tcPr>
            <w:tcW w:type="dxa" w:w="1134"/>
          </w:tcPr>
          <w:p>
            <w:r/>
            <w:r>
              <w:rPr>
                <w:rFonts w:ascii="Calibri" w:hAnsi="Calibri"/>
                <w:sz w:val="19"/>
              </w:rPr>
              <w:t>8 Days</w:t>
            </w:r>
          </w:p>
        </w:tc>
      </w:tr>
      <w:tr>
        <w:tc>
          <w:tcPr>
            <w:tcW w:type="dxa" w:w="1984"/>
            <w:shd w:fill="EBF0FA"/>
          </w:tcPr>
          <w:p>
            <w:r/>
            <w:r>
              <w:rPr>
                <w:rFonts w:ascii="Calibri" w:hAnsi="Calibri"/>
                <w:sz w:val="19"/>
              </w:rPr>
            </w:r>
          </w:p>
        </w:tc>
        <w:tc>
          <w:tcPr>
            <w:tcW w:type="dxa" w:w="3685"/>
            <w:shd w:fill="EBF0FA"/>
          </w:tcPr>
          <w:p>
            <w:r/>
            <w:r>
              <w:rPr>
                <w:rFonts w:ascii="Calibri" w:hAnsi="Calibri"/>
                <w:sz w:val="19"/>
              </w:rPr>
              <w:t>Random Forest Training &amp; Tuning</w:t>
            </w:r>
          </w:p>
        </w:tc>
        <w:tc>
          <w:tcPr>
            <w:tcW w:type="dxa" w:w="1417"/>
            <w:shd w:fill="EBF0FA"/>
          </w:tcPr>
          <w:p>
            <w:r/>
            <w:r>
              <w:rPr>
                <w:rFonts w:ascii="Calibri" w:hAnsi="Calibri"/>
                <w:sz w:val="19"/>
              </w:rPr>
              <w:t>Jun 19</w:t>
            </w:r>
          </w:p>
        </w:tc>
        <w:tc>
          <w:tcPr>
            <w:tcW w:type="dxa" w:w="1417"/>
            <w:shd w:fill="EBF0FA"/>
          </w:tcPr>
          <w:p>
            <w:r/>
            <w:r>
              <w:rPr>
                <w:rFonts w:ascii="Calibri" w:hAnsi="Calibri"/>
                <w:sz w:val="19"/>
              </w:rPr>
              <w:t>Jun 26</w:t>
            </w:r>
          </w:p>
        </w:tc>
        <w:tc>
          <w:tcPr>
            <w:tcW w:type="dxa" w:w="1134"/>
            <w:shd w:fill="EBF0FA"/>
          </w:tcPr>
          <w:p>
            <w:r/>
            <w:r>
              <w:rPr>
                <w:rFonts w:ascii="Calibri" w:hAnsi="Calibri"/>
                <w:sz w:val="19"/>
              </w:rPr>
              <w:t>8 Days</w:t>
            </w:r>
          </w:p>
        </w:tc>
      </w:tr>
      <w:tr>
        <w:tc>
          <w:tcPr>
            <w:tcW w:type="dxa" w:w="1984"/>
          </w:tcPr>
          <w:p>
            <w:r/>
            <w:r>
              <w:rPr>
                <w:rFonts w:ascii="Calibri" w:hAnsi="Calibri"/>
                <w:sz w:val="19"/>
              </w:rPr>
              <w:t>Phase 4: Web Dashboard</w:t>
            </w:r>
          </w:p>
        </w:tc>
        <w:tc>
          <w:tcPr>
            <w:tcW w:type="dxa" w:w="3685"/>
          </w:tcPr>
          <w:p>
            <w:r/>
            <w:r>
              <w:rPr>
                <w:rFonts w:ascii="Calibri" w:hAnsi="Calibri"/>
                <w:sz w:val="19"/>
              </w:rPr>
              <w:t>Streamlit UI Development</w:t>
            </w:r>
          </w:p>
        </w:tc>
        <w:tc>
          <w:tcPr>
            <w:tcW w:type="dxa" w:w="1417"/>
          </w:tcPr>
          <w:p>
            <w:r/>
            <w:r>
              <w:rPr>
                <w:rFonts w:ascii="Calibri" w:hAnsi="Calibri"/>
                <w:sz w:val="19"/>
              </w:rPr>
              <w:t>Jun 27</w:t>
            </w:r>
          </w:p>
        </w:tc>
        <w:tc>
          <w:tcPr>
            <w:tcW w:type="dxa" w:w="1417"/>
          </w:tcPr>
          <w:p>
            <w:r/>
            <w:r>
              <w:rPr>
                <w:rFonts w:ascii="Calibri" w:hAnsi="Calibri"/>
                <w:sz w:val="19"/>
              </w:rPr>
              <w:t>Jul 04</w:t>
            </w:r>
          </w:p>
        </w:tc>
        <w:tc>
          <w:tcPr>
            <w:tcW w:type="dxa" w:w="1134"/>
          </w:tcPr>
          <w:p>
            <w:r/>
            <w:r>
              <w:rPr>
                <w:rFonts w:ascii="Calibri" w:hAnsi="Calibri"/>
                <w:sz w:val="19"/>
              </w:rPr>
              <w:t>8 Days</w:t>
            </w:r>
          </w:p>
        </w:tc>
      </w:tr>
      <w:tr>
        <w:tc>
          <w:tcPr>
            <w:tcW w:type="dxa" w:w="1984"/>
            <w:shd w:fill="EBF0FA"/>
          </w:tcPr>
          <w:p>
            <w:r/>
            <w:r>
              <w:rPr>
                <w:rFonts w:ascii="Calibri" w:hAnsi="Calibri"/>
                <w:sz w:val="19"/>
              </w:rPr>
            </w:r>
          </w:p>
        </w:tc>
        <w:tc>
          <w:tcPr>
            <w:tcW w:type="dxa" w:w="3685"/>
            <w:shd w:fill="EBF0FA"/>
          </w:tcPr>
          <w:p>
            <w:r/>
            <w:r>
              <w:rPr>
                <w:rFonts w:ascii="Calibri" w:hAnsi="Calibri"/>
                <w:sz w:val="19"/>
              </w:rPr>
              <w:t>Interactive Plotly Charts &amp; Simulation</w:t>
            </w:r>
          </w:p>
        </w:tc>
        <w:tc>
          <w:tcPr>
            <w:tcW w:type="dxa" w:w="1417"/>
            <w:shd w:fill="EBF0FA"/>
          </w:tcPr>
          <w:p>
            <w:r/>
            <w:r>
              <w:rPr>
                <w:rFonts w:ascii="Calibri" w:hAnsi="Calibri"/>
                <w:sz w:val="19"/>
              </w:rPr>
              <w:t>Jul 05</w:t>
            </w:r>
          </w:p>
        </w:tc>
        <w:tc>
          <w:tcPr>
            <w:tcW w:type="dxa" w:w="1417"/>
            <w:shd w:fill="EBF0FA"/>
          </w:tcPr>
          <w:p>
            <w:r/>
            <w:r>
              <w:rPr>
                <w:rFonts w:ascii="Calibri" w:hAnsi="Calibri"/>
                <w:sz w:val="19"/>
              </w:rPr>
              <w:t>Jul 10</w:t>
            </w:r>
          </w:p>
        </w:tc>
        <w:tc>
          <w:tcPr>
            <w:tcW w:type="dxa" w:w="1134"/>
            <w:shd w:fill="EBF0FA"/>
          </w:tcPr>
          <w:p>
            <w:r/>
            <w:r>
              <w:rPr>
                <w:rFonts w:ascii="Calibri" w:hAnsi="Calibri"/>
                <w:sz w:val="19"/>
              </w:rPr>
              <w:t>6 Days</w:t>
            </w:r>
          </w:p>
        </w:tc>
      </w:tr>
      <w:tr>
        <w:tc>
          <w:tcPr>
            <w:tcW w:type="dxa" w:w="1984"/>
          </w:tcPr>
          <w:p>
            <w:r/>
            <w:r>
              <w:rPr>
                <w:rFonts w:ascii="Calibri" w:hAnsi="Calibri"/>
                <w:sz w:val="19"/>
              </w:rPr>
              <w:t>Phase 5: Deployment</w:t>
            </w:r>
          </w:p>
        </w:tc>
        <w:tc>
          <w:tcPr>
            <w:tcW w:type="dxa" w:w="3685"/>
          </w:tcPr>
          <w:p>
            <w:r/>
            <w:r>
              <w:rPr>
                <w:rFonts w:ascii="Calibri" w:hAnsi="Calibri"/>
                <w:sz w:val="19"/>
              </w:rPr>
              <w:t>QA Testing &amp; Documentation Suite</w:t>
            </w:r>
          </w:p>
        </w:tc>
        <w:tc>
          <w:tcPr>
            <w:tcW w:type="dxa" w:w="1417"/>
          </w:tcPr>
          <w:p>
            <w:r/>
            <w:r>
              <w:rPr>
                <w:rFonts w:ascii="Calibri" w:hAnsi="Calibri"/>
                <w:sz w:val="19"/>
              </w:rPr>
              <w:t>Jul 11</w:t>
            </w:r>
          </w:p>
        </w:tc>
        <w:tc>
          <w:tcPr>
            <w:tcW w:type="dxa" w:w="1417"/>
          </w:tcPr>
          <w:p>
            <w:r/>
            <w:r>
              <w:rPr>
                <w:rFonts w:ascii="Calibri" w:hAnsi="Calibri"/>
                <w:sz w:val="19"/>
              </w:rPr>
              <w:t>Jul 15</w:t>
            </w:r>
          </w:p>
        </w:tc>
        <w:tc>
          <w:tcPr>
            <w:tcW w:type="dxa" w:w="1134"/>
          </w:tcPr>
          <w:p>
            <w:r/>
            <w:r>
              <w:rPr>
                <w:rFonts w:ascii="Calibri" w:hAnsi="Calibri"/>
                <w:sz w:val="19"/>
              </w:rPr>
              <w:t>5 Days</w:t>
            </w:r>
          </w:p>
        </w:tc>
      </w:tr>
    </w:tbl>
    <w:p/>
    <w:p>
      <w:pPr>
        <w:spacing w:before="80" w:after="80"/>
        <w:pBdr>
          <w:bottom w:val="single" w:sz="6" w:space="1" w:color="0B3D91"/>
        </w:pBdr>
      </w:pPr>
    </w:p>
    <w:p>
      <w:pPr>
        <w:pStyle w:val="Heading2"/>
      </w:pPr>
      <w:r>
        <w:t>1.3 Task Assignment &amp; Roles</w:t>
      </w:r>
    </w:p>
    <w:tbl>
      <w:tblPr>
        <w:tblStyle w:val="TableGrid"/>
        <w:tblW w:type="auto" w:w="0"/>
        <w:jc w:val="center"/>
        <w:tblLook w:firstColumn="1" w:firstRow="1" w:lastColumn="0" w:lastRow="0" w:noHBand="0" w:noVBand="1" w:val="04A0"/>
      </w:tblPr>
      <w:tblGrid>
        <w:gridCol w:w="2880"/>
        <w:gridCol w:w="2880"/>
        <w:gridCol w:w="2880"/>
      </w:tblGrid>
      <w:tr>
        <w:tc>
          <w:tcPr>
            <w:tcW w:type="dxa" w:w="1984"/>
            <w:shd w:fill="0B3D91"/>
          </w:tcPr>
          <w:p>
            <w:pPr>
              <w:jc w:val="center"/>
            </w:pPr>
            <w:r/>
            <w:r>
              <w:rPr>
                <w:rFonts w:ascii="Calibri" w:hAnsi="Calibri"/>
                <w:b/>
                <w:color w:val="FFFFFF"/>
                <w:sz w:val="20"/>
              </w:rPr>
              <w:t>Team Role</w:t>
            </w:r>
          </w:p>
        </w:tc>
        <w:tc>
          <w:tcPr>
            <w:tcW w:type="dxa" w:w="3969"/>
            <w:shd w:fill="0B3D91"/>
          </w:tcPr>
          <w:p>
            <w:pPr>
              <w:jc w:val="center"/>
            </w:pPr>
            <w:r/>
            <w:r>
              <w:rPr>
                <w:rFonts w:ascii="Calibri" w:hAnsi="Calibri"/>
                <w:b/>
                <w:color w:val="FFFFFF"/>
                <w:sz w:val="20"/>
              </w:rPr>
              <w:t>Key Responsibilities</w:t>
            </w:r>
          </w:p>
        </w:tc>
        <w:tc>
          <w:tcPr>
            <w:tcW w:type="dxa" w:w="3685"/>
            <w:shd w:fill="0B3D91"/>
          </w:tcPr>
          <w:p>
            <w:pPr>
              <w:jc w:val="center"/>
            </w:pPr>
            <w:r/>
            <w:r>
              <w:rPr>
                <w:rFonts w:ascii="Calibri" w:hAnsi="Calibri"/>
                <w:b/>
                <w:color w:val="FFFFFF"/>
                <w:sz w:val="20"/>
              </w:rPr>
              <w:t>Primary Deliverables</w:t>
            </w:r>
          </w:p>
        </w:tc>
      </w:tr>
      <w:tr>
        <w:tc>
          <w:tcPr>
            <w:tcW w:type="dxa" w:w="1984"/>
          </w:tcPr>
          <w:p>
            <w:r/>
            <w:r>
              <w:rPr>
                <w:rFonts w:ascii="Calibri" w:hAnsi="Calibri"/>
                <w:sz w:val="19"/>
              </w:rPr>
              <w:t>Lead Data Engineer</w:t>
            </w:r>
          </w:p>
        </w:tc>
        <w:tc>
          <w:tcPr>
            <w:tcW w:type="dxa" w:w="3969"/>
          </w:tcPr>
          <w:p>
            <w:r/>
            <w:r>
              <w:rPr>
                <w:rFonts w:ascii="Calibri" w:hAnsi="Calibri"/>
                <w:sz w:val="19"/>
              </w:rPr>
              <w:t>Design and execute ETL pipeline (Clean_Data_Pipeline.py); handle missing values, address standardizations, and generate audit trail reports.</w:t>
            </w:r>
          </w:p>
        </w:tc>
        <w:tc>
          <w:tcPr>
            <w:tcW w:type="dxa" w:w="3685"/>
          </w:tcPr>
          <w:p>
            <w:r/>
            <w:r>
              <w:rPr>
                <w:rFonts w:ascii="Calibri" w:hAnsi="Calibri"/>
                <w:sz w:val="19"/>
              </w:rPr>
              <w:t>Cleaned datasets (sample_nyc_energy.xlsx), ETL scripts, LL97_Data_Cleaning_Report.pdf.</w:t>
            </w:r>
          </w:p>
        </w:tc>
      </w:tr>
      <w:tr>
        <w:tc>
          <w:tcPr>
            <w:tcW w:type="dxa" w:w="1984"/>
            <w:shd w:fill="EBF0FA"/>
          </w:tcPr>
          <w:p>
            <w:r/>
            <w:r>
              <w:rPr>
                <w:rFonts w:ascii="Calibri" w:hAnsi="Calibri"/>
                <w:sz w:val="19"/>
              </w:rPr>
              <w:t>Database Architect</w:t>
            </w:r>
          </w:p>
        </w:tc>
        <w:tc>
          <w:tcPr>
            <w:tcW w:type="dxa" w:w="3969"/>
            <w:shd w:fill="EBF0FA"/>
          </w:tcPr>
          <w:p>
            <w:r/>
            <w:r>
              <w:rPr>
                <w:rFonts w:ascii="Calibri" w:hAnsi="Calibri"/>
                <w:sz w:val="19"/>
              </w:rPr>
              <w:t>Develop relational database architecture, normalizations, DDL scripts, and ERD design.</w:t>
            </w:r>
          </w:p>
        </w:tc>
        <w:tc>
          <w:tcPr>
            <w:tcW w:type="dxa" w:w="3685"/>
            <w:shd w:fill="EBF0FA"/>
          </w:tcPr>
          <w:p>
            <w:r/>
            <w:r>
              <w:rPr>
                <w:rFonts w:ascii="Calibri" w:hAnsi="Calibri"/>
                <w:sz w:val="19"/>
              </w:rPr>
              <w:t>SQL DDL schemas (MySQL &amp; MSSQL), ERD diagram (drawio).</w:t>
            </w:r>
          </w:p>
        </w:tc>
      </w:tr>
      <w:tr>
        <w:tc>
          <w:tcPr>
            <w:tcW w:type="dxa" w:w="1984"/>
          </w:tcPr>
          <w:p>
            <w:r/>
            <w:r>
              <w:rPr>
                <w:rFonts w:ascii="Calibri" w:hAnsi="Calibri"/>
                <w:sz w:val="19"/>
              </w:rPr>
              <w:t>Machine Learning Engineer</w:t>
            </w:r>
          </w:p>
        </w:tc>
        <w:tc>
          <w:tcPr>
            <w:tcW w:type="dxa" w:w="3969"/>
          </w:tcPr>
          <w:p>
            <w:r/>
            <w:r>
              <w:rPr>
                <w:rFonts w:ascii="Calibri" w:hAnsi="Calibri"/>
                <w:sz w:val="19"/>
              </w:rPr>
              <w:t>Build predictive models, perform train-test validation, evaluate feature weights, and export serialized pipelines.</w:t>
            </w:r>
          </w:p>
        </w:tc>
        <w:tc>
          <w:tcPr>
            <w:tcW w:type="dxa" w:w="3685"/>
          </w:tcPr>
          <w:p>
            <w:r/>
            <w:r>
              <w:rPr>
                <w:rFonts w:ascii="Calibri" w:hAnsi="Calibri"/>
                <w:sz w:val="19"/>
              </w:rPr>
              <w:t>Trained Random Forest Regressor (R2 = 81.6%), encoders.</w:t>
            </w:r>
          </w:p>
        </w:tc>
      </w:tr>
      <w:tr>
        <w:tc>
          <w:tcPr>
            <w:tcW w:type="dxa" w:w="1984"/>
            <w:shd w:fill="EBF0FA"/>
          </w:tcPr>
          <w:p>
            <w:r/>
            <w:r>
              <w:rPr>
                <w:rFonts w:ascii="Calibri" w:hAnsi="Calibri"/>
                <w:sz w:val="19"/>
              </w:rPr>
              <w:t>Full-Stack UI/UX Engineer</w:t>
            </w:r>
          </w:p>
        </w:tc>
        <w:tc>
          <w:tcPr>
            <w:tcW w:type="dxa" w:w="3969"/>
            <w:shd w:fill="EBF0FA"/>
          </w:tcPr>
          <w:p>
            <w:r/>
            <w:r>
              <w:rPr>
                <w:rFonts w:ascii="Calibri" w:hAnsi="Calibri"/>
                <w:sz w:val="19"/>
              </w:rPr>
              <w:t>Develop Streamlit dashboard (app.py), interactive KPI cards, Plotly visual charts, and dark-mode design system.</w:t>
            </w:r>
          </w:p>
        </w:tc>
        <w:tc>
          <w:tcPr>
            <w:tcW w:type="dxa" w:w="3685"/>
            <w:shd w:fill="EBF0FA"/>
          </w:tcPr>
          <w:p>
            <w:r/>
            <w:r>
              <w:rPr>
                <w:rFonts w:ascii="Calibri" w:hAnsi="Calibri"/>
                <w:sz w:val="19"/>
              </w:rPr>
              <w:t>Interactive Web App, simulation dashboards.</w:t>
            </w:r>
          </w:p>
        </w:tc>
      </w:tr>
      <w:tr>
        <w:tc>
          <w:tcPr>
            <w:tcW w:type="dxa" w:w="1984"/>
          </w:tcPr>
          <w:p>
            <w:r/>
            <w:r>
              <w:rPr>
                <w:rFonts w:ascii="Calibri" w:hAnsi="Calibri"/>
                <w:sz w:val="19"/>
              </w:rPr>
              <w:t>Financial &amp; ESG Specialist</w:t>
            </w:r>
          </w:p>
        </w:tc>
        <w:tc>
          <w:tcPr>
            <w:tcW w:type="dxa" w:w="3969"/>
          </w:tcPr>
          <w:p>
            <w:r/>
            <w:r>
              <w:rPr>
                <w:rFonts w:ascii="Calibri" w:hAnsi="Calibri"/>
                <w:sz w:val="19"/>
              </w:rPr>
              <w:t>Structure engineering playbooks (Co2 Project.xlsx), calculate LL97 fine thresholds ($268/MT), and design CAPEX reinvestment models.</w:t>
            </w:r>
          </w:p>
        </w:tc>
        <w:tc>
          <w:tcPr>
            <w:tcW w:type="dxa" w:w="3685"/>
          </w:tcPr>
          <w:p>
            <w:r/>
            <w:r>
              <w:rPr>
                <w:rFonts w:ascii="Calibri" w:hAnsi="Calibri"/>
                <w:sz w:val="19"/>
              </w:rPr>
              <w:t>13-sheet domain reference workbook.</w:t>
            </w:r>
          </w:p>
        </w:tc>
      </w:tr>
    </w:tbl>
    <w:p/>
    <w:p>
      <w:pPr>
        <w:spacing w:before="80" w:after="80"/>
        <w:pBdr>
          <w:bottom w:val="single" w:sz="6" w:space="1" w:color="0B3D91"/>
        </w:pBdr>
      </w:pPr>
    </w:p>
    <w:p>
      <w:pPr>
        <w:pStyle w:val="Heading2"/>
      </w:pPr>
      <w:r>
        <w:t>1.4 Risk Assessment &amp; Mitigation Plan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850"/>
            <w:shd w:fill="0B3D91"/>
          </w:tcPr>
          <w:p>
            <w:pPr>
              <w:jc w:val="center"/>
            </w:pPr>
            <w:r/>
            <w:r>
              <w:rPr>
                <w:rFonts w:ascii="Calibri" w:hAnsi="Calibri"/>
                <w:b/>
                <w:color w:val="FFFFFF"/>
                <w:sz w:val="20"/>
              </w:rPr>
              <w:t>Risk ID</w:t>
            </w:r>
          </w:p>
        </w:tc>
        <w:tc>
          <w:tcPr>
            <w:tcW w:type="dxa" w:w="2551"/>
            <w:shd w:fill="0B3D91"/>
          </w:tcPr>
          <w:p>
            <w:pPr>
              <w:jc w:val="center"/>
            </w:pPr>
            <w:r/>
            <w:r>
              <w:rPr>
                <w:rFonts w:ascii="Calibri" w:hAnsi="Calibri"/>
                <w:b/>
                <w:color w:val="FFFFFF"/>
                <w:sz w:val="20"/>
              </w:rPr>
              <w:t>Risk Description</w:t>
            </w:r>
          </w:p>
        </w:tc>
        <w:tc>
          <w:tcPr>
            <w:tcW w:type="dxa" w:w="1134"/>
            <w:shd w:fill="0B3D91"/>
          </w:tcPr>
          <w:p>
            <w:pPr>
              <w:jc w:val="center"/>
            </w:pPr>
            <w:r/>
            <w:r>
              <w:rPr>
                <w:rFonts w:ascii="Calibri" w:hAnsi="Calibri"/>
                <w:b/>
                <w:color w:val="FFFFFF"/>
                <w:sz w:val="20"/>
              </w:rPr>
              <w:t>Likelihood</w:t>
            </w:r>
          </w:p>
        </w:tc>
        <w:tc>
          <w:tcPr>
            <w:tcW w:type="dxa" w:w="850"/>
            <w:shd w:fill="0B3D91"/>
          </w:tcPr>
          <w:p>
            <w:pPr>
              <w:jc w:val="center"/>
            </w:pPr>
            <w:r/>
            <w:r>
              <w:rPr>
                <w:rFonts w:ascii="Calibri" w:hAnsi="Calibri"/>
                <w:b/>
                <w:color w:val="FFFFFF"/>
                <w:sz w:val="20"/>
              </w:rPr>
              <w:t>Impact</w:t>
            </w:r>
          </w:p>
        </w:tc>
        <w:tc>
          <w:tcPr>
            <w:tcW w:type="dxa" w:w="4252"/>
            <w:shd w:fill="0B3D91"/>
          </w:tcPr>
          <w:p>
            <w:pPr>
              <w:jc w:val="center"/>
            </w:pPr>
            <w:r/>
            <w:r>
              <w:rPr>
                <w:rFonts w:ascii="Calibri" w:hAnsi="Calibri"/>
                <w:b/>
                <w:color w:val="FFFFFF"/>
                <w:sz w:val="20"/>
              </w:rPr>
              <w:t>Mitigation Strategy</w:t>
            </w:r>
          </w:p>
        </w:tc>
      </w:tr>
      <w:tr>
        <w:tc>
          <w:tcPr>
            <w:tcW w:type="dxa" w:w="850"/>
          </w:tcPr>
          <w:p>
            <w:r/>
            <w:r>
              <w:rPr>
                <w:rFonts w:ascii="Calibri" w:hAnsi="Calibri"/>
                <w:sz w:val="19"/>
              </w:rPr>
              <w:t>R-01</w:t>
            </w:r>
          </w:p>
        </w:tc>
        <w:tc>
          <w:tcPr>
            <w:tcW w:type="dxa" w:w="2551"/>
          </w:tcPr>
          <w:p>
            <w:r/>
            <w:r>
              <w:rPr>
                <w:rFonts w:ascii="Calibri" w:hAnsi="Calibri"/>
                <w:sz w:val="19"/>
              </w:rPr>
              <w:t>Dirty Municipal Data: Raw NYC Open Data contains string typos, misspellings, and extreme outliers.</w:t>
            </w:r>
          </w:p>
        </w:tc>
        <w:tc>
          <w:tcPr>
            <w:tcW w:type="dxa" w:w="1134"/>
          </w:tcPr>
          <w:p>
            <w:r/>
            <w:r>
              <w:rPr>
                <w:rFonts w:ascii="Calibri" w:hAnsi="Calibri"/>
                <w:sz w:val="19"/>
              </w:rPr>
              <w:t>High</w:t>
            </w:r>
          </w:p>
        </w:tc>
        <w:tc>
          <w:tcPr>
            <w:tcW w:type="dxa" w:w="850"/>
          </w:tcPr>
          <w:p>
            <w:r/>
            <w:r>
              <w:rPr>
                <w:rFonts w:ascii="Calibri" w:hAnsi="Calibri"/>
                <w:sz w:val="19"/>
              </w:rPr>
              <w:t>High</w:t>
            </w:r>
          </w:p>
        </w:tc>
        <w:tc>
          <w:tcPr>
            <w:tcW w:type="dxa" w:w="4252"/>
          </w:tcPr>
          <w:p>
            <w:r/>
            <w:r>
              <w:rPr>
                <w:rFonts w:ascii="Calibri" w:hAnsi="Calibri"/>
                <w:sz w:val="19"/>
              </w:rPr>
              <w:t>Implemented multi-step cleaning rules including regex-based city normalization, explicit null mappings, and outlier filtering (Site EUI &lt; 2000).</w:t>
            </w:r>
          </w:p>
        </w:tc>
      </w:tr>
      <w:tr>
        <w:tc>
          <w:tcPr>
            <w:tcW w:type="dxa" w:w="850"/>
            <w:shd w:fill="EBF0FA"/>
          </w:tcPr>
          <w:p>
            <w:r/>
            <w:r>
              <w:rPr>
                <w:rFonts w:ascii="Calibri" w:hAnsi="Calibri"/>
                <w:sz w:val="19"/>
              </w:rPr>
              <w:t>R-02</w:t>
            </w:r>
          </w:p>
        </w:tc>
        <w:tc>
          <w:tcPr>
            <w:tcW w:type="dxa" w:w="2551"/>
            <w:shd w:fill="EBF0FA"/>
          </w:tcPr>
          <w:p>
            <w:r/>
            <w:r>
              <w:rPr>
                <w:rFonts w:ascii="Calibri" w:hAnsi="Calibri"/>
                <w:sz w:val="19"/>
              </w:rPr>
              <w:t>Model Overfitting: Regressor could memorize noisy energy anomalies rather than true building structural trends.</w:t>
            </w:r>
          </w:p>
        </w:tc>
        <w:tc>
          <w:tcPr>
            <w:tcW w:type="dxa" w:w="1134"/>
            <w:shd w:fill="EBF0FA"/>
          </w:tcPr>
          <w:p>
            <w:r/>
            <w:r>
              <w:rPr>
                <w:rFonts w:ascii="Calibri" w:hAnsi="Calibri"/>
                <w:sz w:val="19"/>
              </w:rPr>
              <w:t>Medium</w:t>
            </w:r>
          </w:p>
        </w:tc>
        <w:tc>
          <w:tcPr>
            <w:tcW w:type="dxa" w:w="850"/>
            <w:shd w:fill="EBF0FA"/>
          </w:tcPr>
          <w:p>
            <w:r/>
            <w:r>
              <w:rPr>
                <w:rFonts w:ascii="Calibri" w:hAnsi="Calibri"/>
                <w:sz w:val="19"/>
              </w:rPr>
              <w:t>High</w:t>
            </w:r>
          </w:p>
        </w:tc>
        <w:tc>
          <w:tcPr>
            <w:tcW w:type="dxa" w:w="4252"/>
            <w:shd w:fill="EBF0FA"/>
          </w:tcPr>
          <w:p>
            <w:r/>
            <w:r>
              <w:rPr>
                <w:rFonts w:ascii="Calibri" w:hAnsi="Calibri"/>
                <w:sz w:val="19"/>
              </w:rPr>
              <w:t>Employed RandomForestRegressor with controlled tree depth (max_depth=20, n_estimators=150) and strict train/test split (80/20).</w:t>
            </w:r>
          </w:p>
        </w:tc>
      </w:tr>
      <w:tr>
        <w:tc>
          <w:tcPr>
            <w:tcW w:type="dxa" w:w="850"/>
          </w:tcPr>
          <w:p>
            <w:r/>
            <w:r>
              <w:rPr>
                <w:rFonts w:ascii="Calibri" w:hAnsi="Calibri"/>
                <w:sz w:val="19"/>
              </w:rPr>
              <w:t>R-03</w:t>
            </w:r>
          </w:p>
        </w:tc>
        <w:tc>
          <w:tcPr>
            <w:tcW w:type="dxa" w:w="2551"/>
          </w:tcPr>
          <w:p>
            <w:r/>
            <w:r>
              <w:rPr>
                <w:rFonts w:ascii="Calibri" w:hAnsi="Calibri"/>
                <w:sz w:val="19"/>
              </w:rPr>
              <w:t>SQL Dialect Incompatibility: Different enterprise stakeholders use different database engines.</w:t>
            </w:r>
          </w:p>
        </w:tc>
        <w:tc>
          <w:tcPr>
            <w:tcW w:type="dxa" w:w="1134"/>
          </w:tcPr>
          <w:p>
            <w:r/>
            <w:r>
              <w:rPr>
                <w:rFonts w:ascii="Calibri" w:hAnsi="Calibri"/>
                <w:sz w:val="19"/>
              </w:rPr>
              <w:t>Medium</w:t>
            </w:r>
          </w:p>
        </w:tc>
        <w:tc>
          <w:tcPr>
            <w:tcW w:type="dxa" w:w="850"/>
          </w:tcPr>
          <w:p>
            <w:r/>
            <w:r>
              <w:rPr>
                <w:rFonts w:ascii="Calibri" w:hAnsi="Calibri"/>
                <w:sz w:val="19"/>
              </w:rPr>
              <w:t>Medium</w:t>
            </w:r>
          </w:p>
        </w:tc>
        <w:tc>
          <w:tcPr>
            <w:tcW w:type="dxa" w:w="4252"/>
          </w:tcPr>
          <w:p>
            <w:r/>
            <w:r>
              <w:rPr>
                <w:rFonts w:ascii="Calibri" w:hAnsi="Calibri"/>
                <w:sz w:val="19"/>
              </w:rPr>
              <w:t>Created separate SQL DDL files for MySQL and Microsoft SQL Server ensuring strict engine syntax adherence.</w:t>
            </w:r>
          </w:p>
        </w:tc>
      </w:tr>
      <w:tr>
        <w:tc>
          <w:tcPr>
            <w:tcW w:type="dxa" w:w="850"/>
            <w:shd w:fill="EBF0FA"/>
          </w:tcPr>
          <w:p>
            <w:r/>
            <w:r>
              <w:rPr>
                <w:rFonts w:ascii="Calibri" w:hAnsi="Calibri"/>
                <w:sz w:val="19"/>
              </w:rPr>
              <w:t>R-04</w:t>
            </w:r>
          </w:p>
        </w:tc>
        <w:tc>
          <w:tcPr>
            <w:tcW w:type="dxa" w:w="2551"/>
            <w:shd w:fill="EBF0FA"/>
          </w:tcPr>
          <w:p>
            <w:r/>
            <w:r>
              <w:rPr>
                <w:rFonts w:ascii="Calibri" w:hAnsi="Calibri"/>
                <w:sz w:val="19"/>
              </w:rPr>
              <w:t>Large File Upload Restrictions: Exported ML models (~70MB) exceed standard Git HTTP push buffers.</w:t>
            </w:r>
          </w:p>
        </w:tc>
        <w:tc>
          <w:tcPr>
            <w:tcW w:type="dxa" w:w="1134"/>
            <w:shd w:fill="EBF0FA"/>
          </w:tcPr>
          <w:p>
            <w:r/>
            <w:r>
              <w:rPr>
                <w:rFonts w:ascii="Calibri" w:hAnsi="Calibri"/>
                <w:sz w:val="19"/>
              </w:rPr>
              <w:t>High</w:t>
            </w:r>
          </w:p>
        </w:tc>
        <w:tc>
          <w:tcPr>
            <w:tcW w:type="dxa" w:w="850"/>
            <w:shd w:fill="EBF0FA"/>
          </w:tcPr>
          <w:p>
            <w:r/>
            <w:r>
              <w:rPr>
                <w:rFonts w:ascii="Calibri" w:hAnsi="Calibri"/>
                <w:sz w:val="19"/>
              </w:rPr>
              <w:t>Medium</w:t>
            </w:r>
          </w:p>
        </w:tc>
        <w:tc>
          <w:tcPr>
            <w:tcW w:type="dxa" w:w="4252"/>
            <w:shd w:fill="EBF0FA"/>
          </w:tcPr>
          <w:p>
            <w:r/>
            <w:r>
              <w:rPr>
                <w:rFonts w:ascii="Calibri" w:hAnsi="Calibri"/>
                <w:sz w:val="19"/>
              </w:rPr>
              <w:t>Configured Git buffer (http.postBuffer 524288000) and structured lightweight encoder serialization.</w:t>
            </w:r>
          </w:p>
        </w:tc>
      </w:tr>
    </w:tbl>
    <w:p/>
    <w:p>
      <w:pPr>
        <w:spacing w:before="80" w:after="80"/>
        <w:pBdr>
          <w:bottom w:val="single" w:sz="6" w:space="1" w:color="0B3D91"/>
        </w:pBdr>
      </w:pPr>
    </w:p>
    <w:p>
      <w:pPr>
        <w:pStyle w:val="Heading2"/>
      </w:pPr>
      <w:r>
        <w:t>1.5 Key Performance Indicators (KPIs)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984"/>
            <w:shd w:fill="0B3D91"/>
          </w:tcPr>
          <w:p>
            <w:pPr>
              <w:jc w:val="center"/>
            </w:pPr>
            <w:r/>
            <w:r>
              <w:rPr>
                <w:rFonts w:ascii="Calibri" w:hAnsi="Calibri"/>
                <w:b/>
                <w:color w:val="FFFFFF"/>
                <w:sz w:val="20"/>
              </w:rPr>
              <w:t>KPI Category</w:t>
            </w:r>
          </w:p>
        </w:tc>
        <w:tc>
          <w:tcPr>
            <w:tcW w:type="dxa" w:w="3118"/>
            <w:shd w:fill="0B3D91"/>
          </w:tcPr>
          <w:p>
            <w:pPr>
              <w:jc w:val="center"/>
            </w:pPr>
            <w:r/>
            <w:r>
              <w:rPr>
                <w:rFonts w:ascii="Calibri" w:hAnsi="Calibri"/>
                <w:b/>
                <w:color w:val="FFFFFF"/>
                <w:sz w:val="20"/>
              </w:rPr>
              <w:t>Target</w:t>
            </w:r>
          </w:p>
        </w:tc>
        <w:tc>
          <w:tcPr>
            <w:tcW w:type="dxa" w:w="3118"/>
            <w:shd w:fill="0B3D91"/>
          </w:tcPr>
          <w:p>
            <w:pPr>
              <w:jc w:val="center"/>
            </w:pPr>
            <w:r/>
            <w:r>
              <w:rPr>
                <w:rFonts w:ascii="Calibri" w:hAnsi="Calibri"/>
                <w:b/>
                <w:color w:val="FFFFFF"/>
                <w:sz w:val="20"/>
              </w:rPr>
              <w:t>Achieved Result</w:t>
            </w:r>
          </w:p>
        </w:tc>
        <w:tc>
          <w:tcPr>
            <w:tcW w:type="dxa" w:w="850"/>
            <w:shd w:fill="0B3D91"/>
          </w:tcPr>
          <w:p>
            <w:pPr>
              <w:jc w:val="center"/>
            </w:pPr>
            <w:r/>
            <w:r>
              <w:rPr>
                <w:rFonts w:ascii="Calibri" w:hAnsi="Calibri"/>
                <w:b/>
                <w:color w:val="FFFFFF"/>
                <w:sz w:val="20"/>
              </w:rPr>
              <w:t>Status</w:t>
            </w:r>
          </w:p>
        </w:tc>
      </w:tr>
      <w:tr>
        <w:tc>
          <w:tcPr>
            <w:tcW w:type="dxa" w:w="1984"/>
          </w:tcPr>
          <w:p>
            <w:r/>
            <w:r>
              <w:rPr>
                <w:rFonts w:ascii="Calibri" w:hAnsi="Calibri"/>
                <w:sz w:val="19"/>
              </w:rPr>
              <w:t>ETL Pipeline Data Retention</w:t>
            </w:r>
          </w:p>
        </w:tc>
        <w:tc>
          <w:tcPr>
            <w:tcW w:type="dxa" w:w="3118"/>
          </w:tcPr>
          <w:p>
            <w:r/>
            <w:r>
              <w:rPr>
                <w:rFonts w:ascii="Calibri" w:hAnsi="Calibri"/>
                <w:sz w:val="19"/>
              </w:rPr>
              <w:t>Retain 100% of LL97-subject buildings (GFA &gt;= 50,000 sq. ft.) with 0% null values in critical ML features.</w:t>
            </w:r>
          </w:p>
        </w:tc>
        <w:tc>
          <w:tcPr>
            <w:tcW w:type="dxa" w:w="3118"/>
          </w:tcPr>
          <w:p>
            <w:r/>
            <w:r>
              <w:rPr>
                <w:rFonts w:ascii="Calibri" w:hAnsi="Calibri"/>
                <w:sz w:val="19"/>
              </w:rPr>
              <w:t>Processed 11,639 fully validated building records with complete data integrity.</w:t>
            </w:r>
          </w:p>
        </w:tc>
        <w:tc>
          <w:tcPr>
            <w:tcW w:type="dxa" w:w="850"/>
          </w:tcPr>
          <w:p>
            <w:r/>
            <w:r>
              <w:rPr>
                <w:rFonts w:ascii="Calibri" w:hAnsi="Calibri"/>
                <w:sz w:val="19"/>
              </w:rPr>
              <w:t>PASS</w:t>
            </w:r>
          </w:p>
        </w:tc>
      </w:tr>
      <w:tr>
        <w:tc>
          <w:tcPr>
            <w:tcW w:type="dxa" w:w="1984"/>
            <w:shd w:fill="EBF0FA"/>
          </w:tcPr>
          <w:p>
            <w:r/>
            <w:r>
              <w:rPr>
                <w:rFonts w:ascii="Calibri" w:hAnsi="Calibri"/>
                <w:sz w:val="19"/>
              </w:rPr>
              <w:t>ML Predictive Accuracy</w:t>
            </w:r>
          </w:p>
        </w:tc>
        <w:tc>
          <w:tcPr>
            <w:tcW w:type="dxa" w:w="3118"/>
            <w:shd w:fill="EBF0FA"/>
          </w:tcPr>
          <w:p>
            <w:r/>
            <w:r>
              <w:rPr>
                <w:rFonts w:ascii="Calibri" w:hAnsi="Calibri"/>
                <w:sz w:val="19"/>
              </w:rPr>
              <w:t>Coefficient of Determination R2 &gt;= 0.75 and MAE &lt;= 250 MT CO2e.</w:t>
            </w:r>
          </w:p>
        </w:tc>
        <w:tc>
          <w:tcPr>
            <w:tcW w:type="dxa" w:w="3118"/>
            <w:shd w:fill="EBF0FA"/>
          </w:tcPr>
          <w:p>
            <w:r/>
            <w:r>
              <w:rPr>
                <w:rFonts w:ascii="Calibri" w:hAnsi="Calibri"/>
                <w:sz w:val="19"/>
              </w:rPr>
              <w:t>R2 = 81.65% and MAE = 212.99 MT CO2e.</w:t>
            </w:r>
          </w:p>
        </w:tc>
        <w:tc>
          <w:tcPr>
            <w:tcW w:type="dxa" w:w="850"/>
            <w:shd w:fill="EBF0FA"/>
          </w:tcPr>
          <w:p>
            <w:r/>
            <w:r>
              <w:rPr>
                <w:rFonts w:ascii="Calibri" w:hAnsi="Calibri"/>
                <w:sz w:val="19"/>
              </w:rPr>
              <w:t>PASS</w:t>
            </w:r>
          </w:p>
        </w:tc>
      </w:tr>
      <w:tr>
        <w:tc>
          <w:tcPr>
            <w:tcW w:type="dxa" w:w="1984"/>
          </w:tcPr>
          <w:p>
            <w:r/>
            <w:r>
              <w:rPr>
                <w:rFonts w:ascii="Calibri" w:hAnsi="Calibri"/>
                <w:sz w:val="19"/>
              </w:rPr>
              <w:t>Dashboard Response Time</w:t>
            </w:r>
          </w:p>
        </w:tc>
        <w:tc>
          <w:tcPr>
            <w:tcW w:type="dxa" w:w="3118"/>
          </w:tcPr>
          <w:p>
            <w:r/>
            <w:r>
              <w:rPr>
                <w:rFonts w:ascii="Calibri" w:hAnsi="Calibri"/>
                <w:sz w:val="19"/>
              </w:rPr>
              <w:t>UI recalculation and chart re-rendering under 1.5 seconds upon slider adjustment.</w:t>
            </w:r>
          </w:p>
        </w:tc>
        <w:tc>
          <w:tcPr>
            <w:tcW w:type="dxa" w:w="3118"/>
          </w:tcPr>
          <w:p>
            <w:r/>
            <w:r>
              <w:rPr>
                <w:rFonts w:ascii="Calibri" w:hAnsi="Calibri"/>
                <w:sz w:val="19"/>
              </w:rPr>
              <w:t>Sub-second response time (~0.3s) via optimized Streamlit caching.</w:t>
            </w:r>
          </w:p>
        </w:tc>
        <w:tc>
          <w:tcPr>
            <w:tcW w:type="dxa" w:w="850"/>
          </w:tcPr>
          <w:p>
            <w:r/>
            <w:r>
              <w:rPr>
                <w:rFonts w:ascii="Calibri" w:hAnsi="Calibri"/>
                <w:sz w:val="19"/>
              </w:rPr>
              <w:t>PASS</w:t>
            </w:r>
          </w:p>
        </w:tc>
      </w:tr>
      <w:tr>
        <w:tc>
          <w:tcPr>
            <w:tcW w:type="dxa" w:w="1984"/>
            <w:shd w:fill="EBF0FA"/>
          </w:tcPr>
          <w:p>
            <w:r/>
            <w:r>
              <w:rPr>
                <w:rFonts w:ascii="Calibri" w:hAnsi="Calibri"/>
                <w:sz w:val="19"/>
              </w:rPr>
              <w:t>Regulatory Calculation Precision</w:t>
            </w:r>
          </w:p>
        </w:tc>
        <w:tc>
          <w:tcPr>
            <w:tcW w:type="dxa" w:w="3118"/>
            <w:shd w:fill="EBF0FA"/>
          </w:tcPr>
          <w:p>
            <w:r/>
            <w:r>
              <w:rPr>
                <w:rFonts w:ascii="Calibri" w:hAnsi="Calibri"/>
                <w:sz w:val="19"/>
              </w:rPr>
              <w:t>Exact alignment with formula: Penalty = Total Emissions x 268.</w:t>
            </w:r>
          </w:p>
        </w:tc>
        <w:tc>
          <w:tcPr>
            <w:tcW w:type="dxa" w:w="3118"/>
            <w:shd w:fill="EBF0FA"/>
          </w:tcPr>
          <w:p>
            <w:r/>
            <w:r>
              <w:rPr>
                <w:rFonts w:ascii="Calibri" w:hAnsi="Calibri"/>
                <w:sz w:val="19"/>
              </w:rPr>
              <w:t>Verified across 13 engineering scenarios against official Excel financial models.</w:t>
            </w:r>
          </w:p>
        </w:tc>
        <w:tc>
          <w:tcPr>
            <w:tcW w:type="dxa" w:w="850"/>
            <w:shd w:fill="EBF0FA"/>
          </w:tcPr>
          <w:p>
            <w:r/>
            <w:r>
              <w:rPr>
                <w:rFonts w:ascii="Calibri" w:hAnsi="Calibri"/>
                <w:sz w:val="19"/>
              </w:rPr>
              <w:t>PASS</w:t>
            </w:r>
          </w:p>
        </w:tc>
      </w:tr>
    </w:tbl>
    <w:p/>
    <w:p>
      <w:r>
        <w:br w:type="page"/>
      </w:r>
    </w:p>
    <w:p>
      <w:pPr>
        <w:pStyle w:val="Heading1"/>
      </w:pPr>
      <w:r>
        <w:t>2. Requirements Gathering &amp; Stakeholder Analysis</w:t>
      </w:r>
    </w:p>
    <w:p>
      <w:pPr>
        <w:spacing w:before="80" w:after="80"/>
        <w:pBdr>
          <w:bottom w:val="single" w:sz="6" w:space="1" w:color="0B3D91"/>
        </w:pBdr>
      </w:pPr>
    </w:p>
    <w:p>
      <w:pPr>
        <w:pStyle w:val="Heading2"/>
      </w:pPr>
      <w:r>
        <w:t>2.1 Stakeholder Analysis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984"/>
            <w:shd w:fill="0B3D91"/>
          </w:tcPr>
          <w:p>
            <w:pPr>
              <w:jc w:val="center"/>
            </w:pPr>
            <w:r/>
            <w:r>
              <w:rPr>
                <w:rFonts w:ascii="Calibri" w:hAnsi="Calibri"/>
                <w:b/>
                <w:color w:val="FFFFFF"/>
                <w:sz w:val="20"/>
              </w:rPr>
              <w:t>Stakeholder Group</w:t>
            </w:r>
          </w:p>
        </w:tc>
        <w:tc>
          <w:tcPr>
            <w:tcW w:type="dxa" w:w="2551"/>
            <w:shd w:fill="0B3D91"/>
          </w:tcPr>
          <w:p>
            <w:pPr>
              <w:jc w:val="center"/>
            </w:pPr>
            <w:r/>
            <w:r>
              <w:rPr>
                <w:rFonts w:ascii="Calibri" w:hAnsi="Calibri"/>
                <w:b/>
                <w:color w:val="FFFFFF"/>
                <w:sz w:val="20"/>
              </w:rPr>
              <w:t>Role &amp; Interests</w:t>
            </w:r>
          </w:p>
        </w:tc>
        <w:tc>
          <w:tcPr>
            <w:tcW w:type="dxa" w:w="2551"/>
            <w:shd w:fill="0B3D91"/>
          </w:tcPr>
          <w:p>
            <w:pPr>
              <w:jc w:val="center"/>
            </w:pPr>
            <w:r/>
            <w:r>
              <w:rPr>
                <w:rFonts w:ascii="Calibri" w:hAnsi="Calibri"/>
                <w:b/>
                <w:color w:val="FFFFFF"/>
                <w:sz w:val="20"/>
              </w:rPr>
              <w:t>Primary Pain Points</w:t>
            </w:r>
          </w:p>
        </w:tc>
        <w:tc>
          <w:tcPr>
            <w:tcW w:type="dxa" w:w="2551"/>
            <w:shd w:fill="0B3D91"/>
          </w:tcPr>
          <w:p>
            <w:pPr>
              <w:jc w:val="center"/>
            </w:pPr>
            <w:r/>
            <w:r>
              <w:rPr>
                <w:rFonts w:ascii="Calibri" w:hAnsi="Calibri"/>
                <w:b/>
                <w:color w:val="FFFFFF"/>
                <w:sz w:val="20"/>
              </w:rPr>
              <w:t>System Needs &amp; Value</w:t>
            </w:r>
          </w:p>
        </w:tc>
      </w:tr>
      <w:tr>
        <w:tc>
          <w:tcPr>
            <w:tcW w:type="dxa" w:w="1984"/>
          </w:tcPr>
          <w:p>
            <w:r/>
            <w:r>
              <w:rPr>
                <w:rFonts w:ascii="Calibri" w:hAnsi="Calibri"/>
                <w:sz w:val="19"/>
              </w:rPr>
              <w:t>Real Estate Asset Managers</w:t>
            </w:r>
          </w:p>
        </w:tc>
        <w:tc>
          <w:tcPr>
            <w:tcW w:type="dxa" w:w="2551"/>
          </w:tcPr>
          <w:p>
            <w:r/>
            <w:r>
              <w:rPr>
                <w:rFonts w:ascii="Calibri" w:hAnsi="Calibri"/>
                <w:sz w:val="19"/>
              </w:rPr>
              <w:t>Oversee financial profitability, valuation, and legal compliance of multi-tenant commercial and residential portfolios.</w:t>
            </w:r>
          </w:p>
        </w:tc>
        <w:tc>
          <w:tcPr>
            <w:tcW w:type="dxa" w:w="2551"/>
          </w:tcPr>
          <w:p>
            <w:r/>
            <w:r>
              <w:rPr>
                <w:rFonts w:ascii="Calibri" w:hAnsi="Calibri"/>
                <w:sz w:val="19"/>
              </w:rPr>
              <w:t>Unbudgeted LL97 fines eroding Net Operating Income (NOI); difficulty evaluating which buildings need priority investment.</w:t>
            </w:r>
          </w:p>
        </w:tc>
        <w:tc>
          <w:tcPr>
            <w:tcW w:type="dxa" w:w="2551"/>
          </w:tcPr>
          <w:p>
            <w:r/>
            <w:r>
              <w:rPr>
                <w:rFonts w:ascii="Calibri" w:hAnsi="Calibri"/>
                <w:sz w:val="19"/>
              </w:rPr>
              <w:t>Real-time calculation of portfolio carbon liability ($/sq. ft.); interactive scenario modeling.</w:t>
            </w:r>
          </w:p>
        </w:tc>
      </w:tr>
      <w:tr>
        <w:tc>
          <w:tcPr>
            <w:tcW w:type="dxa" w:w="1984"/>
            <w:shd w:fill="EBF0FA"/>
          </w:tcPr>
          <w:p>
            <w:r/>
            <w:r>
              <w:rPr>
                <w:rFonts w:ascii="Calibri" w:hAnsi="Calibri"/>
                <w:sz w:val="19"/>
              </w:rPr>
              <w:t>Sustainability &amp; ESG Officers</w:t>
            </w:r>
          </w:p>
        </w:tc>
        <w:tc>
          <w:tcPr>
            <w:tcW w:type="dxa" w:w="2551"/>
            <w:shd w:fill="EBF0FA"/>
          </w:tcPr>
          <w:p>
            <w:r/>
            <w:r>
              <w:rPr>
                <w:rFonts w:ascii="Calibri" w:hAnsi="Calibri"/>
                <w:sz w:val="19"/>
              </w:rPr>
              <w:t>Execute corporate decarbonization strategies, track Energy Star metrics, and ensure carbon reduction targets are met.</w:t>
            </w:r>
          </w:p>
        </w:tc>
        <w:tc>
          <w:tcPr>
            <w:tcW w:type="dxa" w:w="2551"/>
            <w:shd w:fill="EBF0FA"/>
          </w:tcPr>
          <w:p>
            <w:r/>
            <w:r>
              <w:rPr>
                <w:rFonts w:ascii="Calibri" w:hAnsi="Calibri"/>
                <w:sz w:val="19"/>
              </w:rPr>
              <w:t>Fragmented municipal utility data; lack of predictive tools to forecast emissions.</w:t>
            </w:r>
          </w:p>
        </w:tc>
        <w:tc>
          <w:tcPr>
            <w:tcW w:type="dxa" w:w="2551"/>
            <w:shd w:fill="EBF0FA"/>
          </w:tcPr>
          <w:p>
            <w:r/>
            <w:r>
              <w:rPr>
                <w:rFonts w:ascii="Calibri" w:hAnsi="Calibri"/>
                <w:sz w:val="19"/>
              </w:rPr>
              <w:t>Automated data cleaning pipeline; benchmark peer comparisons across property types and boroughs.</w:t>
            </w:r>
          </w:p>
        </w:tc>
      </w:tr>
      <w:tr>
        <w:tc>
          <w:tcPr>
            <w:tcW w:type="dxa" w:w="1984"/>
          </w:tcPr>
          <w:p>
            <w:r/>
            <w:r>
              <w:rPr>
                <w:rFonts w:ascii="Calibri" w:hAnsi="Calibri"/>
                <w:sz w:val="19"/>
              </w:rPr>
              <w:t>Building MEP Engineers</w:t>
            </w:r>
          </w:p>
        </w:tc>
        <w:tc>
          <w:tcPr>
            <w:tcW w:type="dxa" w:w="2551"/>
          </w:tcPr>
          <w:p>
            <w:r/>
            <w:r>
              <w:rPr>
                <w:rFonts w:ascii="Calibri" w:hAnsi="Calibri"/>
                <w:sz w:val="19"/>
              </w:rPr>
              <w:t>Manage HVAC, lighting, BMS, and mechanical retrofits.</w:t>
            </w:r>
          </w:p>
        </w:tc>
        <w:tc>
          <w:tcPr>
            <w:tcW w:type="dxa" w:w="2551"/>
          </w:tcPr>
          <w:p>
            <w:r/>
            <w:r>
              <w:rPr>
                <w:rFonts w:ascii="Calibri" w:hAnsi="Calibri"/>
                <w:sz w:val="19"/>
              </w:rPr>
              <w:t>Identifying which physical system yields the highest immediate CO2 reduction per dollar spent.</w:t>
            </w:r>
          </w:p>
        </w:tc>
        <w:tc>
          <w:tcPr>
            <w:tcW w:type="dxa" w:w="2551"/>
          </w:tcPr>
          <w:p>
            <w:r/>
            <w:r>
              <w:rPr>
                <w:rFonts w:ascii="Calibri" w:hAnsi="Calibri"/>
                <w:sz w:val="19"/>
              </w:rPr>
              <w:t>Engineering Playbooks (Surgical Strike, Retro-commissioning, Electrification Push) with concrete ROI estimates.</w:t>
            </w:r>
          </w:p>
        </w:tc>
      </w:tr>
      <w:tr>
        <w:tc>
          <w:tcPr>
            <w:tcW w:type="dxa" w:w="1984"/>
            <w:shd w:fill="EBF0FA"/>
          </w:tcPr>
          <w:p>
            <w:r/>
            <w:r>
              <w:rPr>
                <w:rFonts w:ascii="Calibri" w:hAnsi="Calibri"/>
                <w:sz w:val="19"/>
              </w:rPr>
              <w:t>Municipal Regulators</w:t>
            </w:r>
          </w:p>
        </w:tc>
        <w:tc>
          <w:tcPr>
            <w:tcW w:type="dxa" w:w="2551"/>
            <w:shd w:fill="EBF0FA"/>
          </w:tcPr>
          <w:p>
            <w:r/>
            <w:r>
              <w:rPr>
                <w:rFonts w:ascii="Calibri" w:hAnsi="Calibri"/>
                <w:sz w:val="19"/>
              </w:rPr>
              <w:t>Monitor compliance with Local Law 84 (Benchmarking) and Local Law 97 (Carbon Penalty Enforcement).</w:t>
            </w:r>
          </w:p>
        </w:tc>
        <w:tc>
          <w:tcPr>
            <w:tcW w:type="dxa" w:w="2551"/>
            <w:shd w:fill="EBF0FA"/>
          </w:tcPr>
          <w:p>
            <w:r/>
            <w:r>
              <w:rPr>
                <w:rFonts w:ascii="Calibri" w:hAnsi="Calibri"/>
                <w:sz w:val="19"/>
              </w:rPr>
              <w:t>Inconsistent report formatting, data entry errors, and missing meter data.</w:t>
            </w:r>
          </w:p>
        </w:tc>
        <w:tc>
          <w:tcPr>
            <w:tcW w:type="dxa" w:w="2551"/>
            <w:shd w:fill="EBF0FA"/>
          </w:tcPr>
          <w:p>
            <w:r/>
            <w:r>
              <w:rPr>
                <w:rFonts w:ascii="Calibri" w:hAnsi="Calibri"/>
                <w:sz w:val="19"/>
              </w:rPr>
              <w:t>Transparent data cleaning audit reports (PDF) and standardized database schemas.</w:t>
            </w:r>
          </w:p>
        </w:tc>
      </w:tr>
    </w:tbl>
    <w:p/>
    <w:p>
      <w:pPr>
        <w:spacing w:before="80" w:after="80"/>
        <w:pBdr>
          <w:bottom w:val="single" w:sz="6" w:space="1" w:color="0B3D91"/>
        </w:pBdr>
      </w:pPr>
    </w:p>
    <w:p>
      <w:pPr>
        <w:pStyle w:val="Heading2"/>
      </w:pPr>
      <w:r>
        <w:t>2.2 User Stories &amp; Use Cases</w:t>
      </w:r>
    </w:p>
    <w:p>
      <w:pPr>
        <w:pStyle w:val="Heading3"/>
      </w:pPr>
      <w:r>
        <w:t>User Stories</w:t>
      </w:r>
    </w:p>
    <w:p>
      <w:pPr>
        <w:pStyle w:val="ListBullet"/>
        <w:ind w:left="720"/>
      </w:pPr>
      <w:r>
        <w:rPr>
          <w:rFonts w:ascii="Calibri" w:hAnsi="Calibri"/>
          <w:b/>
          <w:sz w:val="22"/>
        </w:rPr>
        <w:t xml:space="preserve">US-01 (Asset Manager): </w:t>
      </w:r>
      <w:r>
        <w:rPr>
          <w:rFonts w:ascii="Calibri" w:hAnsi="Calibri"/>
          <w:sz w:val="22"/>
        </w:rPr>
        <w:t>As an Asset Manager, I want to input my building's construction year, square footage, borough, and property type so that I can instantly view my projected annual LL97 statutory penalty.</w:t>
      </w:r>
    </w:p>
    <w:p>
      <w:pPr>
        <w:pStyle w:val="ListBullet"/>
        <w:ind w:left="720"/>
      </w:pPr>
      <w:r>
        <w:rPr>
          <w:rFonts w:ascii="Calibri" w:hAnsi="Calibri"/>
          <w:b/>
          <w:sz w:val="22"/>
        </w:rPr>
        <w:t xml:space="preserve">US-02 (ESG Officer): </w:t>
      </w:r>
      <w:r>
        <w:rPr>
          <w:rFonts w:ascii="Calibri" w:hAnsi="Calibri"/>
          <w:sz w:val="22"/>
        </w:rPr>
        <w:t>As an ESG Officer, I want to compare my building's emissions intensity (kg CO2e/sq. ft.) against the peer average so that I can identify low-performing assets in our portfolio.</w:t>
      </w:r>
    </w:p>
    <w:p>
      <w:pPr>
        <w:pStyle w:val="ListBullet"/>
        <w:ind w:left="720"/>
      </w:pPr>
      <w:r>
        <w:rPr>
          <w:rFonts w:ascii="Calibri" w:hAnsi="Calibri"/>
          <w:b/>
          <w:sz w:val="22"/>
        </w:rPr>
        <w:t xml:space="preserve">US-03 (MEP Engineer): </w:t>
      </w:r>
      <w:r>
        <w:rPr>
          <w:rFonts w:ascii="Calibri" w:hAnsi="Calibri"/>
          <w:sz w:val="22"/>
        </w:rPr>
        <w:t>As a MEP Facility Engineer, I want to simulate how upgrading our heating system (Electrification Push) affects our carbon footprint so that I can justify the CAPEX budget.</w:t>
      </w:r>
    </w:p>
    <w:p>
      <w:pPr>
        <w:pStyle w:val="ListBullet"/>
        <w:ind w:left="720"/>
      </w:pPr>
      <w:r>
        <w:rPr>
          <w:rFonts w:ascii="Calibri" w:hAnsi="Calibri"/>
          <w:b/>
          <w:sz w:val="22"/>
        </w:rPr>
        <w:t xml:space="preserve">US-04 (Data Analyst): </w:t>
      </w:r>
      <w:r>
        <w:rPr>
          <w:rFonts w:ascii="Calibri" w:hAnsi="Calibri"/>
          <w:sz w:val="22"/>
        </w:rPr>
        <w:t>As a Data Analyst, I want an automated cleaning pipeline that removes invalid data so that our analytical models operate on verified data.</w:t>
      </w:r>
    </w:p>
    <w:p>
      <w:pPr>
        <w:pStyle w:val="Heading3"/>
      </w:pPr>
      <w:r>
        <w:t>Primary Use Case Table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134"/>
            <w:shd w:fill="0B3D91"/>
          </w:tcPr>
          <w:p>
            <w:pPr>
              <w:jc w:val="center"/>
            </w:pPr>
            <w:r/>
            <w:r>
              <w:rPr>
                <w:rFonts w:ascii="Calibri" w:hAnsi="Calibri"/>
                <w:b/>
                <w:color w:val="FFFFFF"/>
                <w:sz w:val="20"/>
              </w:rPr>
              <w:t>Use Case ID</w:t>
            </w:r>
          </w:p>
        </w:tc>
        <w:tc>
          <w:tcPr>
            <w:tcW w:type="dxa" w:w="2268"/>
            <w:shd w:fill="0B3D91"/>
          </w:tcPr>
          <w:p>
            <w:pPr>
              <w:jc w:val="center"/>
            </w:pPr>
            <w:r/>
            <w:r>
              <w:rPr>
                <w:rFonts w:ascii="Calibri" w:hAnsi="Calibri"/>
                <w:b/>
                <w:color w:val="FFFFFF"/>
                <w:sz w:val="20"/>
              </w:rPr>
              <w:t>Name</w:t>
            </w:r>
          </w:p>
        </w:tc>
        <w:tc>
          <w:tcPr>
            <w:tcW w:type="dxa" w:w="1984"/>
            <w:shd w:fill="0B3D91"/>
          </w:tcPr>
          <w:p>
            <w:pPr>
              <w:jc w:val="center"/>
            </w:pPr>
            <w:r/>
            <w:r>
              <w:rPr>
                <w:rFonts w:ascii="Calibri" w:hAnsi="Calibri"/>
                <w:b/>
                <w:color w:val="FFFFFF"/>
                <w:sz w:val="20"/>
              </w:rPr>
              <w:t>Primary Actor</w:t>
            </w:r>
          </w:p>
        </w:tc>
        <w:tc>
          <w:tcPr>
            <w:tcW w:type="dxa" w:w="4252"/>
            <w:shd w:fill="0B3D91"/>
          </w:tcPr>
          <w:p>
            <w:pPr>
              <w:jc w:val="center"/>
            </w:pPr>
            <w:r/>
            <w:r>
              <w:rPr>
                <w:rFonts w:ascii="Calibri" w:hAnsi="Calibri"/>
                <w:b/>
                <w:color w:val="FFFFFF"/>
                <w:sz w:val="20"/>
              </w:rPr>
              <w:t>Description</w:t>
            </w:r>
          </w:p>
        </w:tc>
      </w:tr>
      <w:tr>
        <w:tc>
          <w:tcPr>
            <w:tcW w:type="dxa" w:w="1134"/>
          </w:tcPr>
          <w:p>
            <w:r/>
            <w:r>
              <w:rPr>
                <w:rFonts w:ascii="Calibri" w:hAnsi="Calibri"/>
                <w:sz w:val="19"/>
              </w:rPr>
              <w:t>UC-01</w:t>
            </w:r>
          </w:p>
        </w:tc>
        <w:tc>
          <w:tcPr>
            <w:tcW w:type="dxa" w:w="2268"/>
          </w:tcPr>
          <w:p>
            <w:r/>
            <w:r>
              <w:rPr>
                <w:rFonts w:ascii="Calibri" w:hAnsi="Calibri"/>
                <w:sz w:val="19"/>
              </w:rPr>
              <w:t>Ingest &amp; Clean LL84 Data</w:t>
            </w:r>
          </w:p>
        </w:tc>
        <w:tc>
          <w:tcPr>
            <w:tcW w:type="dxa" w:w="1984"/>
          </w:tcPr>
          <w:p>
            <w:r/>
            <w:r>
              <w:rPr>
                <w:rFonts w:ascii="Calibri" w:hAnsi="Calibri"/>
                <w:sz w:val="19"/>
              </w:rPr>
              <w:t>Data Engineer / System</w:t>
            </w:r>
          </w:p>
        </w:tc>
        <w:tc>
          <w:tcPr>
            <w:tcW w:type="dxa" w:w="4252"/>
          </w:tcPr>
          <w:p>
            <w:r/>
            <w:r>
              <w:rPr>
                <w:rFonts w:ascii="Calibri" w:hAnsi="Calibri"/>
                <w:sz w:val="19"/>
              </w:rPr>
              <w:t>Automated ingestion of raw municipal Excel spreadsheets, applying 8-step cleaning and validation rules.</w:t>
            </w:r>
          </w:p>
        </w:tc>
      </w:tr>
      <w:tr>
        <w:tc>
          <w:tcPr>
            <w:tcW w:type="dxa" w:w="1134"/>
            <w:shd w:fill="EBF0FA"/>
          </w:tcPr>
          <w:p>
            <w:r/>
            <w:r>
              <w:rPr>
                <w:rFonts w:ascii="Calibri" w:hAnsi="Calibri"/>
                <w:sz w:val="19"/>
              </w:rPr>
              <w:t>UC-02</w:t>
            </w:r>
          </w:p>
        </w:tc>
        <w:tc>
          <w:tcPr>
            <w:tcW w:type="dxa" w:w="2268"/>
            <w:shd w:fill="EBF0FA"/>
          </w:tcPr>
          <w:p>
            <w:r/>
            <w:r>
              <w:rPr>
                <w:rFonts w:ascii="Calibri" w:hAnsi="Calibri"/>
                <w:sz w:val="19"/>
              </w:rPr>
              <w:t>Predict Building Carbon Footprint</w:t>
            </w:r>
          </w:p>
        </w:tc>
        <w:tc>
          <w:tcPr>
            <w:tcW w:type="dxa" w:w="1984"/>
            <w:shd w:fill="EBF0FA"/>
          </w:tcPr>
          <w:p>
            <w:r/>
            <w:r>
              <w:rPr>
                <w:rFonts w:ascii="Calibri" w:hAnsi="Calibri"/>
                <w:sz w:val="19"/>
              </w:rPr>
              <w:t>ML Predictive Engine</w:t>
            </w:r>
          </w:p>
        </w:tc>
        <w:tc>
          <w:tcPr>
            <w:tcW w:type="dxa" w:w="4252"/>
            <w:shd w:fill="EBF0FA"/>
          </w:tcPr>
          <w:p>
            <w:r/>
            <w:r>
              <w:rPr>
                <w:rFonts w:ascii="Calibri" w:hAnsi="Calibri"/>
                <w:sz w:val="19"/>
              </w:rPr>
              <w:t>Given physical building features, predict annual Total GHG Emissions using trained Random Forest Regressor.</w:t>
            </w:r>
          </w:p>
        </w:tc>
      </w:tr>
      <w:tr>
        <w:tc>
          <w:tcPr>
            <w:tcW w:type="dxa" w:w="1134"/>
          </w:tcPr>
          <w:p>
            <w:r/>
            <w:r>
              <w:rPr>
                <w:rFonts w:ascii="Calibri" w:hAnsi="Calibri"/>
                <w:sz w:val="19"/>
              </w:rPr>
              <w:t>UC-03</w:t>
            </w:r>
          </w:p>
        </w:tc>
        <w:tc>
          <w:tcPr>
            <w:tcW w:type="dxa" w:w="2268"/>
          </w:tcPr>
          <w:p>
            <w:r/>
            <w:r>
              <w:rPr>
                <w:rFonts w:ascii="Calibri" w:hAnsi="Calibri"/>
                <w:sz w:val="19"/>
              </w:rPr>
              <w:t>Simulate CAPEX Decarbonization</w:t>
            </w:r>
          </w:p>
        </w:tc>
        <w:tc>
          <w:tcPr>
            <w:tcW w:type="dxa" w:w="1984"/>
          </w:tcPr>
          <w:p>
            <w:r/>
            <w:r>
              <w:rPr>
                <w:rFonts w:ascii="Calibri" w:hAnsi="Calibri"/>
                <w:sz w:val="19"/>
              </w:rPr>
              <w:t>Asset Manager</w:t>
            </w:r>
          </w:p>
        </w:tc>
        <w:tc>
          <w:tcPr>
            <w:tcW w:type="dxa" w:w="4252"/>
          </w:tcPr>
          <w:p>
            <w:r/>
            <w:r>
              <w:rPr>
                <w:rFonts w:ascii="Calibri" w:hAnsi="Calibri"/>
                <w:sz w:val="19"/>
              </w:rPr>
              <w:t>Adjust UI sliders (Energy Star improvement, Electrification shift) to calculate revised carbon penalty exposure.</w:t>
            </w:r>
          </w:p>
        </w:tc>
      </w:tr>
      <w:tr>
        <w:tc>
          <w:tcPr>
            <w:tcW w:type="dxa" w:w="1134"/>
            <w:shd w:fill="EBF0FA"/>
          </w:tcPr>
          <w:p>
            <w:r/>
            <w:r>
              <w:rPr>
                <w:rFonts w:ascii="Calibri" w:hAnsi="Calibri"/>
                <w:sz w:val="19"/>
              </w:rPr>
              <w:t>UC-04</w:t>
            </w:r>
          </w:p>
        </w:tc>
        <w:tc>
          <w:tcPr>
            <w:tcW w:type="dxa" w:w="2268"/>
            <w:shd w:fill="EBF0FA"/>
          </w:tcPr>
          <w:p>
            <w:r/>
            <w:r>
              <w:rPr>
                <w:rFonts w:ascii="Calibri" w:hAnsi="Calibri"/>
                <w:sz w:val="19"/>
              </w:rPr>
              <w:t>Export Executive ESG Report</w:t>
            </w:r>
          </w:p>
        </w:tc>
        <w:tc>
          <w:tcPr>
            <w:tcW w:type="dxa" w:w="1984"/>
            <w:shd w:fill="EBF0FA"/>
          </w:tcPr>
          <w:p>
            <w:r/>
            <w:r>
              <w:rPr>
                <w:rFonts w:ascii="Calibri" w:hAnsi="Calibri"/>
                <w:sz w:val="19"/>
              </w:rPr>
              <w:t>Sustainability Officer</w:t>
            </w:r>
          </w:p>
        </w:tc>
        <w:tc>
          <w:tcPr>
            <w:tcW w:type="dxa" w:w="4252"/>
            <w:shd w:fill="EBF0FA"/>
          </w:tcPr>
          <w:p>
            <w:r/>
            <w:r>
              <w:rPr>
                <w:rFonts w:ascii="Calibri" w:hAnsi="Calibri"/>
                <w:sz w:val="19"/>
              </w:rPr>
              <w:t>Generate summary KPI cards and compliance reports for presentation to C-suite executives.</w:t>
            </w:r>
          </w:p>
        </w:tc>
      </w:tr>
    </w:tbl>
    <w:p/>
    <w:p>
      <w:pPr>
        <w:spacing w:before="80" w:after="80"/>
        <w:pBdr>
          <w:bottom w:val="single" w:sz="6" w:space="1" w:color="0B3D91"/>
        </w:pBdr>
      </w:pPr>
    </w:p>
    <w:p>
      <w:pPr>
        <w:pStyle w:val="Heading2"/>
      </w:pPr>
      <w:r>
        <w:t>2.3 Functional Requirements</w:t>
      </w:r>
    </w:p>
    <w:p>
      <w:pPr>
        <w:pStyle w:val="ListBullet"/>
        <w:ind w:left="720"/>
      </w:pPr>
      <w:r>
        <w:rPr>
          <w:rFonts w:ascii="Calibri" w:hAnsi="Calibri"/>
          <w:b/>
          <w:sz w:val="22"/>
        </w:rPr>
        <w:t xml:space="preserve">FR-01 (Data Ingestion): </w:t>
      </w:r>
      <w:r>
        <w:rPr>
          <w:rFonts w:ascii="Calibri" w:hAnsi="Calibri"/>
          <w:sz w:val="22"/>
        </w:rPr>
        <w:t>The system shall ingest raw Excel (.xlsx) files formatted per NYC Local Law 84 disclosure standards.</w:t>
      </w:r>
    </w:p>
    <w:p>
      <w:pPr>
        <w:pStyle w:val="ListBullet"/>
        <w:ind w:left="720"/>
      </w:pPr>
      <w:r>
        <w:rPr>
          <w:rFonts w:ascii="Calibri" w:hAnsi="Calibri"/>
          <w:b/>
          <w:sz w:val="22"/>
        </w:rPr>
        <w:t xml:space="preserve">FR-02 (Data Cleaning): </w:t>
      </w:r>
      <w:r>
        <w:rPr>
          <w:rFonts w:ascii="Calibri" w:hAnsi="Calibri"/>
          <w:sz w:val="22"/>
        </w:rPr>
        <w:t>The system shall automatically replace string placeholders ("Not Available"), filter properties below 50,000 sq. ft., correct typo-ridden borough/city names, and remove records with critical meter data gaps.</w:t>
      </w:r>
    </w:p>
    <w:p>
      <w:pPr>
        <w:pStyle w:val="ListBullet"/>
        <w:ind w:left="720"/>
      </w:pPr>
      <w:r>
        <w:rPr>
          <w:rFonts w:ascii="Calibri" w:hAnsi="Calibri"/>
          <w:b/>
          <w:sz w:val="22"/>
        </w:rPr>
        <w:t xml:space="preserve">FR-03 (Predictive Inference): </w:t>
      </w:r>
      <w:r>
        <w:rPr>
          <w:rFonts w:ascii="Calibri" w:hAnsi="Calibri"/>
          <w:sz w:val="22"/>
        </w:rPr>
        <w:t>The system shall provide an inference endpoint utilizing the serialized Random Forest ML model to estimate annual greenhouse gas emissions given [Year Built, GFA, Energy Star Score, Borough, Property Type].</w:t>
      </w:r>
    </w:p>
    <w:p>
      <w:pPr>
        <w:pStyle w:val="ListBullet"/>
        <w:ind w:left="720"/>
      </w:pPr>
      <w:r>
        <w:rPr>
          <w:rFonts w:ascii="Calibri" w:hAnsi="Calibri"/>
          <w:b/>
          <w:sz w:val="22"/>
        </w:rPr>
        <w:t xml:space="preserve">FR-04 (Carbon Liability): </w:t>
      </w:r>
      <w:r>
        <w:rPr>
          <w:rFonts w:ascii="Calibri" w:hAnsi="Calibri"/>
          <w:sz w:val="22"/>
        </w:rPr>
        <w:t>The system shall calculate statutory carbon penalty exposure using the official formula: Penalty = Total Emissions x 268.</w:t>
      </w:r>
    </w:p>
    <w:p>
      <w:pPr>
        <w:pStyle w:val="ListBullet"/>
        <w:ind w:left="720"/>
      </w:pPr>
      <w:r>
        <w:rPr>
          <w:rFonts w:ascii="Calibri" w:hAnsi="Calibri"/>
          <w:b/>
          <w:sz w:val="22"/>
        </w:rPr>
        <w:t xml:space="preserve">FR-05 (Visualization Dashboard): </w:t>
      </w:r>
      <w:r>
        <w:rPr>
          <w:rFonts w:ascii="Calibri" w:hAnsi="Calibri"/>
          <w:sz w:val="22"/>
        </w:rPr>
        <w:t>The system shall render interactive KPI cards, peer comparison charts, and engineering playbook recommendations via Streamlit and Plotly.</w:t>
      </w:r>
    </w:p>
    <w:p>
      <w:pPr>
        <w:pStyle w:val="ListBullet"/>
        <w:ind w:left="720"/>
      </w:pPr>
      <w:r>
        <w:rPr>
          <w:rFonts w:ascii="Calibri" w:hAnsi="Calibri"/>
          <w:b/>
          <w:sz w:val="22"/>
        </w:rPr>
        <w:t xml:space="preserve">FR-06 (Relational Persistence): </w:t>
      </w:r>
      <w:r>
        <w:rPr>
          <w:rFonts w:ascii="Calibri" w:hAnsi="Calibri"/>
          <w:sz w:val="22"/>
        </w:rPr>
        <w:t>The system shall define standard SQL DDL structures capable of storing normalized physical property dimensions, annual metering facts, and compliance alerts.</w:t>
      </w:r>
    </w:p>
    <w:p>
      <w:pPr>
        <w:spacing w:before="80" w:after="80"/>
        <w:pBdr>
          <w:bottom w:val="single" w:sz="6" w:space="1" w:color="0B3D91"/>
        </w:pBdr>
      </w:pPr>
    </w:p>
    <w:p>
      <w:pPr>
        <w:pStyle w:val="Heading2"/>
      </w:pPr>
      <w:r>
        <w:t>2.4 Non-Functional Requirements</w:t>
      </w:r>
    </w:p>
    <w:p>
      <w:pPr>
        <w:pStyle w:val="ListBullet"/>
        <w:ind w:left="720"/>
      </w:pPr>
      <w:r>
        <w:rPr>
          <w:rFonts w:ascii="Calibri" w:hAnsi="Calibri"/>
          <w:b/>
          <w:sz w:val="22"/>
        </w:rPr>
        <w:t xml:space="preserve">NFR-01 (Performance): </w:t>
      </w:r>
      <w:r>
        <w:rPr>
          <w:rFonts w:ascii="Calibri" w:hAnsi="Calibri"/>
          <w:sz w:val="22"/>
        </w:rPr>
        <w:t>ML inference and interactive UI chart recalculations shall execute in under 1.0 second on standard client computing environments.</w:t>
      </w:r>
    </w:p>
    <w:p>
      <w:pPr>
        <w:pStyle w:val="ListBullet"/>
        <w:ind w:left="720"/>
      </w:pPr>
      <w:r>
        <w:rPr>
          <w:rFonts w:ascii="Calibri" w:hAnsi="Calibri"/>
          <w:b/>
          <w:sz w:val="22"/>
        </w:rPr>
        <w:t xml:space="preserve">NFR-02 (Scalability): </w:t>
      </w:r>
      <w:r>
        <w:rPr>
          <w:rFonts w:ascii="Calibri" w:hAnsi="Calibri"/>
          <w:sz w:val="22"/>
        </w:rPr>
        <w:t>The data pipeline shall support batch processing of at least 50,000 annual building records without memory exhaustion.</w:t>
      </w:r>
    </w:p>
    <w:p>
      <w:pPr>
        <w:pStyle w:val="ListBullet"/>
        <w:ind w:left="720"/>
      </w:pPr>
      <w:r>
        <w:rPr>
          <w:rFonts w:ascii="Calibri" w:hAnsi="Calibri"/>
          <w:b/>
          <w:sz w:val="22"/>
        </w:rPr>
        <w:t xml:space="preserve">NFR-03 (Reliability): </w:t>
      </w:r>
      <w:r>
        <w:rPr>
          <w:rFonts w:ascii="Calibri" w:hAnsi="Calibri"/>
          <w:sz w:val="22"/>
        </w:rPr>
        <w:t>All financial fine calculations must be 100% deterministic and match the official municipal formula without floating-point rounding errors.</w:t>
      </w:r>
    </w:p>
    <w:p>
      <w:pPr>
        <w:pStyle w:val="ListBullet"/>
        <w:ind w:left="720"/>
      </w:pPr>
      <w:r>
        <w:rPr>
          <w:rFonts w:ascii="Calibri" w:hAnsi="Calibri"/>
          <w:b/>
          <w:sz w:val="22"/>
        </w:rPr>
        <w:t xml:space="preserve">NFR-04 (Usability): </w:t>
      </w:r>
      <w:r>
        <w:rPr>
          <w:rFonts w:ascii="Calibri" w:hAnsi="Calibri"/>
          <w:sz w:val="22"/>
        </w:rPr>
        <w:t>The UI shall adhere to modern, high-contrast dark-mode design aesthetics to maximize scannability for executive users.</w:t>
      </w:r>
    </w:p>
    <w:p>
      <w:pPr>
        <w:pStyle w:val="ListBullet"/>
        <w:ind w:left="720"/>
      </w:pPr>
      <w:r>
        <w:rPr>
          <w:rFonts w:ascii="Calibri" w:hAnsi="Calibri"/>
          <w:b/>
          <w:sz w:val="22"/>
        </w:rPr>
        <w:t xml:space="preserve">NFR-05 (Cross-Platform): </w:t>
      </w:r>
      <w:r>
        <w:rPr>
          <w:rFonts w:ascii="Calibri" w:hAnsi="Calibri"/>
          <w:sz w:val="22"/>
        </w:rPr>
        <w:t>The Python codebase and SQL schemas shall run seamlessly across Windows, macOS, and Linux, supporting both MySQL/PostgreSQL and Microsoft SQL Server.</w:t>
      </w:r>
    </w:p>
    <w:p>
      <w:r>
        <w:br w:type="page"/>
      </w:r>
    </w:p>
    <w:p>
      <w:pPr>
        <w:pStyle w:val="Heading1"/>
      </w:pPr>
      <w:r>
        <w:t>3. System Analysis &amp; Design</w:t>
      </w:r>
    </w:p>
    <w:p>
      <w:pPr>
        <w:spacing w:before="80" w:after="80"/>
        <w:pBdr>
          <w:bottom w:val="single" w:sz="6" w:space="1" w:color="0B3D91"/>
        </w:pBdr>
      </w:pPr>
    </w:p>
    <w:p>
      <w:pPr>
        <w:pStyle w:val="Heading2"/>
      </w:pPr>
      <w:r>
        <w:t>3.1 Problem Statement &amp; Software Architecture</w:t>
      </w:r>
    </w:p>
    <w:p>
      <w:pPr>
        <w:pStyle w:val="Heading3"/>
      </w:pPr>
      <w:r>
        <w:t>Problem Statement</w:t>
      </w:r>
    </w:p>
    <w:p>
      <w:pPr>
        <w:spacing w:line="276" w:lineRule="auto"/>
      </w:pPr>
      <w:r>
        <w:rPr>
          <w:rFonts w:ascii="Calibri" w:hAnsi="Calibri"/>
          <w:sz w:val="22"/>
        </w:rPr>
        <w:t>Municipal carbon disclosure regulations (Local Law 97) present a complex data and financial challenge: raw annual building disclosure data is often incomplete or noisy, and predicting future carbon penalties under varying building operational parameters is difficult. Without a predictive analytical platform, property managers risk paying excessive carbon fines or overspending on unoptimized capital projects.</w:t>
      </w:r>
    </w:p>
    <w:p>
      <w:pPr>
        <w:pStyle w:val="Heading3"/>
      </w:pPr>
      <w:r>
        <w:t>Five-Pillar Layered Architecture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984"/>
            <w:shd w:fill="0B3D91"/>
          </w:tcPr>
          <w:p>
            <w:pPr>
              <w:jc w:val="center"/>
            </w:pPr>
            <w:r/>
            <w:r>
              <w:rPr>
                <w:rFonts w:ascii="Calibri" w:hAnsi="Calibri"/>
                <w:b/>
                <w:color w:val="FFFFFF"/>
                <w:sz w:val="20"/>
              </w:rPr>
              <w:t>Layer</w:t>
            </w:r>
          </w:p>
        </w:tc>
        <w:tc>
          <w:tcPr>
            <w:tcW w:type="dxa" w:w="2268"/>
            <w:shd w:fill="0B3D91"/>
          </w:tcPr>
          <w:p>
            <w:pPr>
              <w:jc w:val="center"/>
            </w:pPr>
            <w:r/>
            <w:r>
              <w:rPr>
                <w:rFonts w:ascii="Calibri" w:hAnsi="Calibri"/>
                <w:b/>
                <w:color w:val="FFFFFF"/>
                <w:sz w:val="20"/>
              </w:rPr>
              <w:t>Component</w:t>
            </w:r>
          </w:p>
        </w:tc>
        <w:tc>
          <w:tcPr>
            <w:tcW w:type="dxa" w:w="3118"/>
            <w:shd w:fill="0B3D91"/>
          </w:tcPr>
          <w:p>
            <w:pPr>
              <w:jc w:val="center"/>
            </w:pPr>
            <w:r/>
            <w:r>
              <w:rPr>
                <w:rFonts w:ascii="Calibri" w:hAnsi="Calibri"/>
                <w:b/>
                <w:color w:val="FFFFFF"/>
                <w:sz w:val="20"/>
              </w:rPr>
              <w:t>Key Files</w:t>
            </w:r>
          </w:p>
        </w:tc>
        <w:tc>
          <w:tcPr>
            <w:tcW w:type="dxa" w:w="2268"/>
            <w:shd w:fill="0B3D91"/>
          </w:tcPr>
          <w:p>
            <w:pPr>
              <w:jc w:val="center"/>
            </w:pPr>
            <w:r/>
            <w:r>
              <w:rPr>
                <w:rFonts w:ascii="Calibri" w:hAnsi="Calibri"/>
                <w:b/>
                <w:color w:val="FFFFFF"/>
                <w:sz w:val="20"/>
              </w:rPr>
              <w:t>Technology Stack</w:t>
            </w:r>
          </w:p>
        </w:tc>
      </w:tr>
      <w:tr>
        <w:tc>
          <w:tcPr>
            <w:tcW w:type="dxa" w:w="1984"/>
          </w:tcPr>
          <w:p>
            <w:r/>
            <w:r>
              <w:rPr>
                <w:rFonts w:ascii="Calibri" w:hAnsi="Calibri"/>
                <w:sz w:val="19"/>
              </w:rPr>
              <w:t>Layer 1: Data Ingestion</w:t>
            </w:r>
          </w:p>
        </w:tc>
        <w:tc>
          <w:tcPr>
            <w:tcW w:type="dxa" w:w="2268"/>
          </w:tcPr>
          <w:p>
            <w:r/>
            <w:r>
              <w:rPr>
                <w:rFonts w:ascii="Calibri" w:hAnsi="Calibri"/>
                <w:sz w:val="19"/>
              </w:rPr>
              <w:t>ETL &amp; Data Engineering Pipeline</w:t>
            </w:r>
          </w:p>
        </w:tc>
        <w:tc>
          <w:tcPr>
            <w:tcW w:type="dxa" w:w="3118"/>
          </w:tcPr>
          <w:p>
            <w:r/>
            <w:r>
              <w:rPr>
                <w:rFonts w:ascii="Calibri" w:hAnsi="Calibri"/>
                <w:sz w:val="19"/>
              </w:rPr>
              <w:t>Clean_Data_Pipeline.py, sample_nyc_energy.xlsx</w:t>
            </w:r>
          </w:p>
        </w:tc>
        <w:tc>
          <w:tcPr>
            <w:tcW w:type="dxa" w:w="2268"/>
          </w:tcPr>
          <w:p>
            <w:r/>
            <w:r>
              <w:rPr>
                <w:rFonts w:ascii="Calibri" w:hAnsi="Calibri"/>
                <w:sz w:val="19"/>
              </w:rPr>
              <w:t>Python, Pandas, OpenPyXL</w:t>
            </w:r>
          </w:p>
        </w:tc>
      </w:tr>
      <w:tr>
        <w:tc>
          <w:tcPr>
            <w:tcW w:type="dxa" w:w="1984"/>
            <w:shd w:fill="EBF0FA"/>
          </w:tcPr>
          <w:p>
            <w:r/>
            <w:r>
              <w:rPr>
                <w:rFonts w:ascii="Calibri" w:hAnsi="Calibri"/>
                <w:sz w:val="19"/>
              </w:rPr>
              <w:t>Layer 2: Relational Database</w:t>
            </w:r>
          </w:p>
        </w:tc>
        <w:tc>
          <w:tcPr>
            <w:tcW w:type="dxa" w:w="2268"/>
            <w:shd w:fill="EBF0FA"/>
          </w:tcPr>
          <w:p>
            <w:r/>
            <w:r>
              <w:rPr>
                <w:rFonts w:ascii="Calibri" w:hAnsi="Calibri"/>
                <w:sz w:val="19"/>
              </w:rPr>
              <w:t>Normalized 3NF Schema Architecture</w:t>
            </w:r>
          </w:p>
        </w:tc>
        <w:tc>
          <w:tcPr>
            <w:tcW w:type="dxa" w:w="3118"/>
            <w:shd w:fill="EBF0FA"/>
          </w:tcPr>
          <w:p>
            <w:r/>
            <w:r>
              <w:rPr>
                <w:rFonts w:ascii="Calibri" w:hAnsi="Calibri"/>
                <w:sz w:val="19"/>
              </w:rPr>
              <w:t>carbon_heist_schema_mysql.sql, carbon_heist_schema_mssql.sql</w:t>
            </w:r>
          </w:p>
        </w:tc>
        <w:tc>
          <w:tcPr>
            <w:tcW w:type="dxa" w:w="2268"/>
            <w:shd w:fill="EBF0FA"/>
          </w:tcPr>
          <w:p>
            <w:r/>
            <w:r>
              <w:rPr>
                <w:rFonts w:ascii="Calibri" w:hAnsi="Calibri"/>
                <w:sz w:val="19"/>
              </w:rPr>
              <w:t>MySQL, Microsoft SQL Server</w:t>
            </w:r>
          </w:p>
        </w:tc>
      </w:tr>
      <w:tr>
        <w:tc>
          <w:tcPr>
            <w:tcW w:type="dxa" w:w="1984"/>
          </w:tcPr>
          <w:p>
            <w:r/>
            <w:r>
              <w:rPr>
                <w:rFonts w:ascii="Calibri" w:hAnsi="Calibri"/>
                <w:sz w:val="19"/>
              </w:rPr>
              <w:t>Layer 3: Machine Learning</w:t>
            </w:r>
          </w:p>
        </w:tc>
        <w:tc>
          <w:tcPr>
            <w:tcW w:type="dxa" w:w="2268"/>
          </w:tcPr>
          <w:p>
            <w:r/>
            <w:r>
              <w:rPr>
                <w:rFonts w:ascii="Calibri" w:hAnsi="Calibri"/>
                <w:sz w:val="19"/>
              </w:rPr>
              <w:t>Predictive Regression Engine</w:t>
            </w:r>
          </w:p>
        </w:tc>
        <w:tc>
          <w:tcPr>
            <w:tcW w:type="dxa" w:w="3118"/>
          </w:tcPr>
          <w:p>
            <w:r/>
            <w:r>
              <w:rPr>
                <w:rFonts w:ascii="Calibri" w:hAnsi="Calibri"/>
                <w:sz w:val="19"/>
              </w:rPr>
              <w:t>train_ll97_model.py, ll97_model.joblib, ll97_encoders.joblib</w:t>
            </w:r>
          </w:p>
        </w:tc>
        <w:tc>
          <w:tcPr>
            <w:tcW w:type="dxa" w:w="2268"/>
          </w:tcPr>
          <w:p>
            <w:r/>
            <w:r>
              <w:rPr>
                <w:rFonts w:ascii="Calibri" w:hAnsi="Calibri"/>
                <w:sz w:val="19"/>
              </w:rPr>
              <w:t>Scikit-Learn, Random Forest</w:t>
            </w:r>
          </w:p>
        </w:tc>
      </w:tr>
      <w:tr>
        <w:tc>
          <w:tcPr>
            <w:tcW w:type="dxa" w:w="1984"/>
            <w:shd w:fill="EBF0FA"/>
          </w:tcPr>
          <w:p>
            <w:r/>
            <w:r>
              <w:rPr>
                <w:rFonts w:ascii="Calibri" w:hAnsi="Calibri"/>
                <w:sz w:val="19"/>
              </w:rPr>
              <w:t>Layer 4: Presentation UI</w:t>
            </w:r>
          </w:p>
        </w:tc>
        <w:tc>
          <w:tcPr>
            <w:tcW w:type="dxa" w:w="2268"/>
            <w:shd w:fill="EBF0FA"/>
          </w:tcPr>
          <w:p>
            <w:r/>
            <w:r>
              <w:rPr>
                <w:rFonts w:ascii="Calibri" w:hAnsi="Calibri"/>
                <w:sz w:val="19"/>
              </w:rPr>
              <w:t>Interactive Executive Dashboard</w:t>
            </w:r>
          </w:p>
        </w:tc>
        <w:tc>
          <w:tcPr>
            <w:tcW w:type="dxa" w:w="3118"/>
            <w:shd w:fill="EBF0FA"/>
          </w:tcPr>
          <w:p>
            <w:r/>
            <w:r>
              <w:rPr>
                <w:rFonts w:ascii="Calibri" w:hAnsi="Calibri"/>
                <w:sz w:val="19"/>
              </w:rPr>
              <w:t>app.py</w:t>
            </w:r>
          </w:p>
        </w:tc>
        <w:tc>
          <w:tcPr>
            <w:tcW w:type="dxa" w:w="2268"/>
            <w:shd w:fill="EBF0FA"/>
          </w:tcPr>
          <w:p>
            <w:r/>
            <w:r>
              <w:rPr>
                <w:rFonts w:ascii="Calibri" w:hAnsi="Calibri"/>
                <w:sz w:val="19"/>
              </w:rPr>
              <w:t>Streamlit, Plotly, CSS Dark Mode</w:t>
            </w:r>
          </w:p>
        </w:tc>
      </w:tr>
      <w:tr>
        <w:tc>
          <w:tcPr>
            <w:tcW w:type="dxa" w:w="1984"/>
          </w:tcPr>
          <w:p>
            <w:r/>
            <w:r>
              <w:rPr>
                <w:rFonts w:ascii="Calibri" w:hAnsi="Calibri"/>
                <w:sz w:val="19"/>
              </w:rPr>
              <w:t>Layer 5: Domain Knowledge</w:t>
            </w:r>
          </w:p>
        </w:tc>
        <w:tc>
          <w:tcPr>
            <w:tcW w:type="dxa" w:w="2268"/>
          </w:tcPr>
          <w:p>
            <w:r/>
            <w:r>
              <w:rPr>
                <w:rFonts w:ascii="Calibri" w:hAnsi="Calibri"/>
                <w:sz w:val="19"/>
              </w:rPr>
              <w:t>Financial &amp; Engineering Playbooks</w:t>
            </w:r>
          </w:p>
        </w:tc>
        <w:tc>
          <w:tcPr>
            <w:tcW w:type="dxa" w:w="3118"/>
          </w:tcPr>
          <w:p>
            <w:r/>
            <w:r>
              <w:rPr>
                <w:rFonts w:ascii="Calibri" w:hAnsi="Calibri"/>
                <w:sz w:val="19"/>
              </w:rPr>
              <w:t>Co2 Project.xlsx (13 sheets)</w:t>
            </w:r>
          </w:p>
        </w:tc>
        <w:tc>
          <w:tcPr>
            <w:tcW w:type="dxa" w:w="2268"/>
          </w:tcPr>
          <w:p>
            <w:r/>
            <w:r>
              <w:rPr>
                <w:rFonts w:ascii="Calibri" w:hAnsi="Calibri"/>
                <w:sz w:val="19"/>
              </w:rPr>
              <w:t>Excel, Financial Modeling</w:t>
            </w:r>
          </w:p>
        </w:tc>
      </w:tr>
    </w:tbl>
    <w:p/>
    <w:p>
      <w:pPr>
        <w:spacing w:before="80" w:after="80"/>
        <w:pBdr>
          <w:bottom w:val="single" w:sz="6" w:space="1" w:color="0B3D91"/>
        </w:pBdr>
      </w:pPr>
    </w:p>
    <w:p>
      <w:pPr>
        <w:pStyle w:val="Heading2"/>
      </w:pPr>
      <w:r>
        <w:t>3.2 Database Design &amp; Data Modeling (ER Diagram)</w:t>
      </w:r>
    </w:p>
    <w:p>
      <w:pPr>
        <w:spacing w:line="276" w:lineRule="auto"/>
      </w:pPr>
      <w:r>
        <w:rPr>
          <w:rFonts w:ascii="Calibri" w:hAnsi="Calibri"/>
          <w:sz w:val="22"/>
        </w:rPr>
        <w:t>The relational schema follows Third Normal Form (3NF) to eliminate data redundancy across building dimensions and historical annual measurements.</w:t>
      </w:r>
    </w:p>
    <w:p>
      <w:pPr>
        <w:pStyle w:val="Heading3"/>
      </w:pPr>
      <w:r>
        <w:t>Entity-Relationship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984"/>
            <w:shd w:fill="0B3D91"/>
          </w:tcPr>
          <w:p>
            <w:pPr>
              <w:jc w:val="center"/>
            </w:pPr>
            <w:r/>
            <w:r>
              <w:rPr>
                <w:rFonts w:ascii="Calibri" w:hAnsi="Calibri"/>
                <w:b/>
                <w:color w:val="FFFFFF"/>
                <w:sz w:val="20"/>
              </w:rPr>
              <w:t>Entity (Table)</w:t>
            </w:r>
          </w:p>
        </w:tc>
        <w:tc>
          <w:tcPr>
            <w:tcW w:type="dxa" w:w="1417"/>
            <w:shd w:fill="0B3D91"/>
          </w:tcPr>
          <w:p>
            <w:pPr>
              <w:jc w:val="center"/>
            </w:pPr>
            <w:r/>
            <w:r>
              <w:rPr>
                <w:rFonts w:ascii="Calibri" w:hAnsi="Calibri"/>
                <w:b/>
                <w:color w:val="FFFFFF"/>
                <w:sz w:val="20"/>
              </w:rPr>
              <w:t>Primary Key</w:t>
            </w:r>
          </w:p>
        </w:tc>
        <w:tc>
          <w:tcPr>
            <w:tcW w:type="dxa" w:w="2835"/>
            <w:shd w:fill="0B3D91"/>
          </w:tcPr>
          <w:p>
            <w:pPr>
              <w:jc w:val="center"/>
            </w:pPr>
            <w:r/>
            <w:r>
              <w:rPr>
                <w:rFonts w:ascii="Calibri" w:hAnsi="Calibri"/>
                <w:b/>
                <w:color w:val="FFFFFF"/>
                <w:sz w:val="20"/>
              </w:rPr>
              <w:t>Key Attributes</w:t>
            </w:r>
          </w:p>
        </w:tc>
        <w:tc>
          <w:tcPr>
            <w:tcW w:type="dxa" w:w="3402"/>
            <w:shd w:fill="0B3D91"/>
          </w:tcPr>
          <w:p>
            <w:pPr>
              <w:jc w:val="center"/>
            </w:pPr>
            <w:r/>
            <w:r>
              <w:rPr>
                <w:rFonts w:ascii="Calibri" w:hAnsi="Calibri"/>
                <w:b/>
                <w:color w:val="FFFFFF"/>
                <w:sz w:val="20"/>
              </w:rPr>
              <w:t>Foreign Keys / Relationships</w:t>
            </w:r>
          </w:p>
        </w:tc>
      </w:tr>
      <w:tr>
        <w:tc>
          <w:tcPr>
            <w:tcW w:type="dxa" w:w="1984"/>
          </w:tcPr>
          <w:p>
            <w:r/>
            <w:r>
              <w:rPr>
                <w:rFonts w:ascii="Calibri" w:hAnsi="Calibri"/>
                <w:sz w:val="19"/>
              </w:rPr>
              <w:t>CITIES</w:t>
            </w:r>
          </w:p>
        </w:tc>
        <w:tc>
          <w:tcPr>
            <w:tcW w:type="dxa" w:w="1417"/>
          </w:tcPr>
          <w:p>
            <w:r/>
            <w:r>
              <w:rPr>
                <w:rFonts w:ascii="Calibri" w:hAnsi="Calibri"/>
                <w:sz w:val="19"/>
              </w:rPr>
              <w:t>city_id</w:t>
            </w:r>
          </w:p>
        </w:tc>
        <w:tc>
          <w:tcPr>
            <w:tcW w:type="dxa" w:w="2835"/>
          </w:tcPr>
          <w:p>
            <w:r/>
            <w:r>
              <w:rPr>
                <w:rFonts w:ascii="Calibri" w:hAnsi="Calibri"/>
                <w:sz w:val="19"/>
              </w:rPr>
              <w:t>city_name</w:t>
            </w:r>
          </w:p>
        </w:tc>
        <w:tc>
          <w:tcPr>
            <w:tcW w:type="dxa" w:w="3402"/>
          </w:tcPr>
          <w:p>
            <w:r/>
            <w:r>
              <w:rPr>
                <w:rFonts w:ascii="Calibri" w:hAnsi="Calibri"/>
                <w:sz w:val="19"/>
              </w:rPr>
              <w:t>Referenced by BOROUGHS, PROPERTIES</w:t>
            </w:r>
          </w:p>
        </w:tc>
      </w:tr>
      <w:tr>
        <w:tc>
          <w:tcPr>
            <w:tcW w:type="dxa" w:w="1984"/>
            <w:shd w:fill="EBF0FA"/>
          </w:tcPr>
          <w:p>
            <w:r/>
            <w:r>
              <w:rPr>
                <w:rFonts w:ascii="Calibri" w:hAnsi="Calibri"/>
                <w:sz w:val="19"/>
              </w:rPr>
              <w:t>BOROUGHS</w:t>
            </w:r>
          </w:p>
        </w:tc>
        <w:tc>
          <w:tcPr>
            <w:tcW w:type="dxa" w:w="1417"/>
            <w:shd w:fill="EBF0FA"/>
          </w:tcPr>
          <w:p>
            <w:r/>
            <w:r>
              <w:rPr>
                <w:rFonts w:ascii="Calibri" w:hAnsi="Calibri"/>
                <w:sz w:val="19"/>
              </w:rPr>
              <w:t>borough_id</w:t>
            </w:r>
          </w:p>
        </w:tc>
        <w:tc>
          <w:tcPr>
            <w:tcW w:type="dxa" w:w="2835"/>
            <w:shd w:fill="EBF0FA"/>
          </w:tcPr>
          <w:p>
            <w:r/>
            <w:r>
              <w:rPr>
                <w:rFonts w:ascii="Calibri" w:hAnsi="Calibri"/>
                <w:sz w:val="19"/>
              </w:rPr>
              <w:t>borough_name</w:t>
            </w:r>
          </w:p>
        </w:tc>
        <w:tc>
          <w:tcPr>
            <w:tcW w:type="dxa" w:w="3402"/>
            <w:shd w:fill="EBF0FA"/>
          </w:tcPr>
          <w:p>
            <w:r/>
            <w:r>
              <w:rPr>
                <w:rFonts w:ascii="Calibri" w:hAnsi="Calibri"/>
                <w:sz w:val="19"/>
              </w:rPr>
              <w:t>FK: city_id -&gt; CITIES</w:t>
            </w:r>
          </w:p>
        </w:tc>
      </w:tr>
      <w:tr>
        <w:tc>
          <w:tcPr>
            <w:tcW w:type="dxa" w:w="1984"/>
          </w:tcPr>
          <w:p>
            <w:r/>
            <w:r>
              <w:rPr>
                <w:rFonts w:ascii="Calibri" w:hAnsi="Calibri"/>
                <w:sz w:val="19"/>
              </w:rPr>
              <w:t>PROPERTY_TYPES</w:t>
            </w:r>
          </w:p>
        </w:tc>
        <w:tc>
          <w:tcPr>
            <w:tcW w:type="dxa" w:w="1417"/>
          </w:tcPr>
          <w:p>
            <w:r/>
            <w:r>
              <w:rPr>
                <w:rFonts w:ascii="Calibri" w:hAnsi="Calibri"/>
                <w:sz w:val="19"/>
              </w:rPr>
              <w:t>property_type_id</w:t>
            </w:r>
          </w:p>
        </w:tc>
        <w:tc>
          <w:tcPr>
            <w:tcW w:type="dxa" w:w="2835"/>
          </w:tcPr>
          <w:p>
            <w:r/>
            <w:r>
              <w:rPr>
                <w:rFonts w:ascii="Calibri" w:hAnsi="Calibri"/>
                <w:sz w:val="19"/>
              </w:rPr>
              <w:t>property_type_name</w:t>
            </w:r>
          </w:p>
        </w:tc>
        <w:tc>
          <w:tcPr>
            <w:tcW w:type="dxa" w:w="3402"/>
          </w:tcPr>
          <w:p>
            <w:r/>
            <w:r>
              <w:rPr>
                <w:rFonts w:ascii="Calibri" w:hAnsi="Calibri"/>
                <w:sz w:val="19"/>
              </w:rPr>
              <w:t>Referenced by PROPERTIES</w:t>
            </w:r>
          </w:p>
        </w:tc>
      </w:tr>
      <w:tr>
        <w:tc>
          <w:tcPr>
            <w:tcW w:type="dxa" w:w="1984"/>
            <w:shd w:fill="EBF0FA"/>
          </w:tcPr>
          <w:p>
            <w:r/>
            <w:r>
              <w:rPr>
                <w:rFonts w:ascii="Calibri" w:hAnsi="Calibri"/>
                <w:sz w:val="19"/>
              </w:rPr>
              <w:t>PROPERTIES</w:t>
            </w:r>
          </w:p>
        </w:tc>
        <w:tc>
          <w:tcPr>
            <w:tcW w:type="dxa" w:w="1417"/>
            <w:shd w:fill="EBF0FA"/>
          </w:tcPr>
          <w:p>
            <w:r/>
            <w:r>
              <w:rPr>
                <w:rFonts w:ascii="Calibri" w:hAnsi="Calibri"/>
                <w:sz w:val="19"/>
              </w:rPr>
              <w:t>property_id</w:t>
            </w:r>
          </w:p>
        </w:tc>
        <w:tc>
          <w:tcPr>
            <w:tcW w:type="dxa" w:w="2835"/>
            <w:shd w:fill="EBF0FA"/>
          </w:tcPr>
          <w:p>
            <w:r/>
            <w:r>
              <w:rPr>
                <w:rFonts w:ascii="Calibri" w:hAnsi="Calibri"/>
                <w:sz w:val="19"/>
              </w:rPr>
              <w:t>property_name, year_built, gfa_ft2</w:t>
            </w:r>
          </w:p>
        </w:tc>
        <w:tc>
          <w:tcPr>
            <w:tcW w:type="dxa" w:w="3402"/>
            <w:shd w:fill="EBF0FA"/>
          </w:tcPr>
          <w:p>
            <w:r/>
            <w:r>
              <w:rPr>
                <w:rFonts w:ascii="Calibri" w:hAnsi="Calibri"/>
                <w:sz w:val="19"/>
              </w:rPr>
              <w:t>FK: borough_id, property_type_id, city_id</w:t>
            </w:r>
          </w:p>
        </w:tc>
      </w:tr>
      <w:tr>
        <w:tc>
          <w:tcPr>
            <w:tcW w:type="dxa" w:w="1984"/>
          </w:tcPr>
          <w:p>
            <w:r/>
            <w:r>
              <w:rPr>
                <w:rFonts w:ascii="Calibri" w:hAnsi="Calibri"/>
                <w:sz w:val="19"/>
              </w:rPr>
              <w:t>ENERGY_METRICS</w:t>
            </w:r>
          </w:p>
        </w:tc>
        <w:tc>
          <w:tcPr>
            <w:tcW w:type="dxa" w:w="1417"/>
          </w:tcPr>
          <w:p>
            <w:r/>
            <w:r>
              <w:rPr>
                <w:rFonts w:ascii="Calibri" w:hAnsi="Calibri"/>
                <w:sz w:val="19"/>
              </w:rPr>
              <w:t>energy_metric_id</w:t>
            </w:r>
          </w:p>
        </w:tc>
        <w:tc>
          <w:tcPr>
            <w:tcW w:type="dxa" w:w="2835"/>
          </w:tcPr>
          <w:p>
            <w:r/>
            <w:r>
              <w:rPr>
                <w:rFonts w:ascii="Calibri" w:hAnsi="Calibri"/>
                <w:sz w:val="19"/>
              </w:rPr>
              <w:t>energy_star_score, site_eui_kbtu_ft2</w:t>
            </w:r>
          </w:p>
        </w:tc>
        <w:tc>
          <w:tcPr>
            <w:tcW w:type="dxa" w:w="3402"/>
          </w:tcPr>
          <w:p>
            <w:r/>
            <w:r>
              <w:rPr>
                <w:rFonts w:ascii="Calibri" w:hAnsi="Calibri"/>
                <w:sz w:val="19"/>
              </w:rPr>
              <w:t>FK: property_id -&gt; PROPERTIES</w:t>
            </w:r>
          </w:p>
        </w:tc>
      </w:tr>
      <w:tr>
        <w:tc>
          <w:tcPr>
            <w:tcW w:type="dxa" w:w="1984"/>
            <w:shd w:fill="EBF0FA"/>
          </w:tcPr>
          <w:p>
            <w:r/>
            <w:r>
              <w:rPr>
                <w:rFonts w:ascii="Calibri" w:hAnsi="Calibri"/>
                <w:sz w:val="19"/>
              </w:rPr>
              <w:t>EMISSION_METRICS</w:t>
            </w:r>
          </w:p>
        </w:tc>
        <w:tc>
          <w:tcPr>
            <w:tcW w:type="dxa" w:w="1417"/>
            <w:shd w:fill="EBF0FA"/>
          </w:tcPr>
          <w:p>
            <w:r/>
            <w:r>
              <w:rPr>
                <w:rFonts w:ascii="Calibri" w:hAnsi="Calibri"/>
                <w:sz w:val="19"/>
              </w:rPr>
              <w:t>emission_metric_id</w:t>
            </w:r>
          </w:p>
        </w:tc>
        <w:tc>
          <w:tcPr>
            <w:tcW w:type="dxa" w:w="2835"/>
            <w:shd w:fill="EBF0FA"/>
          </w:tcPr>
          <w:p>
            <w:r/>
            <w:r>
              <w:rPr>
                <w:rFonts w:ascii="Calibri" w:hAnsi="Calibri"/>
                <w:sz w:val="19"/>
              </w:rPr>
              <w:t>total_ghg_emissions_metric_tons_co2e</w:t>
            </w:r>
          </w:p>
        </w:tc>
        <w:tc>
          <w:tcPr>
            <w:tcW w:type="dxa" w:w="3402"/>
            <w:shd w:fill="EBF0FA"/>
          </w:tcPr>
          <w:p>
            <w:r/>
            <w:r>
              <w:rPr>
                <w:rFonts w:ascii="Calibri" w:hAnsi="Calibri"/>
                <w:sz w:val="19"/>
              </w:rPr>
              <w:t>FK: property_id -&gt; PROPERTIES</w:t>
            </w:r>
          </w:p>
        </w:tc>
      </w:tr>
      <w:tr>
        <w:tc>
          <w:tcPr>
            <w:tcW w:type="dxa" w:w="1984"/>
          </w:tcPr>
          <w:p>
            <w:r/>
            <w:r>
              <w:rPr>
                <w:rFonts w:ascii="Calibri" w:hAnsi="Calibri"/>
                <w:sz w:val="19"/>
              </w:rPr>
              <w:t>LL97_PENALTIES</w:t>
            </w:r>
          </w:p>
        </w:tc>
        <w:tc>
          <w:tcPr>
            <w:tcW w:type="dxa" w:w="1417"/>
          </w:tcPr>
          <w:p>
            <w:r/>
            <w:r>
              <w:rPr>
                <w:rFonts w:ascii="Calibri" w:hAnsi="Calibri"/>
                <w:sz w:val="19"/>
              </w:rPr>
              <w:t>penalty_id</w:t>
            </w:r>
          </w:p>
        </w:tc>
        <w:tc>
          <w:tcPr>
            <w:tcW w:type="dxa" w:w="2835"/>
          </w:tcPr>
          <w:p>
            <w:r/>
            <w:r>
              <w:rPr>
                <w:rFonts w:ascii="Calibri" w:hAnsi="Calibri"/>
                <w:sz w:val="19"/>
              </w:rPr>
              <w:t>base_ll97_penalty, penalty_per_ft2</w:t>
            </w:r>
          </w:p>
        </w:tc>
        <w:tc>
          <w:tcPr>
            <w:tcW w:type="dxa" w:w="3402"/>
          </w:tcPr>
          <w:p>
            <w:r/>
            <w:r>
              <w:rPr>
                <w:rFonts w:ascii="Calibri" w:hAnsi="Calibri"/>
                <w:sz w:val="19"/>
              </w:rPr>
              <w:t>FK: property_id -&gt; PROPERTIES</w:t>
            </w:r>
          </w:p>
        </w:tc>
      </w:tr>
      <w:tr>
        <w:tc>
          <w:tcPr>
            <w:tcW w:type="dxa" w:w="1984"/>
            <w:shd w:fill="EBF0FA"/>
          </w:tcPr>
          <w:p>
            <w:r/>
            <w:r>
              <w:rPr>
                <w:rFonts w:ascii="Calibri" w:hAnsi="Calibri"/>
                <w:sz w:val="19"/>
              </w:rPr>
              <w:t>PROPERTY_FUEL_USAGE</w:t>
            </w:r>
          </w:p>
        </w:tc>
        <w:tc>
          <w:tcPr>
            <w:tcW w:type="dxa" w:w="1417"/>
            <w:shd w:fill="EBF0FA"/>
          </w:tcPr>
          <w:p>
            <w:r/>
            <w:r>
              <w:rPr>
                <w:rFonts w:ascii="Calibri" w:hAnsi="Calibri"/>
                <w:sz w:val="19"/>
              </w:rPr>
              <w:t>fuel_usage_id</w:t>
            </w:r>
          </w:p>
        </w:tc>
        <w:tc>
          <w:tcPr>
            <w:tcW w:type="dxa" w:w="2835"/>
            <w:shd w:fill="EBF0FA"/>
          </w:tcPr>
          <w:p>
            <w:r/>
            <w:r>
              <w:rPr>
                <w:rFonts w:ascii="Calibri" w:hAnsi="Calibri"/>
                <w:sz w:val="19"/>
              </w:rPr>
              <w:t>fuel_type, fuel_consumption_kbtu</w:t>
            </w:r>
          </w:p>
        </w:tc>
        <w:tc>
          <w:tcPr>
            <w:tcW w:type="dxa" w:w="3402"/>
            <w:shd w:fill="EBF0FA"/>
          </w:tcPr>
          <w:p>
            <w:r/>
            <w:r>
              <w:rPr>
                <w:rFonts w:ascii="Calibri" w:hAnsi="Calibri"/>
                <w:sz w:val="19"/>
              </w:rPr>
              <w:t>FK: property_id -&gt; PROPERTIES</w:t>
            </w:r>
          </w:p>
        </w:tc>
      </w:tr>
      <w:tr>
        <w:tc>
          <w:tcPr>
            <w:tcW w:type="dxa" w:w="1984"/>
          </w:tcPr>
          <w:p>
            <w:r/>
            <w:r>
              <w:rPr>
                <w:rFonts w:ascii="Calibri" w:hAnsi="Calibri"/>
                <w:sz w:val="19"/>
              </w:rPr>
              <w:t>PROPERTY_ALERTS</w:t>
            </w:r>
          </w:p>
        </w:tc>
        <w:tc>
          <w:tcPr>
            <w:tcW w:type="dxa" w:w="1417"/>
          </w:tcPr>
          <w:p>
            <w:r/>
            <w:r>
              <w:rPr>
                <w:rFonts w:ascii="Calibri" w:hAnsi="Calibri"/>
                <w:sz w:val="19"/>
              </w:rPr>
              <w:t>alert_id</w:t>
            </w:r>
          </w:p>
        </w:tc>
        <w:tc>
          <w:tcPr>
            <w:tcW w:type="dxa" w:w="2835"/>
          </w:tcPr>
          <w:p>
            <w:r/>
            <w:r>
              <w:rPr>
                <w:rFonts w:ascii="Calibri" w:hAnsi="Calibri"/>
                <w:sz w:val="19"/>
              </w:rPr>
              <w:t>alert_type, alert_description</w:t>
            </w:r>
          </w:p>
        </w:tc>
        <w:tc>
          <w:tcPr>
            <w:tcW w:type="dxa" w:w="3402"/>
          </w:tcPr>
          <w:p>
            <w:r/>
            <w:r>
              <w:rPr>
                <w:rFonts w:ascii="Calibri" w:hAnsi="Calibri"/>
                <w:sz w:val="19"/>
              </w:rPr>
              <w:t>FK: property_id -&gt; PROPERTIES</w:t>
            </w:r>
          </w:p>
        </w:tc>
      </w:tr>
    </w:tbl>
    <w:p/>
    <w:p>
      <w:pPr>
        <w:spacing w:before="80" w:after="80"/>
        <w:pBdr>
          <w:bottom w:val="single" w:sz="6" w:space="1" w:color="0B3D91"/>
        </w:pBdr>
      </w:pPr>
    </w:p>
    <w:p>
      <w:pPr>
        <w:pStyle w:val="Heading2"/>
      </w:pPr>
      <w:r>
        <w:t>3.3 Data Flow &amp; System Behavior</w:t>
      </w:r>
    </w:p>
    <w:p>
      <w:pPr>
        <w:pStyle w:val="Heading3"/>
      </w:pPr>
      <w:r>
        <w:t>Context-Level Data Flow (DFD Level 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268"/>
            <w:shd w:fill="0B3D91"/>
          </w:tcPr>
          <w:p>
            <w:pPr>
              <w:jc w:val="center"/>
            </w:pPr>
            <w:r/>
            <w:r>
              <w:rPr>
                <w:rFonts w:ascii="Calibri" w:hAnsi="Calibri"/>
                <w:b/>
                <w:color w:val="FFFFFF"/>
                <w:sz w:val="20"/>
              </w:rPr>
              <w:t>External Entity</w:t>
            </w:r>
          </w:p>
        </w:tc>
        <w:tc>
          <w:tcPr>
            <w:tcW w:type="dxa" w:w="1134"/>
            <w:shd w:fill="0B3D91"/>
          </w:tcPr>
          <w:p>
            <w:pPr>
              <w:jc w:val="center"/>
            </w:pPr>
            <w:r/>
            <w:r>
              <w:rPr>
                <w:rFonts w:ascii="Calibri" w:hAnsi="Calibri"/>
                <w:b/>
                <w:color w:val="FFFFFF"/>
                <w:sz w:val="20"/>
              </w:rPr>
              <w:t>Direction</w:t>
            </w:r>
          </w:p>
        </w:tc>
        <w:tc>
          <w:tcPr>
            <w:tcW w:type="dxa" w:w="3685"/>
            <w:shd w:fill="0B3D91"/>
          </w:tcPr>
          <w:p>
            <w:pPr>
              <w:jc w:val="center"/>
            </w:pPr>
            <w:r/>
            <w:r>
              <w:rPr>
                <w:rFonts w:ascii="Calibri" w:hAnsi="Calibri"/>
                <w:b/>
                <w:color w:val="FFFFFF"/>
                <w:sz w:val="20"/>
              </w:rPr>
              <w:t>Data Flow Description</w:t>
            </w:r>
          </w:p>
        </w:tc>
        <w:tc>
          <w:tcPr>
            <w:tcW w:type="dxa" w:w="2551"/>
            <w:shd w:fill="0B3D91"/>
          </w:tcPr>
          <w:p>
            <w:pPr>
              <w:jc w:val="center"/>
            </w:pPr>
            <w:r/>
            <w:r>
              <w:rPr>
                <w:rFonts w:ascii="Calibri" w:hAnsi="Calibri"/>
                <w:b/>
                <w:color w:val="FFFFFF"/>
                <w:sz w:val="20"/>
              </w:rPr>
              <w:t>System Component</w:t>
            </w:r>
          </w:p>
        </w:tc>
      </w:tr>
      <w:tr>
        <w:tc>
          <w:tcPr>
            <w:tcW w:type="dxa" w:w="2268"/>
          </w:tcPr>
          <w:p>
            <w:r/>
            <w:r>
              <w:rPr>
                <w:rFonts w:ascii="Calibri" w:hAnsi="Calibri"/>
                <w:sz w:val="19"/>
              </w:rPr>
              <w:t>NYC Open Data Portal</w:t>
            </w:r>
          </w:p>
        </w:tc>
        <w:tc>
          <w:tcPr>
            <w:tcW w:type="dxa" w:w="1134"/>
          </w:tcPr>
          <w:p>
            <w:r/>
            <w:r>
              <w:rPr>
                <w:rFonts w:ascii="Calibri" w:hAnsi="Calibri"/>
                <w:sz w:val="19"/>
              </w:rPr>
              <w:t>INPUT</w:t>
            </w:r>
          </w:p>
        </w:tc>
        <w:tc>
          <w:tcPr>
            <w:tcW w:type="dxa" w:w="3685"/>
          </w:tcPr>
          <w:p>
            <w:r/>
            <w:r>
              <w:rPr>
                <w:rFonts w:ascii="Calibri" w:hAnsi="Calibri"/>
                <w:sz w:val="19"/>
              </w:rPr>
              <w:t>Raw Annual Energy Benchmarking Records (LL84 Excel)</w:t>
            </w:r>
          </w:p>
        </w:tc>
        <w:tc>
          <w:tcPr>
            <w:tcW w:type="dxa" w:w="2551"/>
          </w:tcPr>
          <w:p>
            <w:r/>
            <w:r>
              <w:rPr>
                <w:rFonts w:ascii="Calibri" w:hAnsi="Calibri"/>
                <w:sz w:val="19"/>
              </w:rPr>
              <w:t>Data Ingestion Layer</w:t>
            </w:r>
          </w:p>
        </w:tc>
      </w:tr>
      <w:tr>
        <w:tc>
          <w:tcPr>
            <w:tcW w:type="dxa" w:w="2268"/>
            <w:shd w:fill="EBF0FA"/>
          </w:tcPr>
          <w:p>
            <w:r/>
            <w:r>
              <w:rPr>
                <w:rFonts w:ascii="Calibri" w:hAnsi="Calibri"/>
                <w:sz w:val="19"/>
              </w:rPr>
              <w:t>Asset Manager / ESG Officer</w:t>
            </w:r>
          </w:p>
        </w:tc>
        <w:tc>
          <w:tcPr>
            <w:tcW w:type="dxa" w:w="1134"/>
            <w:shd w:fill="EBF0FA"/>
          </w:tcPr>
          <w:p>
            <w:r/>
            <w:r>
              <w:rPr>
                <w:rFonts w:ascii="Calibri" w:hAnsi="Calibri"/>
                <w:sz w:val="19"/>
              </w:rPr>
              <w:t>INPUT</w:t>
            </w:r>
          </w:p>
        </w:tc>
        <w:tc>
          <w:tcPr>
            <w:tcW w:type="dxa" w:w="3685"/>
            <w:shd w:fill="EBF0FA"/>
          </w:tcPr>
          <w:p>
            <w:r/>
            <w:r>
              <w:rPr>
                <w:rFonts w:ascii="Calibri" w:hAnsi="Calibri"/>
                <w:sz w:val="19"/>
              </w:rPr>
              <w:t>Building Parameters &amp; CAPEX Simulation Sliders</w:t>
            </w:r>
          </w:p>
        </w:tc>
        <w:tc>
          <w:tcPr>
            <w:tcW w:type="dxa" w:w="2551"/>
            <w:shd w:fill="EBF0FA"/>
          </w:tcPr>
          <w:p>
            <w:r/>
            <w:r>
              <w:rPr>
                <w:rFonts w:ascii="Calibri" w:hAnsi="Calibri"/>
                <w:sz w:val="19"/>
              </w:rPr>
              <w:t>Streamlit UI Layer</w:t>
            </w:r>
          </w:p>
        </w:tc>
      </w:tr>
      <w:tr>
        <w:tc>
          <w:tcPr>
            <w:tcW w:type="dxa" w:w="2268"/>
          </w:tcPr>
          <w:p>
            <w:r/>
            <w:r>
              <w:rPr>
                <w:rFonts w:ascii="Calibri" w:hAnsi="Calibri"/>
                <w:sz w:val="19"/>
              </w:rPr>
              <w:t>System</w:t>
            </w:r>
          </w:p>
        </w:tc>
        <w:tc>
          <w:tcPr>
            <w:tcW w:type="dxa" w:w="1134"/>
          </w:tcPr>
          <w:p>
            <w:r/>
            <w:r>
              <w:rPr>
                <w:rFonts w:ascii="Calibri" w:hAnsi="Calibri"/>
                <w:sz w:val="19"/>
              </w:rPr>
              <w:t>OUTPUT</w:t>
            </w:r>
          </w:p>
        </w:tc>
        <w:tc>
          <w:tcPr>
            <w:tcW w:type="dxa" w:w="3685"/>
          </w:tcPr>
          <w:p>
            <w:r/>
            <w:r>
              <w:rPr>
                <w:rFonts w:ascii="Calibri" w:hAnsi="Calibri"/>
                <w:sz w:val="19"/>
              </w:rPr>
              <w:t>Projected Emissions &amp; LL97 Penalty Calculations</w:t>
            </w:r>
          </w:p>
        </w:tc>
        <w:tc>
          <w:tcPr>
            <w:tcW w:type="dxa" w:w="2551"/>
          </w:tcPr>
          <w:p>
            <w:r/>
            <w:r>
              <w:rPr>
                <w:rFonts w:ascii="Calibri" w:hAnsi="Calibri"/>
                <w:sz w:val="19"/>
              </w:rPr>
              <w:t>ML Engine + Financial Engine</w:t>
            </w:r>
          </w:p>
        </w:tc>
      </w:tr>
      <w:tr>
        <w:tc>
          <w:tcPr>
            <w:tcW w:type="dxa" w:w="2268"/>
            <w:shd w:fill="EBF0FA"/>
          </w:tcPr>
          <w:p>
            <w:r/>
            <w:r>
              <w:rPr>
                <w:rFonts w:ascii="Calibri" w:hAnsi="Calibri"/>
                <w:sz w:val="19"/>
              </w:rPr>
              <w:t>System</w:t>
            </w:r>
          </w:p>
        </w:tc>
        <w:tc>
          <w:tcPr>
            <w:tcW w:type="dxa" w:w="1134"/>
            <w:shd w:fill="EBF0FA"/>
          </w:tcPr>
          <w:p>
            <w:r/>
            <w:r>
              <w:rPr>
                <w:rFonts w:ascii="Calibri" w:hAnsi="Calibri"/>
                <w:sz w:val="19"/>
              </w:rPr>
              <w:t>OUTPUT</w:t>
            </w:r>
          </w:p>
        </w:tc>
        <w:tc>
          <w:tcPr>
            <w:tcW w:type="dxa" w:w="3685"/>
            <w:shd w:fill="EBF0FA"/>
          </w:tcPr>
          <w:p>
            <w:r/>
            <w:r>
              <w:rPr>
                <w:rFonts w:ascii="Calibri" w:hAnsi="Calibri"/>
                <w:sz w:val="19"/>
              </w:rPr>
              <w:t>Decarbonization Playbook Recommendations &amp; ROI Audit</w:t>
            </w:r>
          </w:p>
        </w:tc>
        <w:tc>
          <w:tcPr>
            <w:tcW w:type="dxa" w:w="2551"/>
            <w:shd w:fill="EBF0FA"/>
          </w:tcPr>
          <w:p>
            <w:r/>
            <w:r>
              <w:rPr>
                <w:rFonts w:ascii="Calibri" w:hAnsi="Calibri"/>
                <w:sz w:val="19"/>
              </w:rPr>
              <w:t>Presentation UI Layer</w:t>
            </w:r>
          </w:p>
        </w:tc>
      </w:tr>
    </w:tbl>
    <w:p/>
    <w:p>
      <w:pPr>
        <w:pStyle w:val="Heading3"/>
      </w:pPr>
      <w:r>
        <w:t>Activity Flow: Automated ETL Data Cleaning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850"/>
            <w:shd w:fill="0B3D91"/>
          </w:tcPr>
          <w:p>
            <w:pPr>
              <w:jc w:val="center"/>
            </w:pPr>
            <w:r/>
            <w:r>
              <w:rPr>
                <w:rFonts w:ascii="Calibri" w:hAnsi="Calibri"/>
                <w:b/>
                <w:color w:val="FFFFFF"/>
                <w:sz w:val="20"/>
              </w:rPr>
              <w:t>Step</w:t>
            </w:r>
          </w:p>
        </w:tc>
        <w:tc>
          <w:tcPr>
            <w:tcW w:type="dxa" w:w="1984"/>
            <w:shd w:fill="0B3D91"/>
          </w:tcPr>
          <w:p>
            <w:pPr>
              <w:jc w:val="center"/>
            </w:pPr>
            <w:r/>
            <w:r>
              <w:rPr>
                <w:rFonts w:ascii="Calibri" w:hAnsi="Calibri"/>
                <w:b/>
                <w:color w:val="FFFFFF"/>
                <w:sz w:val="20"/>
              </w:rPr>
              <w:t>Activity</w:t>
            </w:r>
          </w:p>
        </w:tc>
        <w:tc>
          <w:tcPr>
            <w:tcW w:type="dxa" w:w="3685"/>
            <w:shd w:fill="0B3D91"/>
          </w:tcPr>
          <w:p>
            <w:pPr>
              <w:jc w:val="center"/>
            </w:pPr>
            <w:r/>
            <w:r>
              <w:rPr>
                <w:rFonts w:ascii="Calibri" w:hAnsi="Calibri"/>
                <w:b/>
                <w:color w:val="FFFFFF"/>
                <w:sz w:val="20"/>
              </w:rPr>
              <w:t>Description</w:t>
            </w:r>
          </w:p>
        </w:tc>
        <w:tc>
          <w:tcPr>
            <w:tcW w:type="dxa" w:w="3118"/>
            <w:shd w:fill="0B3D91"/>
          </w:tcPr>
          <w:p>
            <w:pPr>
              <w:jc w:val="center"/>
            </w:pPr>
            <w:r/>
            <w:r>
              <w:rPr>
                <w:rFonts w:ascii="Calibri" w:hAnsi="Calibri"/>
                <w:b/>
                <w:color w:val="FFFFFF"/>
                <w:sz w:val="20"/>
              </w:rPr>
              <w:t>Impact on Data Volume</w:t>
            </w:r>
          </w:p>
        </w:tc>
      </w:tr>
      <w:tr>
        <w:tc>
          <w:tcPr>
            <w:tcW w:type="dxa" w:w="850"/>
          </w:tcPr>
          <w:p>
            <w:r/>
            <w:r>
              <w:rPr>
                <w:rFonts w:ascii="Calibri" w:hAnsi="Calibri"/>
                <w:sz w:val="19"/>
              </w:rPr>
              <w:t>1</w:t>
            </w:r>
          </w:p>
        </w:tc>
        <w:tc>
          <w:tcPr>
            <w:tcW w:type="dxa" w:w="1984"/>
          </w:tcPr>
          <w:p>
            <w:r/>
            <w:r>
              <w:rPr>
                <w:rFonts w:ascii="Calibri" w:hAnsi="Calibri"/>
                <w:sz w:val="19"/>
              </w:rPr>
              <w:t>Load Raw Data</w:t>
            </w:r>
          </w:p>
        </w:tc>
        <w:tc>
          <w:tcPr>
            <w:tcW w:type="dxa" w:w="3685"/>
          </w:tcPr>
          <w:p>
            <w:r/>
            <w:r>
              <w:rPr>
                <w:rFonts w:ascii="Calibri" w:hAnsi="Calibri"/>
                <w:sz w:val="19"/>
              </w:rPr>
              <w:t>Read LL84 Excel Spreadsheet</w:t>
            </w:r>
          </w:p>
        </w:tc>
        <w:tc>
          <w:tcPr>
            <w:tcW w:type="dxa" w:w="3118"/>
          </w:tcPr>
          <w:p>
            <w:r/>
            <w:r>
              <w:rPr>
                <w:rFonts w:ascii="Calibri" w:hAnsi="Calibri"/>
                <w:sz w:val="19"/>
              </w:rPr>
              <w:t>Full dataset loaded</w:t>
            </w:r>
          </w:p>
        </w:tc>
      </w:tr>
      <w:tr>
        <w:tc>
          <w:tcPr>
            <w:tcW w:type="dxa" w:w="850"/>
            <w:shd w:fill="EBF0FA"/>
          </w:tcPr>
          <w:p>
            <w:r/>
            <w:r>
              <w:rPr>
                <w:rFonts w:ascii="Calibri" w:hAnsi="Calibri"/>
                <w:sz w:val="19"/>
              </w:rPr>
              <w:t>2</w:t>
            </w:r>
          </w:p>
        </w:tc>
        <w:tc>
          <w:tcPr>
            <w:tcW w:type="dxa" w:w="1984"/>
            <w:shd w:fill="EBF0FA"/>
          </w:tcPr>
          <w:p>
            <w:r/>
            <w:r>
              <w:rPr>
                <w:rFonts w:ascii="Calibri" w:hAnsi="Calibri"/>
                <w:sz w:val="19"/>
              </w:rPr>
              <w:t>Replace Nulls</w:t>
            </w:r>
          </w:p>
        </w:tc>
        <w:tc>
          <w:tcPr>
            <w:tcW w:type="dxa" w:w="3685"/>
            <w:shd w:fill="EBF0FA"/>
          </w:tcPr>
          <w:p>
            <w:r/>
            <w:r>
              <w:rPr>
                <w:rFonts w:ascii="Calibri" w:hAnsi="Calibri"/>
                <w:sz w:val="19"/>
              </w:rPr>
              <w:t>Standardize "Not Available" to NaN</w:t>
            </w:r>
          </w:p>
        </w:tc>
        <w:tc>
          <w:tcPr>
            <w:tcW w:type="dxa" w:w="3118"/>
            <w:shd w:fill="EBF0FA"/>
          </w:tcPr>
          <w:p>
            <w:r/>
            <w:r>
              <w:rPr>
                <w:rFonts w:ascii="Calibri" w:hAnsi="Calibri"/>
                <w:sz w:val="19"/>
              </w:rPr>
              <w:t>No row reduction</w:t>
            </w:r>
          </w:p>
        </w:tc>
      </w:tr>
      <w:tr>
        <w:tc>
          <w:tcPr>
            <w:tcW w:type="dxa" w:w="850"/>
          </w:tcPr>
          <w:p>
            <w:r/>
            <w:r>
              <w:rPr>
                <w:rFonts w:ascii="Calibri" w:hAnsi="Calibri"/>
                <w:sz w:val="19"/>
              </w:rPr>
              <w:t>3</w:t>
            </w:r>
          </w:p>
        </w:tc>
        <w:tc>
          <w:tcPr>
            <w:tcW w:type="dxa" w:w="1984"/>
          </w:tcPr>
          <w:p>
            <w:r/>
            <w:r>
              <w:rPr>
                <w:rFonts w:ascii="Calibri" w:hAnsi="Calibri"/>
                <w:sz w:val="19"/>
              </w:rPr>
              <w:t>Filter Status</w:t>
            </w:r>
          </w:p>
        </w:tc>
        <w:tc>
          <w:tcPr>
            <w:tcW w:type="dxa" w:w="3685"/>
          </w:tcPr>
          <w:p>
            <w:r/>
            <w:r>
              <w:rPr>
                <w:rFonts w:ascii="Calibri" w:hAnsi="Calibri"/>
                <w:sz w:val="19"/>
              </w:rPr>
              <w:t>Remove Test Properties &amp; Non-Operational</w:t>
            </w:r>
          </w:p>
        </w:tc>
        <w:tc>
          <w:tcPr>
            <w:tcW w:type="dxa" w:w="3118"/>
          </w:tcPr>
          <w:p>
            <w:r/>
            <w:r>
              <w:rPr>
                <w:rFonts w:ascii="Calibri" w:hAnsi="Calibri"/>
                <w:sz w:val="19"/>
              </w:rPr>
              <w:t>Minor reduction</w:t>
            </w:r>
          </w:p>
        </w:tc>
      </w:tr>
      <w:tr>
        <w:tc>
          <w:tcPr>
            <w:tcW w:type="dxa" w:w="850"/>
            <w:shd w:fill="EBF0FA"/>
          </w:tcPr>
          <w:p>
            <w:r/>
            <w:r>
              <w:rPr>
                <w:rFonts w:ascii="Calibri" w:hAnsi="Calibri"/>
                <w:sz w:val="19"/>
              </w:rPr>
              <w:t>4</w:t>
            </w:r>
          </w:p>
        </w:tc>
        <w:tc>
          <w:tcPr>
            <w:tcW w:type="dxa" w:w="1984"/>
            <w:shd w:fill="EBF0FA"/>
          </w:tcPr>
          <w:p>
            <w:r/>
            <w:r>
              <w:rPr>
                <w:rFonts w:ascii="Calibri" w:hAnsi="Calibri"/>
                <w:sz w:val="19"/>
              </w:rPr>
              <w:t>Filter GFA</w:t>
            </w:r>
          </w:p>
        </w:tc>
        <w:tc>
          <w:tcPr>
            <w:tcW w:type="dxa" w:w="3685"/>
            <w:shd w:fill="EBF0FA"/>
          </w:tcPr>
          <w:p>
            <w:r/>
            <w:r>
              <w:rPr>
                <w:rFonts w:ascii="Calibri" w:hAnsi="Calibri"/>
                <w:sz w:val="19"/>
              </w:rPr>
              <w:t>Retain Buildings &gt;= 50,000 sq. ft.</w:t>
            </w:r>
          </w:p>
        </w:tc>
        <w:tc>
          <w:tcPr>
            <w:tcW w:type="dxa" w:w="3118"/>
            <w:shd w:fill="EBF0FA"/>
          </w:tcPr>
          <w:p>
            <w:r/>
            <w:r>
              <w:rPr>
                <w:rFonts w:ascii="Calibri" w:hAnsi="Calibri"/>
                <w:sz w:val="19"/>
              </w:rPr>
              <w:t>Significant filtering</w:t>
            </w:r>
          </w:p>
        </w:tc>
      </w:tr>
      <w:tr>
        <w:tc>
          <w:tcPr>
            <w:tcW w:type="dxa" w:w="850"/>
          </w:tcPr>
          <w:p>
            <w:r/>
            <w:r>
              <w:rPr>
                <w:rFonts w:ascii="Calibri" w:hAnsi="Calibri"/>
                <w:sz w:val="19"/>
              </w:rPr>
              <w:t>5</w:t>
            </w:r>
          </w:p>
        </w:tc>
        <w:tc>
          <w:tcPr>
            <w:tcW w:type="dxa" w:w="1984"/>
          </w:tcPr>
          <w:p>
            <w:r/>
            <w:r>
              <w:rPr>
                <w:rFonts w:ascii="Calibri" w:hAnsi="Calibri"/>
                <w:sz w:val="19"/>
              </w:rPr>
              <w:t>Normalize City</w:t>
            </w:r>
          </w:p>
        </w:tc>
        <w:tc>
          <w:tcPr>
            <w:tcW w:type="dxa" w:w="3685"/>
          </w:tcPr>
          <w:p>
            <w:r/>
            <w:r>
              <w:rPr>
                <w:rFonts w:ascii="Calibri" w:hAnsi="Calibri"/>
                <w:sz w:val="19"/>
              </w:rPr>
              <w:t>Correct City Typos &amp; Enforce NYC Boroughs Only</w:t>
            </w:r>
          </w:p>
        </w:tc>
        <w:tc>
          <w:tcPr>
            <w:tcW w:type="dxa" w:w="3118"/>
          </w:tcPr>
          <w:p>
            <w:r/>
            <w:r>
              <w:rPr>
                <w:rFonts w:ascii="Calibri" w:hAnsi="Calibri"/>
                <w:sz w:val="19"/>
              </w:rPr>
              <w:t>Removes non-NYC records</w:t>
            </w:r>
          </w:p>
        </w:tc>
      </w:tr>
      <w:tr>
        <w:tc>
          <w:tcPr>
            <w:tcW w:type="dxa" w:w="850"/>
            <w:shd w:fill="EBF0FA"/>
          </w:tcPr>
          <w:p>
            <w:r/>
            <w:r>
              <w:rPr>
                <w:rFonts w:ascii="Calibri" w:hAnsi="Calibri"/>
                <w:sz w:val="19"/>
              </w:rPr>
              <w:t>6</w:t>
            </w:r>
          </w:p>
        </w:tc>
        <w:tc>
          <w:tcPr>
            <w:tcW w:type="dxa" w:w="1984"/>
            <w:shd w:fill="EBF0FA"/>
          </w:tcPr>
          <w:p>
            <w:r/>
            <w:r>
              <w:rPr>
                <w:rFonts w:ascii="Calibri" w:hAnsi="Calibri"/>
                <w:sz w:val="19"/>
              </w:rPr>
              <w:t>Filter Alerts</w:t>
            </w:r>
          </w:p>
        </w:tc>
        <w:tc>
          <w:tcPr>
            <w:tcW w:type="dxa" w:w="3685"/>
            <w:shd w:fill="EBF0FA"/>
          </w:tcPr>
          <w:p>
            <w:r/>
            <w:r>
              <w:rPr>
                <w:rFonts w:ascii="Calibri" w:hAnsi="Calibri"/>
                <w:sz w:val="19"/>
              </w:rPr>
              <w:t>Drop Records with Meter Gaps / Missing 12-Month Data</w:t>
            </w:r>
          </w:p>
        </w:tc>
        <w:tc>
          <w:tcPr>
            <w:tcW w:type="dxa" w:w="3118"/>
            <w:shd w:fill="EBF0FA"/>
          </w:tcPr>
          <w:p>
            <w:r/>
            <w:r>
              <w:rPr>
                <w:rFonts w:ascii="Calibri" w:hAnsi="Calibri"/>
                <w:sz w:val="19"/>
              </w:rPr>
              <w:t>Moderate filtering</w:t>
            </w:r>
          </w:p>
        </w:tc>
      </w:tr>
      <w:tr>
        <w:tc>
          <w:tcPr>
            <w:tcW w:type="dxa" w:w="850"/>
          </w:tcPr>
          <w:p>
            <w:r/>
            <w:r>
              <w:rPr>
                <w:rFonts w:ascii="Calibri" w:hAnsi="Calibri"/>
                <w:sz w:val="19"/>
              </w:rPr>
              <w:t>7</w:t>
            </w:r>
          </w:p>
        </w:tc>
        <w:tc>
          <w:tcPr>
            <w:tcW w:type="dxa" w:w="1984"/>
          </w:tcPr>
          <w:p>
            <w:r/>
            <w:r>
              <w:rPr>
                <w:rFonts w:ascii="Calibri" w:hAnsi="Calibri"/>
                <w:sz w:val="19"/>
              </w:rPr>
              <w:t>Filter Outliers</w:t>
            </w:r>
          </w:p>
        </w:tc>
        <w:tc>
          <w:tcPr>
            <w:tcW w:type="dxa" w:w="3685"/>
          </w:tcPr>
          <w:p>
            <w:r/>
            <w:r>
              <w:rPr>
                <w:rFonts w:ascii="Calibri" w:hAnsi="Calibri"/>
                <w:sz w:val="19"/>
              </w:rPr>
              <w:t>Drop Extreme Penalty Outliers ($/ft2 &gt; $1,700)</w:t>
            </w:r>
          </w:p>
        </w:tc>
        <w:tc>
          <w:tcPr>
            <w:tcW w:type="dxa" w:w="3118"/>
          </w:tcPr>
          <w:p>
            <w:r/>
            <w:r>
              <w:rPr>
                <w:rFonts w:ascii="Calibri" w:hAnsi="Calibri"/>
                <w:sz w:val="19"/>
              </w:rPr>
              <w:t>Minor reduction</w:t>
            </w:r>
          </w:p>
        </w:tc>
      </w:tr>
      <w:tr>
        <w:tc>
          <w:tcPr>
            <w:tcW w:type="dxa" w:w="850"/>
            <w:shd w:fill="EBF0FA"/>
          </w:tcPr>
          <w:p>
            <w:r/>
            <w:r>
              <w:rPr>
                <w:rFonts w:ascii="Calibri" w:hAnsi="Calibri"/>
                <w:sz w:val="19"/>
              </w:rPr>
              <w:t>8</w:t>
            </w:r>
          </w:p>
        </w:tc>
        <w:tc>
          <w:tcPr>
            <w:tcW w:type="dxa" w:w="1984"/>
            <w:shd w:fill="EBF0FA"/>
          </w:tcPr>
          <w:p>
            <w:r/>
            <w:r>
              <w:rPr>
                <w:rFonts w:ascii="Calibri" w:hAnsi="Calibri"/>
                <w:sz w:val="19"/>
              </w:rPr>
              <w:t>Remove Duplicates</w:t>
            </w:r>
          </w:p>
        </w:tc>
        <w:tc>
          <w:tcPr>
            <w:tcW w:type="dxa" w:w="3685"/>
            <w:shd w:fill="EBF0FA"/>
          </w:tcPr>
          <w:p>
            <w:r/>
            <w:r>
              <w:rPr>
                <w:rFonts w:ascii="Calibri" w:hAnsi="Calibri"/>
                <w:sz w:val="19"/>
              </w:rPr>
              <w:t>Deduplicate by Property ID</w:t>
            </w:r>
          </w:p>
        </w:tc>
        <w:tc>
          <w:tcPr>
            <w:tcW w:type="dxa" w:w="3118"/>
            <w:shd w:fill="EBF0FA"/>
          </w:tcPr>
          <w:p>
            <w:r/>
            <w:r>
              <w:rPr>
                <w:rFonts w:ascii="Calibri" w:hAnsi="Calibri"/>
                <w:sz w:val="19"/>
              </w:rPr>
              <w:t>Minor reduction</w:t>
            </w:r>
          </w:p>
        </w:tc>
      </w:tr>
      <w:tr>
        <w:tc>
          <w:tcPr>
            <w:tcW w:type="dxa" w:w="850"/>
          </w:tcPr>
          <w:p>
            <w:r/>
            <w:r>
              <w:rPr>
                <w:rFonts w:ascii="Calibri" w:hAnsi="Calibri"/>
                <w:sz w:val="19"/>
              </w:rPr>
              <w:t>9</w:t>
            </w:r>
          </w:p>
        </w:tc>
        <w:tc>
          <w:tcPr>
            <w:tcW w:type="dxa" w:w="1984"/>
          </w:tcPr>
          <w:p>
            <w:r/>
            <w:r>
              <w:rPr>
                <w:rFonts w:ascii="Calibri" w:hAnsi="Calibri"/>
                <w:sz w:val="19"/>
              </w:rPr>
              <w:t>Export Clean Data</w:t>
            </w:r>
          </w:p>
        </w:tc>
        <w:tc>
          <w:tcPr>
            <w:tcW w:type="dxa" w:w="3685"/>
          </w:tcPr>
          <w:p>
            <w:r/>
            <w:r>
              <w:rPr>
                <w:rFonts w:ascii="Calibri" w:hAnsi="Calibri"/>
                <w:sz w:val="19"/>
              </w:rPr>
              <w:t>Save sample_nyc_energy.xlsx (11,639 records)</w:t>
            </w:r>
          </w:p>
        </w:tc>
        <w:tc>
          <w:tcPr>
            <w:tcW w:type="dxa" w:w="3118"/>
          </w:tcPr>
          <w:p>
            <w:r/>
            <w:r>
              <w:rPr>
                <w:rFonts w:ascii="Calibri" w:hAnsi="Calibri"/>
                <w:sz w:val="19"/>
              </w:rPr>
              <w:t>Final clean dataset</w:t>
            </w:r>
          </w:p>
        </w:tc>
      </w:tr>
    </w:tbl>
    <w:p/>
    <w:p>
      <w:r>
        <w:br w:type="page"/>
      </w:r>
    </w:p>
    <w:p>
      <w:pPr>
        <w:pStyle w:val="Heading1"/>
      </w:pPr>
      <w:r>
        <w:t>4. Implementation, Coding Standards &amp; Version Control</w:t>
      </w:r>
    </w:p>
    <w:p>
      <w:pPr>
        <w:spacing w:before="80" w:after="80"/>
        <w:pBdr>
          <w:bottom w:val="single" w:sz="6" w:space="1" w:color="0B3D91"/>
        </w:pBdr>
      </w:pPr>
    </w:p>
    <w:p>
      <w:pPr>
        <w:pStyle w:val="Heading2"/>
      </w:pPr>
      <w:r>
        <w:t>4.1 Coding Standards &amp; Naming Conventions</w:t>
      </w:r>
    </w:p>
    <w:p>
      <w:pPr>
        <w:pStyle w:val="Heading3"/>
      </w:pPr>
      <w:r>
        <w:t>Python Coding Standards (PEP 8)</w:t>
      </w:r>
    </w:p>
    <w:p>
      <w:pPr>
        <w:pStyle w:val="ListBullet"/>
        <w:ind w:left="720"/>
      </w:pPr>
      <w:r>
        <w:rPr>
          <w:rFonts w:ascii="Calibri" w:hAnsi="Calibri"/>
          <w:b/>
          <w:sz w:val="22"/>
        </w:rPr>
        <w:t xml:space="preserve">Variable &amp; Function Names: </w:t>
      </w:r>
      <w:r>
        <w:rPr>
          <w:rFonts w:ascii="Calibri" w:hAnsi="Calibri"/>
          <w:sz w:val="22"/>
        </w:rPr>
        <w:t>snake_case is used for variables, function names, and module names.</w:t>
      </w:r>
    </w:p>
    <w:p>
      <w:pPr>
        <w:pStyle w:val="ListBullet"/>
        <w:ind w:left="720"/>
      </w:pPr>
      <w:r>
        <w:rPr>
          <w:rFonts w:ascii="Calibri" w:hAnsi="Calibri"/>
          <w:b/>
          <w:sz w:val="22"/>
        </w:rPr>
        <w:t xml:space="preserve">Class Names: </w:t>
      </w:r>
      <w:r>
        <w:rPr>
          <w:rFonts w:ascii="Calibri" w:hAnsi="Calibri"/>
          <w:sz w:val="22"/>
        </w:rPr>
        <w:t>PascalCase is used for class definitions.</w:t>
      </w:r>
    </w:p>
    <w:p>
      <w:pPr>
        <w:pStyle w:val="ListBullet"/>
        <w:ind w:left="720"/>
      </w:pPr>
      <w:r>
        <w:rPr>
          <w:rFonts w:ascii="Calibri" w:hAnsi="Calibri"/>
          <w:b/>
          <w:sz w:val="22"/>
        </w:rPr>
        <w:t xml:space="preserve">Constants: </w:t>
      </w:r>
      <w:r>
        <w:rPr>
          <w:rFonts w:ascii="Calibri" w:hAnsi="Calibri"/>
          <w:sz w:val="22"/>
        </w:rPr>
        <w:t>UPPER_CASE_WITH_UNDERSCORES is used for design tokens and application thresholds.</w:t>
      </w:r>
    </w:p>
    <w:p>
      <w:pPr>
        <w:pStyle w:val="ListBullet"/>
        <w:ind w:left="720"/>
      </w:pPr>
      <w:r>
        <w:rPr>
          <w:rFonts w:ascii="Calibri" w:hAnsi="Calibri"/>
          <w:b/>
          <w:sz w:val="22"/>
        </w:rPr>
        <w:t xml:space="preserve">Docstrings &amp; Comments: </w:t>
      </w:r>
      <w:r>
        <w:rPr>
          <w:rFonts w:ascii="Calibri" w:hAnsi="Calibri"/>
          <w:sz w:val="22"/>
        </w:rPr>
        <w:t>All core analytical functions include explicit docstrings defining input parameters, return values, and mathematical formulas.</w:t>
      </w:r>
    </w:p>
    <w:p>
      <w:pPr>
        <w:pStyle w:val="Heading3"/>
      </w:pPr>
      <w:r>
        <w:t>SQL Standards</w:t>
      </w:r>
    </w:p>
    <w:p>
      <w:pPr>
        <w:pStyle w:val="ListBullet"/>
        <w:ind w:left="720"/>
      </w:pPr>
      <w:r>
        <w:rPr>
          <w:rFonts w:ascii="Calibri" w:hAnsi="Calibri"/>
          <w:b/>
          <w:sz w:val="22"/>
        </w:rPr>
        <w:t xml:space="preserve">Keywords: </w:t>
      </w:r>
      <w:r>
        <w:rPr>
          <w:rFonts w:ascii="Calibri" w:hAnsi="Calibri"/>
          <w:sz w:val="22"/>
        </w:rPr>
        <w:t>Standard DDL/DML keywords are written in UPPERCASE (CREATE TABLE, PRIMARY KEY, FOREIGN KEY).</w:t>
      </w:r>
    </w:p>
    <w:p>
      <w:pPr>
        <w:pStyle w:val="ListBullet"/>
        <w:ind w:left="720"/>
      </w:pPr>
      <w:r>
        <w:rPr>
          <w:rFonts w:ascii="Calibri" w:hAnsi="Calibri"/>
          <w:b/>
          <w:sz w:val="22"/>
        </w:rPr>
        <w:t xml:space="preserve">Table Names: </w:t>
      </w:r>
      <w:r>
        <w:rPr>
          <w:rFonts w:ascii="Calibri" w:hAnsi="Calibri"/>
          <w:sz w:val="22"/>
        </w:rPr>
        <w:t>Plural uppercase nouns representing distinct relational entities (PROPERTIES, EMISSION_METRICS).</w:t>
      </w:r>
    </w:p>
    <w:p>
      <w:pPr>
        <w:pStyle w:val="ListBullet"/>
        <w:ind w:left="720"/>
      </w:pPr>
      <w:r>
        <w:rPr>
          <w:rFonts w:ascii="Calibri" w:hAnsi="Calibri"/>
          <w:b/>
          <w:sz w:val="22"/>
        </w:rPr>
        <w:t xml:space="preserve">Column Names: </w:t>
      </w:r>
      <w:r>
        <w:rPr>
          <w:rFonts w:ascii="Calibri" w:hAnsi="Calibri"/>
          <w:sz w:val="22"/>
        </w:rPr>
        <w:t>Lowercase snake_case with explicit unit suffixes (site_eui_kbtu_ft2, total_ghg_emissions_metric_tons_co2e).</w:t>
      </w:r>
    </w:p>
    <w:p>
      <w:pPr>
        <w:spacing w:before="80" w:after="80"/>
        <w:pBdr>
          <w:bottom w:val="single" w:sz="6" w:space="1" w:color="0B3D91"/>
        </w:pBdr>
      </w:pPr>
    </w:p>
    <w:p>
      <w:pPr>
        <w:pStyle w:val="Heading2"/>
      </w:pPr>
      <w:r>
        <w:t>4.2 Modular Code &amp; Reusability</w:t>
      </w:r>
    </w:p>
    <w:tbl>
      <w:tblPr>
        <w:tblStyle w:val="TableGrid"/>
        <w:tblW w:type="auto" w:w="0"/>
        <w:jc w:val="center"/>
        <w:tblLook w:firstColumn="1" w:firstRow="1" w:lastColumn="0" w:lastRow="0" w:noHBand="0" w:noVBand="1" w:val="04A0"/>
      </w:tblPr>
      <w:tblGrid>
        <w:gridCol w:w="2880"/>
        <w:gridCol w:w="2880"/>
        <w:gridCol w:w="2880"/>
      </w:tblGrid>
      <w:tr>
        <w:tc>
          <w:tcPr>
            <w:tcW w:type="dxa" w:w="1701"/>
            <w:shd w:fill="0B3D91"/>
          </w:tcPr>
          <w:p>
            <w:pPr>
              <w:jc w:val="center"/>
            </w:pPr>
            <w:r/>
            <w:r>
              <w:rPr>
                <w:rFonts w:ascii="Calibri" w:hAnsi="Calibri"/>
                <w:b/>
                <w:color w:val="FFFFFF"/>
                <w:sz w:val="20"/>
              </w:rPr>
              <w:t>Directory</w:t>
            </w:r>
          </w:p>
        </w:tc>
        <w:tc>
          <w:tcPr>
            <w:tcW w:type="dxa" w:w="3118"/>
            <w:shd w:fill="0B3D91"/>
          </w:tcPr>
          <w:p>
            <w:pPr>
              <w:jc w:val="center"/>
            </w:pPr>
            <w:r/>
            <w:r>
              <w:rPr>
                <w:rFonts w:ascii="Calibri" w:hAnsi="Calibri"/>
                <w:b/>
                <w:color w:val="FFFFFF"/>
                <w:sz w:val="20"/>
              </w:rPr>
              <w:t>Layer / Purpose</w:t>
            </w:r>
          </w:p>
        </w:tc>
        <w:tc>
          <w:tcPr>
            <w:tcW w:type="dxa" w:w="4819"/>
            <w:shd w:fill="0B3D91"/>
          </w:tcPr>
          <w:p>
            <w:pPr>
              <w:jc w:val="center"/>
            </w:pPr>
            <w:r/>
            <w:r>
              <w:rPr>
                <w:rFonts w:ascii="Calibri" w:hAnsi="Calibri"/>
                <w:b/>
                <w:color w:val="FFFFFF"/>
                <w:sz w:val="20"/>
              </w:rPr>
              <w:t>Key Files</w:t>
            </w:r>
          </w:p>
        </w:tc>
      </w:tr>
      <w:tr>
        <w:tc>
          <w:tcPr>
            <w:tcW w:type="dxa" w:w="1701"/>
          </w:tcPr>
          <w:p>
            <w:r/>
            <w:r>
              <w:rPr>
                <w:rFonts w:ascii="Calibri" w:hAnsi="Calibri"/>
                <w:sz w:val="19"/>
              </w:rPr>
              <w:t>application/</w:t>
            </w:r>
          </w:p>
        </w:tc>
        <w:tc>
          <w:tcPr>
            <w:tcW w:type="dxa" w:w="3118"/>
          </w:tcPr>
          <w:p>
            <w:r/>
            <w:r>
              <w:rPr>
                <w:rFonts w:ascii="Calibri" w:hAnsi="Calibri"/>
                <w:sz w:val="19"/>
              </w:rPr>
              <w:t>Presentation Layer (Interactive Dashboard)</w:t>
            </w:r>
          </w:p>
        </w:tc>
        <w:tc>
          <w:tcPr>
            <w:tcW w:type="dxa" w:w="4819"/>
          </w:tcPr>
          <w:p>
            <w:r/>
            <w:r>
              <w:rPr>
                <w:rFonts w:ascii="Calibri" w:hAnsi="Calibri"/>
                <w:sz w:val="19"/>
              </w:rPr>
              <w:t>app.py, input.xlsx, results.csv</w:t>
            </w:r>
          </w:p>
        </w:tc>
      </w:tr>
      <w:tr>
        <w:tc>
          <w:tcPr>
            <w:tcW w:type="dxa" w:w="1701"/>
            <w:shd w:fill="EBF0FA"/>
          </w:tcPr>
          <w:p>
            <w:r/>
            <w:r>
              <w:rPr>
                <w:rFonts w:ascii="Calibri" w:hAnsi="Calibri"/>
                <w:sz w:val="19"/>
              </w:rPr>
              <w:t>data/</w:t>
            </w:r>
          </w:p>
        </w:tc>
        <w:tc>
          <w:tcPr>
            <w:tcW w:type="dxa" w:w="3118"/>
            <w:shd w:fill="EBF0FA"/>
          </w:tcPr>
          <w:p>
            <w:r/>
            <w:r>
              <w:rPr>
                <w:rFonts w:ascii="Calibri" w:hAnsi="Calibri"/>
                <w:sz w:val="19"/>
              </w:rPr>
              <w:t>Data Engineering &amp; ETL Pipeline</w:t>
            </w:r>
          </w:p>
        </w:tc>
        <w:tc>
          <w:tcPr>
            <w:tcW w:type="dxa" w:w="4819"/>
            <w:shd w:fill="EBF0FA"/>
          </w:tcPr>
          <w:p>
            <w:r/>
            <w:r>
              <w:rPr>
                <w:rFonts w:ascii="Calibri" w:hAnsi="Calibri"/>
                <w:sz w:val="19"/>
              </w:rPr>
              <w:t>Clean_Data_Pipeline.py, sample_nyc_energy.xlsx</w:t>
            </w:r>
          </w:p>
        </w:tc>
      </w:tr>
      <w:tr>
        <w:tc>
          <w:tcPr>
            <w:tcW w:type="dxa" w:w="1701"/>
          </w:tcPr>
          <w:p>
            <w:r/>
            <w:r>
              <w:rPr>
                <w:rFonts w:ascii="Calibri" w:hAnsi="Calibri"/>
                <w:sz w:val="19"/>
              </w:rPr>
              <w:t>database/</w:t>
            </w:r>
          </w:p>
        </w:tc>
        <w:tc>
          <w:tcPr>
            <w:tcW w:type="dxa" w:w="3118"/>
          </w:tcPr>
          <w:p>
            <w:r/>
            <w:r>
              <w:rPr>
                <w:rFonts w:ascii="Calibri" w:hAnsi="Calibri"/>
                <w:sz w:val="19"/>
              </w:rPr>
              <w:t>Persistence &amp; Data Definition Layer</w:t>
            </w:r>
          </w:p>
        </w:tc>
        <w:tc>
          <w:tcPr>
            <w:tcW w:type="dxa" w:w="4819"/>
          </w:tcPr>
          <w:p>
            <w:r/>
            <w:r>
              <w:rPr>
                <w:rFonts w:ascii="Calibri" w:hAnsi="Calibri"/>
                <w:sz w:val="19"/>
              </w:rPr>
              <w:t>carbon_heist_schema_mysql.sql, carbon_heist_schema_mssql.sql, ERD.drawio</w:t>
            </w:r>
          </w:p>
        </w:tc>
      </w:tr>
      <w:tr>
        <w:tc>
          <w:tcPr>
            <w:tcW w:type="dxa" w:w="1701"/>
            <w:shd w:fill="EBF0FA"/>
          </w:tcPr>
          <w:p>
            <w:r/>
            <w:r>
              <w:rPr>
                <w:rFonts w:ascii="Calibri" w:hAnsi="Calibri"/>
                <w:sz w:val="19"/>
              </w:rPr>
              <w:t>models/</w:t>
            </w:r>
          </w:p>
        </w:tc>
        <w:tc>
          <w:tcPr>
            <w:tcW w:type="dxa" w:w="3118"/>
            <w:shd w:fill="EBF0FA"/>
          </w:tcPr>
          <w:p>
            <w:r/>
            <w:r>
              <w:rPr>
                <w:rFonts w:ascii="Calibri" w:hAnsi="Calibri"/>
                <w:sz w:val="19"/>
              </w:rPr>
              <w:t>Artificial Intelligence &amp; Prediction Layer</w:t>
            </w:r>
          </w:p>
        </w:tc>
        <w:tc>
          <w:tcPr>
            <w:tcW w:type="dxa" w:w="4819"/>
            <w:shd w:fill="EBF0FA"/>
          </w:tcPr>
          <w:p>
            <w:r/>
            <w:r>
              <w:rPr>
                <w:rFonts w:ascii="Calibri" w:hAnsi="Calibri"/>
                <w:sz w:val="19"/>
              </w:rPr>
              <w:t>train_ll97_model.py, ll97_playground.py, ll97_model.joblib, ll97_encoders.joblib</w:t>
            </w:r>
          </w:p>
        </w:tc>
      </w:tr>
      <w:tr>
        <w:tc>
          <w:tcPr>
            <w:tcW w:type="dxa" w:w="1701"/>
          </w:tcPr>
          <w:p>
            <w:r/>
            <w:r>
              <w:rPr>
                <w:rFonts w:ascii="Calibri" w:hAnsi="Calibri"/>
                <w:sz w:val="19"/>
              </w:rPr>
              <w:t>Excel Project/</w:t>
            </w:r>
          </w:p>
        </w:tc>
        <w:tc>
          <w:tcPr>
            <w:tcW w:type="dxa" w:w="3118"/>
          </w:tcPr>
          <w:p>
            <w:r/>
            <w:r>
              <w:rPr>
                <w:rFonts w:ascii="Calibri" w:hAnsi="Calibri"/>
                <w:sz w:val="19"/>
              </w:rPr>
              <w:t>Financial Domain Engine</w:t>
            </w:r>
          </w:p>
        </w:tc>
        <w:tc>
          <w:tcPr>
            <w:tcW w:type="dxa" w:w="4819"/>
          </w:tcPr>
          <w:p>
            <w:r/>
            <w:r>
              <w:rPr>
                <w:rFonts w:ascii="Calibri" w:hAnsi="Calibri"/>
                <w:sz w:val="19"/>
              </w:rPr>
              <w:t>Co2 Project.xlsx (13 sheets)</w:t>
            </w:r>
          </w:p>
        </w:tc>
      </w:tr>
      <w:tr>
        <w:tc>
          <w:tcPr>
            <w:tcW w:type="dxa" w:w="1701"/>
            <w:shd w:fill="EBF0FA"/>
          </w:tcPr>
          <w:p>
            <w:r/>
            <w:r>
              <w:rPr>
                <w:rFonts w:ascii="Calibri" w:hAnsi="Calibri"/>
                <w:sz w:val="19"/>
              </w:rPr>
              <w:t>docs/</w:t>
            </w:r>
          </w:p>
        </w:tc>
        <w:tc>
          <w:tcPr>
            <w:tcW w:type="dxa" w:w="3118"/>
            <w:shd w:fill="EBF0FA"/>
          </w:tcPr>
          <w:p>
            <w:r/>
            <w:r>
              <w:rPr>
                <w:rFonts w:ascii="Calibri" w:hAnsi="Calibri"/>
                <w:sz w:val="19"/>
              </w:rPr>
              <w:t>Project Documentation Suite</w:t>
            </w:r>
          </w:p>
        </w:tc>
        <w:tc>
          <w:tcPr>
            <w:tcW w:type="dxa" w:w="4819"/>
            <w:shd w:fill="EBF0FA"/>
          </w:tcPr>
          <w:p>
            <w:r/>
            <w:r>
              <w:rPr>
                <w:rFonts w:ascii="Calibri" w:hAnsi="Calibri"/>
                <w:sz w:val="19"/>
              </w:rPr>
              <w:t>01-06 Documentation Markdown Files</w:t>
            </w:r>
          </w:p>
        </w:tc>
      </w:tr>
    </w:tbl>
    <w:p/>
    <w:p>
      <w:pPr>
        <w:spacing w:before="80" w:after="80"/>
        <w:pBdr>
          <w:bottom w:val="single" w:sz="6" w:space="1" w:color="0B3D91"/>
        </w:pBdr>
      </w:pPr>
    </w:p>
    <w:p>
      <w:pPr>
        <w:pStyle w:val="Heading2"/>
      </w:pPr>
      <w:r>
        <w:t>4.3 Security &amp; Error Handling</w:t>
      </w:r>
    </w:p>
    <w:p>
      <w:pPr>
        <w:pStyle w:val="ListBullet"/>
        <w:ind w:left="720"/>
      </w:pPr>
      <w:r>
        <w:rPr>
          <w:rFonts w:ascii="Calibri" w:hAnsi="Calibri"/>
          <w:b/>
          <w:sz w:val="22"/>
        </w:rPr>
        <w:t xml:space="preserve">Data Validation: </w:t>
      </w:r>
      <w:r>
        <w:rPr>
          <w:rFonts w:ascii="Calibri" w:hAnsi="Calibri"/>
          <w:sz w:val="22"/>
        </w:rPr>
        <w:t>All external user inputs are wrapped in type coercion blocks (float(), pd.to_numeric(errors="coerce")) to prevent runtime crashes.</w:t>
      </w:r>
    </w:p>
    <w:p>
      <w:pPr>
        <w:pStyle w:val="ListBullet"/>
        <w:ind w:left="720"/>
      </w:pPr>
      <w:r>
        <w:rPr>
          <w:rFonts w:ascii="Calibri" w:hAnsi="Calibri"/>
          <w:b/>
          <w:sz w:val="22"/>
        </w:rPr>
        <w:t xml:space="preserve">Outlier Guardrails: </w:t>
      </w:r>
      <w:r>
        <w:rPr>
          <w:rFonts w:ascii="Calibri" w:hAnsi="Calibri"/>
          <w:sz w:val="22"/>
        </w:rPr>
        <w:t>Predictive models enforce physical domain guardrails (Site EUI &lt; 2000, GFA &gt; 0) to prevent out-of-distribution hallucinations.</w:t>
      </w:r>
    </w:p>
    <w:p>
      <w:pPr>
        <w:pStyle w:val="ListBullet"/>
        <w:ind w:left="720"/>
      </w:pPr>
      <w:r>
        <w:rPr>
          <w:rFonts w:ascii="Calibri" w:hAnsi="Calibri"/>
          <w:b/>
          <w:sz w:val="22"/>
        </w:rPr>
        <w:t xml:space="preserve">SQL Injection Prevention: </w:t>
      </w:r>
      <w:r>
        <w:rPr>
          <w:rFonts w:ascii="Calibri" w:hAnsi="Calibri"/>
          <w:sz w:val="22"/>
        </w:rPr>
        <w:t>Database queries and schema definitions utilize strict parameterized schemas rather than string concatenation.</w:t>
      </w:r>
    </w:p>
    <w:p>
      <w:pPr>
        <w:spacing w:before="80" w:after="80"/>
        <w:pBdr>
          <w:bottom w:val="single" w:sz="6" w:space="1" w:color="0B3D91"/>
        </w:pBdr>
      </w:pPr>
    </w:p>
    <w:p>
      <w:pPr>
        <w:pStyle w:val="Heading2"/>
      </w:pPr>
      <w:r>
        <w:t>4.4 Version Control &amp; Collaboration Strategy</w:t>
      </w:r>
    </w:p>
    <w:tbl>
      <w:tblPr>
        <w:tblStyle w:val="TableGrid"/>
        <w:tblW w:type="auto" w:w="0"/>
        <w:jc w:val="center"/>
        <w:tblLook w:firstColumn="1" w:firstRow="1" w:lastColumn="0" w:lastRow="0" w:noHBand="0" w:noVBand="1" w:val="04A0"/>
      </w:tblPr>
      <w:tblGrid>
        <w:gridCol w:w="4320"/>
        <w:gridCol w:w="4320"/>
      </w:tblGrid>
      <w:tr>
        <w:tc>
          <w:tcPr>
            <w:tcW w:type="dxa" w:w="2268"/>
            <w:shd w:fill="0B3D91"/>
          </w:tcPr>
          <w:p>
            <w:pPr>
              <w:jc w:val="center"/>
            </w:pPr>
            <w:r/>
            <w:r>
              <w:rPr>
                <w:rFonts w:ascii="Calibri" w:hAnsi="Calibri"/>
                <w:b/>
                <w:color w:val="FFFFFF"/>
                <w:sz w:val="20"/>
              </w:rPr>
              <w:t>Configuration</w:t>
            </w:r>
          </w:p>
        </w:tc>
        <w:tc>
          <w:tcPr>
            <w:tcW w:type="dxa" w:w="7370"/>
            <w:shd w:fill="0B3D91"/>
          </w:tcPr>
          <w:p>
            <w:pPr>
              <w:jc w:val="center"/>
            </w:pPr>
            <w:r/>
            <w:r>
              <w:rPr>
                <w:rFonts w:ascii="Calibri" w:hAnsi="Calibri"/>
                <w:b/>
                <w:color w:val="FFFFFF"/>
                <w:sz w:val="20"/>
              </w:rPr>
              <w:t>Details</w:t>
            </w:r>
          </w:p>
        </w:tc>
      </w:tr>
      <w:tr>
        <w:tc>
          <w:tcPr>
            <w:tcW w:type="dxa" w:w="2268"/>
          </w:tcPr>
          <w:p>
            <w:r/>
            <w:r>
              <w:rPr>
                <w:rFonts w:ascii="Calibri" w:hAnsi="Calibri"/>
                <w:sz w:val="19"/>
              </w:rPr>
              <w:t>Platform</w:t>
            </w:r>
          </w:p>
        </w:tc>
        <w:tc>
          <w:tcPr>
            <w:tcW w:type="dxa" w:w="7370"/>
          </w:tcPr>
          <w:p>
            <w:r/>
            <w:r>
              <w:rPr>
                <w:rFonts w:ascii="Calibri" w:hAnsi="Calibri"/>
                <w:sz w:val="19"/>
              </w:rPr>
              <w:t>GitHub</w:t>
            </w:r>
          </w:p>
        </w:tc>
      </w:tr>
      <w:tr>
        <w:tc>
          <w:tcPr>
            <w:tcW w:type="dxa" w:w="2268"/>
            <w:shd w:fill="EBF0FA"/>
          </w:tcPr>
          <w:p>
            <w:r/>
            <w:r>
              <w:rPr>
                <w:rFonts w:ascii="Calibri" w:hAnsi="Calibri"/>
                <w:sz w:val="19"/>
              </w:rPr>
              <w:t>Repository URL</w:t>
            </w:r>
          </w:p>
        </w:tc>
        <w:tc>
          <w:tcPr>
            <w:tcW w:type="dxa" w:w="7370"/>
            <w:shd w:fill="EBF0FA"/>
          </w:tcPr>
          <w:p>
            <w:r/>
            <w:r>
              <w:rPr>
                <w:rFonts w:ascii="Calibri" w:hAnsi="Calibri"/>
                <w:sz w:val="19"/>
              </w:rPr>
              <w:t>github.com/ahmedadelamin/carbon-heist-mitigation</w:t>
            </w:r>
          </w:p>
        </w:tc>
      </w:tr>
      <w:tr>
        <w:tc>
          <w:tcPr>
            <w:tcW w:type="dxa" w:w="2268"/>
          </w:tcPr>
          <w:p>
            <w:r/>
            <w:r>
              <w:rPr>
                <w:rFonts w:ascii="Calibri" w:hAnsi="Calibri"/>
                <w:sz w:val="19"/>
              </w:rPr>
              <w:t>Primary Branch</w:t>
            </w:r>
          </w:p>
        </w:tc>
        <w:tc>
          <w:tcPr>
            <w:tcW w:type="dxa" w:w="7370"/>
          </w:tcPr>
          <w:p>
            <w:r/>
            <w:r>
              <w:rPr>
                <w:rFonts w:ascii="Calibri" w:hAnsi="Calibri"/>
                <w:sz w:val="19"/>
              </w:rPr>
              <w:t>main (production-ready)</w:t>
            </w:r>
          </w:p>
        </w:tc>
      </w:tr>
      <w:tr>
        <w:tc>
          <w:tcPr>
            <w:tcW w:type="dxa" w:w="2268"/>
            <w:shd w:fill="EBF0FA"/>
          </w:tcPr>
          <w:p>
            <w:r/>
            <w:r>
              <w:rPr>
                <w:rFonts w:ascii="Calibri" w:hAnsi="Calibri"/>
                <w:sz w:val="19"/>
              </w:rPr>
              <w:t>Commit Convention</w:t>
            </w:r>
          </w:p>
        </w:tc>
        <w:tc>
          <w:tcPr>
            <w:tcW w:type="dxa" w:w="7370"/>
            <w:shd w:fill="EBF0FA"/>
          </w:tcPr>
          <w:p>
            <w:r/>
            <w:r>
              <w:rPr>
                <w:rFonts w:ascii="Calibri" w:hAnsi="Calibri"/>
                <w:sz w:val="19"/>
              </w:rPr>
              <w:t>Meaningful atomic commit messages (e.g., "Sync playground filters with main model")</w:t>
            </w:r>
          </w:p>
        </w:tc>
      </w:tr>
      <w:tr>
        <w:tc>
          <w:tcPr>
            <w:tcW w:type="dxa" w:w="2268"/>
          </w:tcPr>
          <w:p>
            <w:r/>
            <w:r>
              <w:rPr>
                <w:rFonts w:ascii="Calibri" w:hAnsi="Calibri"/>
                <w:sz w:val="19"/>
              </w:rPr>
              <w:t>Branching Strategy</w:t>
            </w:r>
          </w:p>
        </w:tc>
        <w:tc>
          <w:tcPr>
            <w:tcW w:type="dxa" w:w="7370"/>
          </w:tcPr>
          <w:p>
            <w:r/>
            <w:r>
              <w:rPr>
                <w:rFonts w:ascii="Calibri" w:hAnsi="Calibri"/>
                <w:sz w:val="19"/>
              </w:rPr>
              <w:t>Single main branch with atomic, descriptive commits for each feature update</w:t>
            </w:r>
          </w:p>
        </w:tc>
      </w:tr>
    </w:tbl>
    <w:p/>
    <w:p>
      <w:r>
        <w:br w:type="page"/>
      </w:r>
    </w:p>
    <w:p>
      <w:pPr>
        <w:pStyle w:val="Heading1"/>
      </w:pPr>
      <w:r>
        <w:t>5. Testing &amp; Quality Assurance</w:t>
      </w:r>
    </w:p>
    <w:p>
      <w:pPr>
        <w:spacing w:before="80" w:after="80"/>
        <w:pBdr>
          <w:bottom w:val="single" w:sz="6" w:space="1" w:color="0B3D91"/>
        </w:pBdr>
      </w:pPr>
    </w:p>
    <w:p>
      <w:pPr>
        <w:pStyle w:val="Heading2"/>
      </w:pPr>
      <w:r>
        <w:t>5.1 Test Plan &amp; Test Scenarios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850"/>
            <w:shd w:fill="0B3D91"/>
          </w:tcPr>
          <w:p>
            <w:pPr>
              <w:jc w:val="center"/>
            </w:pPr>
            <w:r/>
            <w:r>
              <w:rPr>
                <w:rFonts w:ascii="Calibri" w:hAnsi="Calibri"/>
                <w:b/>
                <w:color w:val="FFFFFF"/>
                <w:sz w:val="20"/>
              </w:rPr>
              <w:t>Test ID</w:t>
            </w:r>
          </w:p>
        </w:tc>
        <w:tc>
          <w:tcPr>
            <w:tcW w:type="dxa" w:w="1417"/>
            <w:shd w:fill="0B3D91"/>
          </w:tcPr>
          <w:p>
            <w:pPr>
              <w:jc w:val="center"/>
            </w:pPr>
            <w:r/>
            <w:r>
              <w:rPr>
                <w:rFonts w:ascii="Calibri" w:hAnsi="Calibri"/>
                <w:b/>
                <w:color w:val="FFFFFF"/>
                <w:sz w:val="20"/>
              </w:rPr>
              <w:t>Category</w:t>
            </w:r>
          </w:p>
        </w:tc>
        <w:tc>
          <w:tcPr>
            <w:tcW w:type="dxa" w:w="2551"/>
            <w:shd w:fill="0B3D91"/>
          </w:tcPr>
          <w:p>
            <w:pPr>
              <w:jc w:val="center"/>
            </w:pPr>
            <w:r/>
            <w:r>
              <w:rPr>
                <w:rFonts w:ascii="Calibri" w:hAnsi="Calibri"/>
                <w:b/>
                <w:color w:val="FFFFFF"/>
                <w:sz w:val="20"/>
              </w:rPr>
              <w:t>Scenario Description</w:t>
            </w:r>
          </w:p>
        </w:tc>
        <w:tc>
          <w:tcPr>
            <w:tcW w:type="dxa" w:w="1984"/>
            <w:shd w:fill="0B3D91"/>
          </w:tcPr>
          <w:p>
            <w:pPr>
              <w:jc w:val="center"/>
            </w:pPr>
            <w:r/>
            <w:r>
              <w:rPr>
                <w:rFonts w:ascii="Calibri" w:hAnsi="Calibri"/>
                <w:b/>
                <w:color w:val="FFFFFF"/>
                <w:sz w:val="20"/>
              </w:rPr>
              <w:t>Expected Outcome</w:t>
            </w:r>
          </w:p>
        </w:tc>
        <w:tc>
          <w:tcPr>
            <w:tcW w:type="dxa" w:w="1984"/>
            <w:shd w:fill="0B3D91"/>
          </w:tcPr>
          <w:p>
            <w:pPr>
              <w:jc w:val="center"/>
            </w:pPr>
            <w:r/>
            <w:r>
              <w:rPr>
                <w:rFonts w:ascii="Calibri" w:hAnsi="Calibri"/>
                <w:b/>
                <w:color w:val="FFFFFF"/>
                <w:sz w:val="20"/>
              </w:rPr>
              <w:t>Actual Result</w:t>
            </w:r>
          </w:p>
        </w:tc>
        <w:tc>
          <w:tcPr>
            <w:tcW w:type="dxa" w:w="850"/>
            <w:shd w:fill="0B3D91"/>
          </w:tcPr>
          <w:p>
            <w:pPr>
              <w:jc w:val="center"/>
            </w:pPr>
            <w:r/>
            <w:r>
              <w:rPr>
                <w:rFonts w:ascii="Calibri" w:hAnsi="Calibri"/>
                <w:b/>
                <w:color w:val="FFFFFF"/>
                <w:sz w:val="20"/>
              </w:rPr>
              <w:t>Status</w:t>
            </w:r>
          </w:p>
        </w:tc>
      </w:tr>
      <w:tr>
        <w:tc>
          <w:tcPr>
            <w:tcW w:type="dxa" w:w="850"/>
          </w:tcPr>
          <w:p>
            <w:r/>
            <w:r>
              <w:rPr>
                <w:rFonts w:ascii="Calibri" w:hAnsi="Calibri"/>
                <w:sz w:val="19"/>
              </w:rPr>
              <w:t>TC-01</w:t>
            </w:r>
          </w:p>
        </w:tc>
        <w:tc>
          <w:tcPr>
            <w:tcW w:type="dxa" w:w="1417"/>
          </w:tcPr>
          <w:p>
            <w:r/>
            <w:r>
              <w:rPr>
                <w:rFonts w:ascii="Calibri" w:hAnsi="Calibri"/>
                <w:sz w:val="19"/>
              </w:rPr>
              <w:t>Data Engineering</w:t>
            </w:r>
          </w:p>
        </w:tc>
        <w:tc>
          <w:tcPr>
            <w:tcW w:type="dxa" w:w="2551"/>
          </w:tcPr>
          <w:p>
            <w:r/>
            <w:r>
              <w:rPr>
                <w:rFonts w:ascii="Calibri" w:hAnsi="Calibri"/>
                <w:sz w:val="19"/>
              </w:rPr>
              <w:t>Ingest Raw LL84 Spreadsheet (11,000+ records)</w:t>
            </w:r>
          </w:p>
        </w:tc>
        <w:tc>
          <w:tcPr>
            <w:tcW w:type="dxa" w:w="1984"/>
          </w:tcPr>
          <w:p>
            <w:r/>
            <w:r>
              <w:rPr>
                <w:rFonts w:ascii="Calibri" w:hAnsi="Calibri"/>
                <w:sz w:val="19"/>
              </w:rPr>
              <w:t>Clean replacement of "Not Available" with NaN</w:t>
            </w:r>
          </w:p>
        </w:tc>
        <w:tc>
          <w:tcPr>
            <w:tcW w:type="dxa" w:w="1984"/>
          </w:tcPr>
          <w:p>
            <w:r/>
            <w:r>
              <w:rPr>
                <w:rFonts w:ascii="Calibri" w:hAnsi="Calibri"/>
                <w:sz w:val="19"/>
              </w:rPr>
              <w:t>Successfully parsed all records</w:t>
            </w:r>
          </w:p>
        </w:tc>
        <w:tc>
          <w:tcPr>
            <w:tcW w:type="dxa" w:w="850"/>
          </w:tcPr>
          <w:p>
            <w:r/>
            <w:r>
              <w:rPr>
                <w:rFonts w:ascii="Calibri" w:hAnsi="Calibri"/>
                <w:sz w:val="19"/>
              </w:rPr>
              <w:t>PASS</w:t>
            </w:r>
          </w:p>
        </w:tc>
      </w:tr>
      <w:tr>
        <w:tc>
          <w:tcPr>
            <w:tcW w:type="dxa" w:w="850"/>
            <w:shd w:fill="EBF0FA"/>
          </w:tcPr>
          <w:p>
            <w:r/>
            <w:r>
              <w:rPr>
                <w:rFonts w:ascii="Calibri" w:hAnsi="Calibri"/>
                <w:sz w:val="19"/>
              </w:rPr>
              <w:t>TC-02</w:t>
            </w:r>
          </w:p>
        </w:tc>
        <w:tc>
          <w:tcPr>
            <w:tcW w:type="dxa" w:w="1417"/>
            <w:shd w:fill="EBF0FA"/>
          </w:tcPr>
          <w:p>
            <w:r/>
            <w:r>
              <w:rPr>
                <w:rFonts w:ascii="Calibri" w:hAnsi="Calibri"/>
                <w:sz w:val="19"/>
              </w:rPr>
              <w:t>Data Engineering</w:t>
            </w:r>
          </w:p>
        </w:tc>
        <w:tc>
          <w:tcPr>
            <w:tcW w:type="dxa" w:w="2551"/>
            <w:shd w:fill="EBF0FA"/>
          </w:tcPr>
          <w:p>
            <w:r/>
            <w:r>
              <w:rPr>
                <w:rFonts w:ascii="Calibri" w:hAnsi="Calibri"/>
                <w:sz w:val="19"/>
              </w:rPr>
              <w:t>Size Threshold Compliance (GFA &gt;= 50,000 sq ft)</w:t>
            </w:r>
          </w:p>
        </w:tc>
        <w:tc>
          <w:tcPr>
            <w:tcW w:type="dxa" w:w="1984"/>
            <w:shd w:fill="EBF0FA"/>
          </w:tcPr>
          <w:p>
            <w:r/>
            <w:r>
              <w:rPr>
                <w:rFonts w:ascii="Calibri" w:hAnsi="Calibri"/>
                <w:sz w:val="19"/>
              </w:rPr>
              <w:t>Retain only LL97-subject buildings</w:t>
            </w:r>
          </w:p>
        </w:tc>
        <w:tc>
          <w:tcPr>
            <w:tcW w:type="dxa" w:w="1984"/>
            <w:shd w:fill="EBF0FA"/>
          </w:tcPr>
          <w:p>
            <w:r/>
            <w:r>
              <w:rPr>
                <w:rFonts w:ascii="Calibri" w:hAnsi="Calibri"/>
                <w:sz w:val="19"/>
              </w:rPr>
              <w:t>Retained 11,639 compliant properties</w:t>
            </w:r>
          </w:p>
        </w:tc>
        <w:tc>
          <w:tcPr>
            <w:tcW w:type="dxa" w:w="850"/>
            <w:shd w:fill="EBF0FA"/>
          </w:tcPr>
          <w:p>
            <w:r/>
            <w:r>
              <w:rPr>
                <w:rFonts w:ascii="Calibri" w:hAnsi="Calibri"/>
                <w:sz w:val="19"/>
              </w:rPr>
              <w:t>PASS</w:t>
            </w:r>
          </w:p>
        </w:tc>
      </w:tr>
      <w:tr>
        <w:tc>
          <w:tcPr>
            <w:tcW w:type="dxa" w:w="850"/>
          </w:tcPr>
          <w:p>
            <w:r/>
            <w:r>
              <w:rPr>
                <w:rFonts w:ascii="Calibri" w:hAnsi="Calibri"/>
                <w:sz w:val="19"/>
              </w:rPr>
              <w:t>TC-03</w:t>
            </w:r>
          </w:p>
        </w:tc>
        <w:tc>
          <w:tcPr>
            <w:tcW w:type="dxa" w:w="1417"/>
          </w:tcPr>
          <w:p>
            <w:r/>
            <w:r>
              <w:rPr>
                <w:rFonts w:ascii="Calibri" w:hAnsi="Calibri"/>
                <w:sz w:val="19"/>
              </w:rPr>
              <w:t>Data Engineering</w:t>
            </w:r>
          </w:p>
        </w:tc>
        <w:tc>
          <w:tcPr>
            <w:tcW w:type="dxa" w:w="2551"/>
          </w:tcPr>
          <w:p>
            <w:r/>
            <w:r>
              <w:rPr>
                <w:rFonts w:ascii="Calibri" w:hAnsi="Calibri"/>
                <w:sz w:val="19"/>
              </w:rPr>
              <w:t>Borough Normalization (fix "Ny", "Quuens", "beonx")</w:t>
            </w:r>
          </w:p>
        </w:tc>
        <w:tc>
          <w:tcPr>
            <w:tcW w:type="dxa" w:w="1984"/>
          </w:tcPr>
          <w:p>
            <w:r/>
            <w:r>
              <w:rPr>
                <w:rFonts w:ascii="Calibri" w:hAnsi="Calibri"/>
                <w:sz w:val="19"/>
              </w:rPr>
              <w:t>Map to correct standard NYC borough strings</w:t>
            </w:r>
          </w:p>
        </w:tc>
        <w:tc>
          <w:tcPr>
            <w:tcW w:type="dxa" w:w="1984"/>
          </w:tcPr>
          <w:p>
            <w:r/>
            <w:r>
              <w:rPr>
                <w:rFonts w:ascii="Calibri" w:hAnsi="Calibri"/>
                <w:sz w:val="19"/>
              </w:rPr>
              <w:t>Exactly 0 invalid addresses remaining</w:t>
            </w:r>
          </w:p>
        </w:tc>
        <w:tc>
          <w:tcPr>
            <w:tcW w:type="dxa" w:w="850"/>
          </w:tcPr>
          <w:p>
            <w:r/>
            <w:r>
              <w:rPr>
                <w:rFonts w:ascii="Calibri" w:hAnsi="Calibri"/>
                <w:sz w:val="19"/>
              </w:rPr>
              <w:t>PASS</w:t>
            </w:r>
          </w:p>
        </w:tc>
      </w:tr>
      <w:tr>
        <w:tc>
          <w:tcPr>
            <w:tcW w:type="dxa" w:w="850"/>
            <w:shd w:fill="EBF0FA"/>
          </w:tcPr>
          <w:p>
            <w:r/>
            <w:r>
              <w:rPr>
                <w:rFonts w:ascii="Calibri" w:hAnsi="Calibri"/>
                <w:sz w:val="19"/>
              </w:rPr>
              <w:t>TC-04</w:t>
            </w:r>
          </w:p>
        </w:tc>
        <w:tc>
          <w:tcPr>
            <w:tcW w:type="dxa" w:w="1417"/>
            <w:shd w:fill="EBF0FA"/>
          </w:tcPr>
          <w:p>
            <w:r/>
            <w:r>
              <w:rPr>
                <w:rFonts w:ascii="Calibri" w:hAnsi="Calibri"/>
                <w:sz w:val="19"/>
              </w:rPr>
              <w:t>Machine Learning</w:t>
            </w:r>
          </w:p>
        </w:tc>
        <w:tc>
          <w:tcPr>
            <w:tcW w:type="dxa" w:w="2551"/>
            <w:shd w:fill="EBF0FA"/>
          </w:tcPr>
          <w:p>
            <w:r/>
            <w:r>
              <w:rPr>
                <w:rFonts w:ascii="Calibri" w:hAnsi="Calibri"/>
                <w:sz w:val="19"/>
              </w:rPr>
              <w:t>Random Forest Regressor Accuracy (80/20 split)</w:t>
            </w:r>
          </w:p>
        </w:tc>
        <w:tc>
          <w:tcPr>
            <w:tcW w:type="dxa" w:w="1984"/>
            <w:shd w:fill="EBF0FA"/>
          </w:tcPr>
          <w:p>
            <w:r/>
            <w:r>
              <w:rPr>
                <w:rFonts w:ascii="Calibri" w:hAnsi="Calibri"/>
                <w:sz w:val="19"/>
              </w:rPr>
              <w:t>Achieve R2 &gt;= 75% and MAE &lt;= 250 MT CO2e</w:t>
            </w:r>
          </w:p>
        </w:tc>
        <w:tc>
          <w:tcPr>
            <w:tcW w:type="dxa" w:w="1984"/>
            <w:shd w:fill="EBF0FA"/>
          </w:tcPr>
          <w:p>
            <w:r/>
            <w:r>
              <w:rPr>
                <w:rFonts w:ascii="Calibri" w:hAnsi="Calibri"/>
                <w:sz w:val="19"/>
              </w:rPr>
              <w:t>R2 = 81.65%, MAE = 212.99</w:t>
            </w:r>
          </w:p>
        </w:tc>
        <w:tc>
          <w:tcPr>
            <w:tcW w:type="dxa" w:w="850"/>
            <w:shd w:fill="EBF0FA"/>
          </w:tcPr>
          <w:p>
            <w:r/>
            <w:r>
              <w:rPr>
                <w:rFonts w:ascii="Calibri" w:hAnsi="Calibri"/>
                <w:sz w:val="19"/>
              </w:rPr>
              <w:t>PASS</w:t>
            </w:r>
          </w:p>
        </w:tc>
      </w:tr>
      <w:tr>
        <w:tc>
          <w:tcPr>
            <w:tcW w:type="dxa" w:w="850"/>
          </w:tcPr>
          <w:p>
            <w:r/>
            <w:r>
              <w:rPr>
                <w:rFonts w:ascii="Calibri" w:hAnsi="Calibri"/>
                <w:sz w:val="19"/>
              </w:rPr>
              <w:t>TC-05</w:t>
            </w:r>
          </w:p>
        </w:tc>
        <w:tc>
          <w:tcPr>
            <w:tcW w:type="dxa" w:w="1417"/>
          </w:tcPr>
          <w:p>
            <w:r/>
            <w:r>
              <w:rPr>
                <w:rFonts w:ascii="Calibri" w:hAnsi="Calibri"/>
                <w:sz w:val="19"/>
              </w:rPr>
              <w:t>Machine Learning</w:t>
            </w:r>
          </w:p>
        </w:tc>
        <w:tc>
          <w:tcPr>
            <w:tcW w:type="dxa" w:w="2551"/>
          </w:tcPr>
          <w:p>
            <w:r/>
            <w:r>
              <w:rPr>
                <w:rFonts w:ascii="Calibri" w:hAnsi="Calibri"/>
                <w:sz w:val="19"/>
              </w:rPr>
              <w:t>Outlier Alignment Parity across scripts</w:t>
            </w:r>
          </w:p>
        </w:tc>
        <w:tc>
          <w:tcPr>
            <w:tcW w:type="dxa" w:w="1984"/>
          </w:tcPr>
          <w:p>
            <w:r/>
            <w:r>
              <w:rPr>
                <w:rFonts w:ascii="Calibri" w:hAnsi="Calibri"/>
                <w:sz w:val="19"/>
              </w:rPr>
              <w:t>Both scripts filter Site EUI &lt; 2000</w:t>
            </w:r>
          </w:p>
        </w:tc>
        <w:tc>
          <w:tcPr>
            <w:tcW w:type="dxa" w:w="1984"/>
          </w:tcPr>
          <w:p>
            <w:r/>
            <w:r>
              <w:rPr>
                <w:rFonts w:ascii="Calibri" w:hAnsi="Calibri"/>
                <w:sz w:val="19"/>
              </w:rPr>
              <w:t>Both scripts yield exact 81.6% accuracy</w:t>
            </w:r>
          </w:p>
        </w:tc>
        <w:tc>
          <w:tcPr>
            <w:tcW w:type="dxa" w:w="850"/>
          </w:tcPr>
          <w:p>
            <w:r/>
            <w:r>
              <w:rPr>
                <w:rFonts w:ascii="Calibri" w:hAnsi="Calibri"/>
                <w:sz w:val="19"/>
              </w:rPr>
              <w:t>PASS</w:t>
            </w:r>
          </w:p>
        </w:tc>
      </w:tr>
      <w:tr>
        <w:tc>
          <w:tcPr>
            <w:tcW w:type="dxa" w:w="850"/>
            <w:shd w:fill="EBF0FA"/>
          </w:tcPr>
          <w:p>
            <w:r/>
            <w:r>
              <w:rPr>
                <w:rFonts w:ascii="Calibri" w:hAnsi="Calibri"/>
                <w:sz w:val="19"/>
              </w:rPr>
              <w:t>TC-06</w:t>
            </w:r>
          </w:p>
        </w:tc>
        <w:tc>
          <w:tcPr>
            <w:tcW w:type="dxa" w:w="1417"/>
            <w:shd w:fill="EBF0FA"/>
          </w:tcPr>
          <w:p>
            <w:r/>
            <w:r>
              <w:rPr>
                <w:rFonts w:ascii="Calibri" w:hAnsi="Calibri"/>
                <w:sz w:val="19"/>
              </w:rPr>
              <w:t>Financial Engine</w:t>
            </w:r>
          </w:p>
        </w:tc>
        <w:tc>
          <w:tcPr>
            <w:tcW w:type="dxa" w:w="2551"/>
            <w:shd w:fill="EBF0FA"/>
          </w:tcPr>
          <w:p>
            <w:r/>
            <w:r>
              <w:rPr>
                <w:rFonts w:ascii="Calibri" w:hAnsi="Calibri"/>
                <w:sz w:val="19"/>
              </w:rPr>
              <w:t>LL97 Statutory Fine Calculation</w:t>
            </w:r>
          </w:p>
        </w:tc>
        <w:tc>
          <w:tcPr>
            <w:tcW w:type="dxa" w:w="1984"/>
            <w:shd w:fill="EBF0FA"/>
          </w:tcPr>
          <w:p>
            <w:r/>
            <w:r>
              <w:rPr>
                <w:rFonts w:ascii="Calibri" w:hAnsi="Calibri"/>
                <w:sz w:val="19"/>
              </w:rPr>
              <w:t>Penalty = Total Emissions x 268</w:t>
            </w:r>
          </w:p>
        </w:tc>
        <w:tc>
          <w:tcPr>
            <w:tcW w:type="dxa" w:w="1984"/>
            <w:shd w:fill="EBF0FA"/>
          </w:tcPr>
          <w:p>
            <w:r/>
            <w:r>
              <w:rPr>
                <w:rFonts w:ascii="Calibri" w:hAnsi="Calibri"/>
                <w:sz w:val="19"/>
              </w:rPr>
              <w:t>Verified exact calculation match</w:t>
            </w:r>
          </w:p>
        </w:tc>
        <w:tc>
          <w:tcPr>
            <w:tcW w:type="dxa" w:w="850"/>
            <w:shd w:fill="EBF0FA"/>
          </w:tcPr>
          <w:p>
            <w:r/>
            <w:r>
              <w:rPr>
                <w:rFonts w:ascii="Calibri" w:hAnsi="Calibri"/>
                <w:sz w:val="19"/>
              </w:rPr>
              <w:t>PASS</w:t>
            </w:r>
          </w:p>
        </w:tc>
      </w:tr>
      <w:tr>
        <w:tc>
          <w:tcPr>
            <w:tcW w:type="dxa" w:w="850"/>
          </w:tcPr>
          <w:p>
            <w:r/>
            <w:r>
              <w:rPr>
                <w:rFonts w:ascii="Calibri" w:hAnsi="Calibri"/>
                <w:sz w:val="19"/>
              </w:rPr>
              <w:t>TC-07</w:t>
            </w:r>
          </w:p>
        </w:tc>
        <w:tc>
          <w:tcPr>
            <w:tcW w:type="dxa" w:w="1417"/>
          </w:tcPr>
          <w:p>
            <w:r/>
            <w:r>
              <w:rPr>
                <w:rFonts w:ascii="Calibri" w:hAnsi="Calibri"/>
                <w:sz w:val="19"/>
              </w:rPr>
              <w:t>UI / Dashboard</w:t>
            </w:r>
          </w:p>
        </w:tc>
        <w:tc>
          <w:tcPr>
            <w:tcW w:type="dxa" w:w="2551"/>
          </w:tcPr>
          <w:p>
            <w:r/>
            <w:r>
              <w:rPr>
                <w:rFonts w:ascii="Calibri" w:hAnsi="Calibri"/>
                <w:sz w:val="19"/>
              </w:rPr>
              <w:t>Interactive Slider Recalculation</w:t>
            </w:r>
          </w:p>
        </w:tc>
        <w:tc>
          <w:tcPr>
            <w:tcW w:type="dxa" w:w="1984"/>
          </w:tcPr>
          <w:p>
            <w:r/>
            <w:r>
              <w:rPr>
                <w:rFonts w:ascii="Calibri" w:hAnsi="Calibri"/>
                <w:sz w:val="19"/>
              </w:rPr>
              <w:t>Instant chart update with penalty recalc</w:t>
            </w:r>
          </w:p>
        </w:tc>
        <w:tc>
          <w:tcPr>
            <w:tcW w:type="dxa" w:w="1984"/>
          </w:tcPr>
          <w:p>
            <w:r/>
            <w:r>
              <w:rPr>
                <w:rFonts w:ascii="Calibri" w:hAnsi="Calibri"/>
                <w:sz w:val="19"/>
              </w:rPr>
              <w:t>Rendered under 0.3s</w:t>
            </w:r>
          </w:p>
        </w:tc>
        <w:tc>
          <w:tcPr>
            <w:tcW w:type="dxa" w:w="850"/>
          </w:tcPr>
          <w:p>
            <w:r/>
            <w:r>
              <w:rPr>
                <w:rFonts w:ascii="Calibri" w:hAnsi="Calibri"/>
                <w:sz w:val="19"/>
              </w:rPr>
              <w:t>PASS</w:t>
            </w:r>
          </w:p>
        </w:tc>
      </w:tr>
    </w:tbl>
    <w:p/>
    <w:p>
      <w:pPr>
        <w:spacing w:before="80" w:after="80"/>
        <w:pBdr>
          <w:bottom w:val="single" w:sz="6" w:space="1" w:color="0B3D91"/>
        </w:pBdr>
      </w:pPr>
    </w:p>
    <w:p>
      <w:pPr>
        <w:pStyle w:val="Heading2"/>
      </w:pPr>
      <w:r>
        <w:t>5.2 Automated Testing Scripts</w:t>
      </w:r>
    </w:p>
    <w:p>
      <w:pPr>
        <w:spacing w:line="276" w:lineRule="auto"/>
      </w:pPr>
      <w:r>
        <w:rPr>
          <w:rFonts w:ascii="Calibri" w:hAnsi="Calibri"/>
          <w:sz w:val="22"/>
        </w:rPr>
        <w:t>The project uses automated Python validation blocks within train_ll97_model.py and Clean_Data_Pipeline.py to assert data structure health before exporting artifacts:</w:t>
      </w:r>
    </w:p>
    <w:p>
      <w:pPr>
        <w:pStyle w:val="ListBullet"/>
        <w:ind w:left="720"/>
      </w:pPr>
      <w:r/>
      <w:r>
        <w:rPr>
          <w:rFonts w:ascii="Calibri" w:hAnsi="Calibri"/>
          <w:sz w:val="22"/>
        </w:rPr>
        <w:t>Assert cleaned dataset contains more than 10,000 records.</w:t>
      </w:r>
    </w:p>
    <w:p>
      <w:pPr>
        <w:pStyle w:val="ListBullet"/>
        <w:ind w:left="720"/>
      </w:pPr>
      <w:r/>
      <w:r>
        <w:rPr>
          <w:rFonts w:ascii="Calibri" w:hAnsi="Calibri"/>
          <w:sz w:val="22"/>
        </w:rPr>
        <w:t>Assert minimum GFA across all records &gt;= 50,000 sq. ft.</w:t>
      </w:r>
    </w:p>
    <w:p>
      <w:pPr>
        <w:pStyle w:val="ListBullet"/>
        <w:ind w:left="720"/>
      </w:pPr>
      <w:r/>
      <w:r>
        <w:rPr>
          <w:rFonts w:ascii="Calibri" w:hAnsi="Calibri"/>
          <w:sz w:val="22"/>
        </w:rPr>
        <w:t>Assert target feature (Total GHG Emissions) contains zero NaN values.</w:t>
      </w:r>
    </w:p>
    <w:p>
      <w:pPr>
        <w:spacing w:before="80" w:after="80"/>
        <w:pBdr>
          <w:bottom w:val="single" w:sz="6" w:space="1" w:color="0B3D91"/>
        </w:pBdr>
      </w:pPr>
    </w:p>
    <w:p>
      <w:pPr>
        <w:pStyle w:val="Heading2"/>
      </w:pPr>
      <w:r>
        <w:t>5.3 Bug Reports &amp; Resolutions Log</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850"/>
            <w:shd w:fill="0B3D91"/>
          </w:tcPr>
          <w:p>
            <w:pPr>
              <w:jc w:val="center"/>
            </w:pPr>
            <w:r/>
            <w:r>
              <w:rPr>
                <w:rFonts w:ascii="Calibri" w:hAnsi="Calibri"/>
                <w:b/>
                <w:color w:val="FFFFFF"/>
                <w:sz w:val="20"/>
              </w:rPr>
              <w:t>Bug ID</w:t>
            </w:r>
          </w:p>
        </w:tc>
        <w:tc>
          <w:tcPr>
            <w:tcW w:type="dxa" w:w="1134"/>
            <w:shd w:fill="0B3D91"/>
          </w:tcPr>
          <w:p>
            <w:pPr>
              <w:jc w:val="center"/>
            </w:pPr>
            <w:r/>
            <w:r>
              <w:rPr>
                <w:rFonts w:ascii="Calibri" w:hAnsi="Calibri"/>
                <w:b/>
                <w:color w:val="FFFFFF"/>
                <w:sz w:val="20"/>
              </w:rPr>
              <w:t>Date</w:t>
            </w:r>
          </w:p>
        </w:tc>
        <w:tc>
          <w:tcPr>
            <w:tcW w:type="dxa" w:w="2268"/>
            <w:shd w:fill="0B3D91"/>
          </w:tcPr>
          <w:p>
            <w:pPr>
              <w:jc w:val="center"/>
            </w:pPr>
            <w:r/>
            <w:r>
              <w:rPr>
                <w:rFonts w:ascii="Calibri" w:hAnsi="Calibri"/>
                <w:b/>
                <w:color w:val="FFFFFF"/>
                <w:sz w:val="20"/>
              </w:rPr>
              <w:t>Description</w:t>
            </w:r>
          </w:p>
        </w:tc>
        <w:tc>
          <w:tcPr>
            <w:tcW w:type="dxa" w:w="2551"/>
            <w:shd w:fill="0B3D91"/>
          </w:tcPr>
          <w:p>
            <w:pPr>
              <w:jc w:val="center"/>
            </w:pPr>
            <w:r/>
            <w:r>
              <w:rPr>
                <w:rFonts w:ascii="Calibri" w:hAnsi="Calibri"/>
                <w:b/>
                <w:color w:val="FFFFFF"/>
                <w:sz w:val="20"/>
              </w:rPr>
              <w:t>Root Cause</w:t>
            </w:r>
          </w:p>
        </w:tc>
        <w:tc>
          <w:tcPr>
            <w:tcW w:type="dxa" w:w="2835"/>
            <w:shd w:fill="0B3D91"/>
          </w:tcPr>
          <w:p>
            <w:pPr>
              <w:jc w:val="center"/>
            </w:pPr>
            <w:r/>
            <w:r>
              <w:rPr>
                <w:rFonts w:ascii="Calibri" w:hAnsi="Calibri"/>
                <w:b/>
                <w:color w:val="FFFFFF"/>
                <w:sz w:val="20"/>
              </w:rPr>
              <w:t>Resolution</w:t>
            </w:r>
          </w:p>
        </w:tc>
      </w:tr>
      <w:tr>
        <w:tc>
          <w:tcPr>
            <w:tcW w:type="dxa" w:w="850"/>
          </w:tcPr>
          <w:p>
            <w:r/>
            <w:r>
              <w:rPr>
                <w:rFonts w:ascii="Calibri" w:hAnsi="Calibri"/>
                <w:sz w:val="19"/>
              </w:rPr>
              <w:t>BUG-01</w:t>
            </w:r>
          </w:p>
        </w:tc>
        <w:tc>
          <w:tcPr>
            <w:tcW w:type="dxa" w:w="1134"/>
          </w:tcPr>
          <w:p>
            <w:r/>
            <w:r>
              <w:rPr>
                <w:rFonts w:ascii="Calibri" w:hAnsi="Calibri"/>
                <w:sz w:val="19"/>
              </w:rPr>
              <w:t>2026-06-30</w:t>
            </w:r>
          </w:p>
        </w:tc>
        <w:tc>
          <w:tcPr>
            <w:tcW w:type="dxa" w:w="2268"/>
          </w:tcPr>
          <w:p>
            <w:r/>
            <w:r>
              <w:rPr>
                <w:rFonts w:ascii="Calibri" w:hAnsi="Calibri"/>
                <w:sz w:val="19"/>
              </w:rPr>
              <w:t>Playground accuracy dropped to 63.8% vs 81.6% in main model.</w:t>
            </w:r>
          </w:p>
        </w:tc>
        <w:tc>
          <w:tcPr>
            <w:tcW w:type="dxa" w:w="2551"/>
          </w:tcPr>
          <w:p>
            <w:r/>
            <w:r>
              <w:rPr>
                <w:rFonts w:ascii="Calibri" w:hAnsi="Calibri"/>
                <w:sz w:val="19"/>
              </w:rPr>
              <w:t>ll97_playground.py had outdated filter (Site EUI &lt; 1500) vs (Site EUI &lt; 2000) in train_ll97_model.py.</w:t>
            </w:r>
          </w:p>
        </w:tc>
        <w:tc>
          <w:tcPr>
            <w:tcW w:type="dxa" w:w="2835"/>
          </w:tcPr>
          <w:p>
            <w:r/>
            <w:r>
              <w:rPr>
                <w:rFonts w:ascii="Calibri" w:hAnsi="Calibri"/>
                <w:sz w:val="19"/>
              </w:rPr>
              <w:t>Synchronized data cleaning filters; playground accuracy restored to 81.6%.</w:t>
            </w:r>
          </w:p>
        </w:tc>
      </w:tr>
      <w:tr>
        <w:tc>
          <w:tcPr>
            <w:tcW w:type="dxa" w:w="850"/>
            <w:shd w:fill="EBF0FA"/>
          </w:tcPr>
          <w:p>
            <w:r/>
            <w:r>
              <w:rPr>
                <w:rFonts w:ascii="Calibri" w:hAnsi="Calibri"/>
                <w:sz w:val="19"/>
              </w:rPr>
              <w:t>BUG-02</w:t>
            </w:r>
          </w:p>
        </w:tc>
        <w:tc>
          <w:tcPr>
            <w:tcW w:type="dxa" w:w="1134"/>
            <w:shd w:fill="EBF0FA"/>
          </w:tcPr>
          <w:p>
            <w:r/>
            <w:r>
              <w:rPr>
                <w:rFonts w:ascii="Calibri" w:hAnsi="Calibri"/>
                <w:sz w:val="19"/>
              </w:rPr>
              <w:t>2026-06-30</w:t>
            </w:r>
          </w:p>
        </w:tc>
        <w:tc>
          <w:tcPr>
            <w:tcW w:type="dxa" w:w="2268"/>
            <w:shd w:fill="EBF0FA"/>
          </w:tcPr>
          <w:p>
            <w:r/>
            <w:r>
              <w:rPr>
                <w:rFonts w:ascii="Calibri" w:hAnsi="Calibri"/>
                <w:sz w:val="19"/>
              </w:rPr>
              <w:t>SyntaxWarning: "\d" invalid escape sequence on path load.</w:t>
            </w:r>
          </w:p>
        </w:tc>
        <w:tc>
          <w:tcPr>
            <w:tcW w:type="dxa" w:w="2551"/>
            <w:shd w:fill="EBF0FA"/>
          </w:tcPr>
          <w:p>
            <w:r/>
            <w:r>
              <w:rPr>
                <w:rFonts w:ascii="Calibri" w:hAnsi="Calibri"/>
                <w:sz w:val="19"/>
              </w:rPr>
              <w:t>Windows path ..\data\sample used backslash interpreted as regex escape.</w:t>
            </w:r>
          </w:p>
        </w:tc>
        <w:tc>
          <w:tcPr>
            <w:tcW w:type="dxa" w:w="2835"/>
            <w:shd w:fill="EBF0FA"/>
          </w:tcPr>
          <w:p>
            <w:r/>
            <w:r>
              <w:rPr>
                <w:rFonts w:ascii="Calibri" w:hAnsi="Calibri"/>
                <w:sz w:val="19"/>
              </w:rPr>
              <w:t>Standardized to POSIX forward slashes (../data/sample_nyc_energy.xlsx).</w:t>
            </w:r>
          </w:p>
        </w:tc>
      </w:tr>
      <w:tr>
        <w:tc>
          <w:tcPr>
            <w:tcW w:type="dxa" w:w="850"/>
          </w:tcPr>
          <w:p>
            <w:r/>
            <w:r>
              <w:rPr>
                <w:rFonts w:ascii="Calibri" w:hAnsi="Calibri"/>
                <w:sz w:val="19"/>
              </w:rPr>
              <w:t>BUG-03</w:t>
            </w:r>
          </w:p>
        </w:tc>
        <w:tc>
          <w:tcPr>
            <w:tcW w:type="dxa" w:w="1134"/>
          </w:tcPr>
          <w:p>
            <w:r/>
            <w:r>
              <w:rPr>
                <w:rFonts w:ascii="Calibri" w:hAnsi="Calibri"/>
                <w:sz w:val="19"/>
              </w:rPr>
              <w:t>2026-07-02</w:t>
            </w:r>
          </w:p>
        </w:tc>
        <w:tc>
          <w:tcPr>
            <w:tcW w:type="dxa" w:w="2268"/>
          </w:tcPr>
          <w:p>
            <w:r/>
            <w:r>
              <w:rPr>
                <w:rFonts w:ascii="Calibri" w:hAnsi="Calibri"/>
                <w:sz w:val="19"/>
              </w:rPr>
              <w:t>Microsoft SQL Server rejected DDL with "ON DELETE RESTRICT".</w:t>
            </w:r>
          </w:p>
        </w:tc>
        <w:tc>
          <w:tcPr>
            <w:tcW w:type="dxa" w:w="2551"/>
          </w:tcPr>
          <w:p>
            <w:r/>
            <w:r>
              <w:rPr>
                <w:rFonts w:ascii="Calibri" w:hAnsi="Calibri"/>
                <w:sz w:val="19"/>
              </w:rPr>
              <w:t>T-SQL does not support ANSI ON DELETE RESTRICT syntax.</w:t>
            </w:r>
          </w:p>
        </w:tc>
        <w:tc>
          <w:tcPr>
            <w:tcW w:type="dxa" w:w="2835"/>
          </w:tcPr>
          <w:p>
            <w:r/>
            <w:r>
              <w:rPr>
                <w:rFonts w:ascii="Calibri" w:hAnsi="Calibri"/>
                <w:sz w:val="19"/>
              </w:rPr>
              <w:t>Created dedicated MSSQL schema replacing RESTRICT with ON DELETE NO ACTION.</w:t>
            </w:r>
          </w:p>
        </w:tc>
      </w:tr>
    </w:tbl>
    <w:p/>
    <w:p>
      <w:r>
        <w:br w:type="page"/>
      </w:r>
    </w:p>
    <w:p>
      <w:pPr>
        <w:pStyle w:val="Heading1"/>
      </w:pPr>
      <w:r>
        <w:t>6. User Manual, Deployment &amp; Execution Guide</w:t>
      </w:r>
    </w:p>
    <w:p>
      <w:pPr>
        <w:spacing w:before="80" w:after="80"/>
        <w:pBdr>
          <w:bottom w:val="single" w:sz="6" w:space="1" w:color="0B3D91"/>
        </w:pBdr>
      </w:pPr>
    </w:p>
    <w:p>
      <w:pPr>
        <w:pStyle w:val="Heading2"/>
      </w:pPr>
      <w:r>
        <w:t>6.1 System Requirements</w:t>
      </w:r>
    </w:p>
    <w:tbl>
      <w:tblPr>
        <w:tblStyle w:val="TableGrid"/>
        <w:tblW w:type="auto" w:w="0"/>
        <w:jc w:val="center"/>
        <w:tblLook w:firstColumn="1" w:firstRow="1" w:lastColumn="0" w:lastRow="0" w:noHBand="0" w:noVBand="1" w:val="04A0"/>
      </w:tblPr>
      <w:tblGrid>
        <w:gridCol w:w="4320"/>
        <w:gridCol w:w="4320"/>
      </w:tblGrid>
      <w:tr>
        <w:tc>
          <w:tcPr>
            <w:tcW w:type="dxa" w:w="2268"/>
            <w:shd w:fill="0B3D91"/>
          </w:tcPr>
          <w:p>
            <w:pPr>
              <w:jc w:val="center"/>
            </w:pPr>
            <w:r/>
            <w:r>
              <w:rPr>
                <w:rFonts w:ascii="Calibri" w:hAnsi="Calibri"/>
                <w:b/>
                <w:color w:val="FFFFFF"/>
                <w:sz w:val="20"/>
              </w:rPr>
              <w:t>Requirement</w:t>
            </w:r>
          </w:p>
        </w:tc>
        <w:tc>
          <w:tcPr>
            <w:tcW w:type="dxa" w:w="7370"/>
            <w:shd w:fill="0B3D91"/>
          </w:tcPr>
          <w:p>
            <w:pPr>
              <w:jc w:val="center"/>
            </w:pPr>
            <w:r/>
            <w:r>
              <w:rPr>
                <w:rFonts w:ascii="Calibri" w:hAnsi="Calibri"/>
                <w:b/>
                <w:color w:val="FFFFFF"/>
                <w:sz w:val="20"/>
              </w:rPr>
              <w:t>Specification</w:t>
            </w:r>
          </w:p>
        </w:tc>
      </w:tr>
      <w:tr>
        <w:tc>
          <w:tcPr>
            <w:tcW w:type="dxa" w:w="2268"/>
          </w:tcPr>
          <w:p>
            <w:r/>
            <w:r>
              <w:rPr>
                <w:rFonts w:ascii="Calibri" w:hAnsi="Calibri"/>
                <w:sz w:val="19"/>
              </w:rPr>
              <w:t>Operating System</w:t>
            </w:r>
          </w:p>
        </w:tc>
        <w:tc>
          <w:tcPr>
            <w:tcW w:type="dxa" w:w="7370"/>
          </w:tcPr>
          <w:p>
            <w:r/>
            <w:r>
              <w:rPr>
                <w:rFonts w:ascii="Calibri" w:hAnsi="Calibri"/>
                <w:sz w:val="19"/>
              </w:rPr>
              <w:t>Windows 10/11, macOS 11+, or Linux (Ubuntu 20.04+)</w:t>
            </w:r>
          </w:p>
        </w:tc>
      </w:tr>
      <w:tr>
        <w:tc>
          <w:tcPr>
            <w:tcW w:type="dxa" w:w="2268"/>
            <w:shd w:fill="EBF0FA"/>
          </w:tcPr>
          <w:p>
            <w:r/>
            <w:r>
              <w:rPr>
                <w:rFonts w:ascii="Calibri" w:hAnsi="Calibri"/>
                <w:sz w:val="19"/>
              </w:rPr>
              <w:t>Python Environment</w:t>
            </w:r>
          </w:p>
        </w:tc>
        <w:tc>
          <w:tcPr>
            <w:tcW w:type="dxa" w:w="7370"/>
            <w:shd w:fill="EBF0FA"/>
          </w:tcPr>
          <w:p>
            <w:r/>
            <w:r>
              <w:rPr>
                <w:rFonts w:ascii="Calibri" w:hAnsi="Calibri"/>
                <w:sz w:val="19"/>
              </w:rPr>
              <w:t>Python 3.10+</w:t>
            </w:r>
          </w:p>
        </w:tc>
      </w:tr>
      <w:tr>
        <w:tc>
          <w:tcPr>
            <w:tcW w:type="dxa" w:w="2268"/>
          </w:tcPr>
          <w:p>
            <w:r/>
            <w:r>
              <w:rPr>
                <w:rFonts w:ascii="Calibri" w:hAnsi="Calibri"/>
                <w:sz w:val="19"/>
              </w:rPr>
              <w:t>Memory (RAM)</w:t>
            </w:r>
          </w:p>
        </w:tc>
        <w:tc>
          <w:tcPr>
            <w:tcW w:type="dxa" w:w="7370"/>
          </w:tcPr>
          <w:p>
            <w:r/>
            <w:r>
              <w:rPr>
                <w:rFonts w:ascii="Calibri" w:hAnsi="Calibri"/>
                <w:sz w:val="19"/>
              </w:rPr>
              <w:t>4 GB minimum (8 GB recommended)</w:t>
            </w:r>
          </w:p>
        </w:tc>
      </w:tr>
      <w:tr>
        <w:tc>
          <w:tcPr>
            <w:tcW w:type="dxa" w:w="2268"/>
            <w:shd w:fill="EBF0FA"/>
          </w:tcPr>
          <w:p>
            <w:r/>
            <w:r>
              <w:rPr>
                <w:rFonts w:ascii="Calibri" w:hAnsi="Calibri"/>
                <w:sz w:val="19"/>
              </w:rPr>
              <w:t>Disk Space</w:t>
            </w:r>
          </w:p>
        </w:tc>
        <w:tc>
          <w:tcPr>
            <w:tcW w:type="dxa" w:w="7370"/>
            <w:shd w:fill="EBF0FA"/>
          </w:tcPr>
          <w:p>
            <w:r/>
            <w:r>
              <w:rPr>
                <w:rFonts w:ascii="Calibri" w:hAnsi="Calibri"/>
                <w:sz w:val="19"/>
              </w:rPr>
              <w:t>500 MB free space</w:t>
            </w:r>
          </w:p>
        </w:tc>
      </w:tr>
      <w:tr>
        <w:tc>
          <w:tcPr>
            <w:tcW w:type="dxa" w:w="2268"/>
          </w:tcPr>
          <w:p>
            <w:r/>
            <w:r>
              <w:rPr>
                <w:rFonts w:ascii="Calibri" w:hAnsi="Calibri"/>
                <w:sz w:val="19"/>
              </w:rPr>
              <w:t>Key Libraries</w:t>
            </w:r>
          </w:p>
        </w:tc>
        <w:tc>
          <w:tcPr>
            <w:tcW w:type="dxa" w:w="7370"/>
          </w:tcPr>
          <w:p>
            <w:r/>
            <w:r>
              <w:rPr>
                <w:rFonts w:ascii="Calibri" w:hAnsi="Calibri"/>
                <w:sz w:val="19"/>
              </w:rPr>
              <w:t>pandas, numpy, scikit-learn, openpyxl, streamlit, plotly, joblib, fpdf2</w:t>
            </w:r>
          </w:p>
        </w:tc>
      </w:tr>
    </w:tbl>
    <w:p/>
    <w:p>
      <w:pPr>
        <w:spacing w:before="80" w:after="80"/>
        <w:pBdr>
          <w:bottom w:val="single" w:sz="6" w:space="1" w:color="0B3D91"/>
        </w:pBdr>
      </w:pPr>
    </w:p>
    <w:p>
      <w:pPr>
        <w:pStyle w:val="Heading2"/>
      </w:pPr>
      <w:r>
        <w:t>6.2 Installation Steps</w:t>
      </w:r>
    </w:p>
    <w:p>
      <w:pPr>
        <w:pStyle w:val="Heading3"/>
      </w:pPr>
      <w:r>
        <w:t>Step 1: Clone Repository</w:t>
      </w:r>
    </w:p>
    <w:p>
      <w:pPr>
        <w:spacing w:line="276" w:lineRule="auto"/>
      </w:pPr>
      <w:r>
        <w:rPr>
          <w:rFonts w:ascii="Calibri" w:hAnsi="Calibri"/>
          <w:sz w:val="22"/>
        </w:rPr>
        <w:t>git clone https://github.com/ahmedadelamin/carbon-heist-mitigation.git</w:t>
      </w:r>
    </w:p>
    <w:p>
      <w:pPr>
        <w:spacing w:line="276" w:lineRule="auto"/>
      </w:pPr>
      <w:r>
        <w:rPr>
          <w:rFonts w:ascii="Calibri" w:hAnsi="Calibri"/>
          <w:sz w:val="22"/>
        </w:rPr>
        <w:t>cd carbon-heist-mitigation</w:t>
      </w:r>
    </w:p>
    <w:p>
      <w:pPr>
        <w:pStyle w:val="Heading3"/>
      </w:pPr>
      <w:r>
        <w:t>Step 2: Install Python Dependencies</w:t>
      </w:r>
    </w:p>
    <w:p>
      <w:pPr>
        <w:spacing w:line="276" w:lineRule="auto"/>
      </w:pPr>
      <w:r>
        <w:rPr>
          <w:rFonts w:ascii="Calibri" w:hAnsi="Calibri"/>
          <w:sz w:val="22"/>
        </w:rPr>
        <w:t>pip install pandas numpy scikit-learn openpyxl streamlit plotly joblib fpdf2</w:t>
      </w:r>
    </w:p>
    <w:p>
      <w:pPr>
        <w:spacing w:before="80" w:after="80"/>
        <w:pBdr>
          <w:bottom w:val="single" w:sz="6" w:space="1" w:color="0B3D91"/>
        </w:pBdr>
      </w:pPr>
    </w:p>
    <w:p>
      <w:pPr>
        <w:pStyle w:val="Heading2"/>
      </w:pPr>
      <w:r>
        <w:t>6.3 Execution Guide (Running Locally)</w:t>
      </w:r>
    </w:p>
    <w:tbl>
      <w:tblPr>
        <w:tblStyle w:val="TableGrid"/>
        <w:tblW w:type="auto" w:w="0"/>
        <w:jc w:val="center"/>
        <w:tblLook w:firstColumn="1" w:firstRow="1" w:lastColumn="0" w:lastRow="0" w:noHBand="0" w:noVBand="1" w:val="04A0"/>
      </w:tblPr>
      <w:tblGrid>
        <w:gridCol w:w="2880"/>
        <w:gridCol w:w="2880"/>
        <w:gridCol w:w="2880"/>
      </w:tblGrid>
      <w:tr>
        <w:tc>
          <w:tcPr>
            <w:tcW w:type="dxa" w:w="1984"/>
            <w:shd w:fill="0B3D91"/>
          </w:tcPr>
          <w:p>
            <w:pPr>
              <w:jc w:val="center"/>
            </w:pPr>
            <w:r/>
            <w:r>
              <w:rPr>
                <w:rFonts w:ascii="Calibri" w:hAnsi="Calibri"/>
                <w:b/>
                <w:color w:val="FFFFFF"/>
                <w:sz w:val="20"/>
              </w:rPr>
              <w:t>Option</w:t>
            </w:r>
          </w:p>
        </w:tc>
        <w:tc>
          <w:tcPr>
            <w:tcW w:type="dxa" w:w="3402"/>
            <w:shd w:fill="0B3D91"/>
          </w:tcPr>
          <w:p>
            <w:pPr>
              <w:jc w:val="center"/>
            </w:pPr>
            <w:r/>
            <w:r>
              <w:rPr>
                <w:rFonts w:ascii="Calibri" w:hAnsi="Calibri"/>
                <w:b/>
                <w:color w:val="FFFFFF"/>
                <w:sz w:val="20"/>
              </w:rPr>
              <w:t>Command</w:t>
            </w:r>
          </w:p>
        </w:tc>
        <w:tc>
          <w:tcPr>
            <w:tcW w:type="dxa" w:w="4252"/>
            <w:shd w:fill="0B3D91"/>
          </w:tcPr>
          <w:p>
            <w:pPr>
              <w:jc w:val="center"/>
            </w:pPr>
            <w:r/>
            <w:r>
              <w:rPr>
                <w:rFonts w:ascii="Calibri" w:hAnsi="Calibri"/>
                <w:b/>
                <w:color w:val="FFFFFF"/>
                <w:sz w:val="20"/>
              </w:rPr>
              <w:t>Description</w:t>
            </w:r>
          </w:p>
        </w:tc>
      </w:tr>
      <w:tr>
        <w:tc>
          <w:tcPr>
            <w:tcW w:type="dxa" w:w="1984"/>
          </w:tcPr>
          <w:p>
            <w:r/>
            <w:r>
              <w:rPr>
                <w:rFonts w:ascii="Calibri" w:hAnsi="Calibri"/>
                <w:sz w:val="19"/>
              </w:rPr>
              <w:t>A: Launch Web Dashboard</w:t>
            </w:r>
          </w:p>
        </w:tc>
        <w:tc>
          <w:tcPr>
            <w:tcW w:type="dxa" w:w="3402"/>
          </w:tcPr>
          <w:p>
            <w:r/>
            <w:r>
              <w:rPr>
                <w:rFonts w:ascii="Calibri" w:hAnsi="Calibri"/>
                <w:sz w:val="19"/>
              </w:rPr>
              <w:t>cd application &amp;&amp; streamlit run app.py</w:t>
            </w:r>
          </w:p>
        </w:tc>
        <w:tc>
          <w:tcPr>
            <w:tcW w:type="dxa" w:w="4252"/>
          </w:tcPr>
          <w:p>
            <w:r/>
            <w:r>
              <w:rPr>
                <w:rFonts w:ascii="Calibri" w:hAnsi="Calibri"/>
                <w:sz w:val="19"/>
              </w:rPr>
              <w:t>Starts the interactive Streamlit dashboard at http://localhost:8501</w:t>
            </w:r>
          </w:p>
        </w:tc>
      </w:tr>
      <w:tr>
        <w:tc>
          <w:tcPr>
            <w:tcW w:type="dxa" w:w="1984"/>
            <w:shd w:fill="EBF0FA"/>
          </w:tcPr>
          <w:p>
            <w:r/>
            <w:r>
              <w:rPr>
                <w:rFonts w:ascii="Calibri" w:hAnsi="Calibri"/>
                <w:sz w:val="19"/>
              </w:rPr>
              <w:t>B: Run AI Playground</w:t>
            </w:r>
          </w:p>
        </w:tc>
        <w:tc>
          <w:tcPr>
            <w:tcW w:type="dxa" w:w="3402"/>
            <w:shd w:fill="EBF0FA"/>
          </w:tcPr>
          <w:p>
            <w:r/>
            <w:r>
              <w:rPr>
                <w:rFonts w:ascii="Calibri" w:hAnsi="Calibri"/>
                <w:sz w:val="19"/>
              </w:rPr>
              <w:t>cd models &amp;&amp; python ll97_playground.py</w:t>
            </w:r>
          </w:p>
        </w:tc>
        <w:tc>
          <w:tcPr>
            <w:tcW w:type="dxa" w:w="4252"/>
            <w:shd w:fill="EBF0FA"/>
          </w:tcPr>
          <w:p>
            <w:r/>
            <w:r>
              <w:rPr>
                <w:rFonts w:ascii="Calibri" w:hAnsi="Calibri"/>
                <w:sz w:val="19"/>
              </w:rPr>
              <w:t>Interactively test building archetypes in terminal</w:t>
            </w:r>
          </w:p>
        </w:tc>
      </w:tr>
      <w:tr>
        <w:tc>
          <w:tcPr>
            <w:tcW w:type="dxa" w:w="1984"/>
          </w:tcPr>
          <w:p>
            <w:r/>
            <w:r>
              <w:rPr>
                <w:rFonts w:ascii="Calibri" w:hAnsi="Calibri"/>
                <w:sz w:val="19"/>
              </w:rPr>
              <w:t>C: Execute Data Cleaning</w:t>
            </w:r>
          </w:p>
        </w:tc>
        <w:tc>
          <w:tcPr>
            <w:tcW w:type="dxa" w:w="3402"/>
          </w:tcPr>
          <w:p>
            <w:r/>
            <w:r>
              <w:rPr>
                <w:rFonts w:ascii="Calibri" w:hAnsi="Calibri"/>
                <w:sz w:val="19"/>
              </w:rPr>
              <w:t>cd data &amp;&amp; python Clean_Data_Pipeline.py</w:t>
            </w:r>
          </w:p>
        </w:tc>
        <w:tc>
          <w:tcPr>
            <w:tcW w:type="dxa" w:w="4252"/>
          </w:tcPr>
          <w:p>
            <w:r/>
            <w:r>
              <w:rPr>
                <w:rFonts w:ascii="Calibri" w:hAnsi="Calibri"/>
                <w:sz w:val="19"/>
              </w:rPr>
              <w:t>Regenerate clean dataset from raw LL84 spreadsheets</w:t>
            </w:r>
          </w:p>
        </w:tc>
      </w:tr>
    </w:tbl>
    <w:p/>
    <w:p>
      <w:pPr>
        <w:spacing w:before="80" w:after="80"/>
        <w:pBdr>
          <w:bottom w:val="single" w:sz="6" w:space="1" w:color="0B3D91"/>
        </w:pBdr>
      </w:pPr>
    </w:p>
    <w:p>
      <w:pPr>
        <w:pStyle w:val="Heading2"/>
      </w:pPr>
      <w:r>
        <w:t>6.4 End User Manual: Navigating the Executive Dashboard</w:t>
      </w:r>
    </w:p>
    <w:p>
      <w:pPr>
        <w:spacing w:line="276" w:lineRule="auto"/>
      </w:pPr>
      <w:r>
        <w:rPr>
          <w:rFonts w:ascii="Calibri" w:hAnsi="Calibri"/>
          <w:sz w:val="22"/>
        </w:rPr>
        <w:t>The Streamlit dashboard (app.py) provides an interactive, dark-themed executive interface for real-time carbon liability analysis:</w:t>
      </w:r>
    </w:p>
    <w:p>
      <w:pPr>
        <w:pStyle w:val="ListBullet"/>
        <w:ind w:left="720"/>
      </w:pPr>
      <w:r>
        <w:rPr>
          <w:rFonts w:ascii="Calibri" w:hAnsi="Calibri"/>
          <w:b/>
          <w:sz w:val="22"/>
        </w:rPr>
        <w:t xml:space="preserve">Step 1 - Sidebar Controls: </w:t>
      </w:r>
      <w:r>
        <w:rPr>
          <w:rFonts w:ascii="Calibri" w:hAnsi="Calibri"/>
          <w:sz w:val="22"/>
        </w:rPr>
        <w:t>Use the sidebar controls to choose the building Borough (Manhattan, Queens, Brooklyn, Bronx, Staten Island), select the Primary Property Type, and set the Year Built and Gross Floor Area (GFA) slider.</w:t>
      </w:r>
    </w:p>
    <w:p>
      <w:pPr>
        <w:pStyle w:val="ListBullet"/>
        <w:ind w:left="720"/>
      </w:pPr>
      <w:r>
        <w:rPr>
          <w:rFonts w:ascii="Calibri" w:hAnsi="Calibri"/>
          <w:b/>
          <w:sz w:val="22"/>
        </w:rPr>
        <w:t xml:space="preserve">Step 2 - Review KPI Cards: </w:t>
      </w:r>
      <w:r>
        <w:rPr>
          <w:rFonts w:ascii="Calibri" w:hAnsi="Calibri"/>
          <w:sz w:val="22"/>
        </w:rPr>
        <w:t>Review the AI Predicted Emissions (MT CO2e), Carbon Liability ($/sqft), and Peer Benchmark Gap displayed as real-time KPI cards.</w:t>
      </w:r>
    </w:p>
    <w:p>
      <w:pPr>
        <w:pStyle w:val="ListBullet"/>
        <w:ind w:left="720"/>
      </w:pPr>
      <w:r>
        <w:rPr>
          <w:rFonts w:ascii="Calibri" w:hAnsi="Calibri"/>
          <w:b/>
          <w:sz w:val="22"/>
        </w:rPr>
        <w:t xml:space="preserve">Step 3 - Simulate Retrofits: </w:t>
      </w:r>
      <w:r>
        <w:rPr>
          <w:rFonts w:ascii="Calibri" w:hAnsi="Calibri"/>
          <w:sz w:val="22"/>
        </w:rPr>
        <w:t>Navigate to the Decarbonization Simulation section to model HVAC retro-commissioning, window/envelope insulation, and electrification upgrades to calculate annual penalty savings.</w:t>
      </w:r>
    </w:p>
    <w:p>
      <w:pPr>
        <w:spacing w:before="80" w:after="80"/>
        <w:pBdr>
          <w:bottom w:val="single" w:sz="6" w:space="1" w:color="0B3D91"/>
        </w:pBdr>
      </w:pPr>
    </w:p>
    <w:p>
      <w:pPr>
        <w:pStyle w:val="Heading2"/>
      </w:pPr>
      <w:r>
        <w:t>6.5 Database Initialization Guide</w:t>
      </w:r>
    </w:p>
    <w:tbl>
      <w:tblPr>
        <w:tblStyle w:val="TableGrid"/>
        <w:tblW w:type="auto" w:w="0"/>
        <w:jc w:val="center"/>
        <w:tblLook w:firstColumn="1" w:firstRow="1" w:lastColumn="0" w:lastRow="0" w:noHBand="0" w:noVBand="1" w:val="04A0"/>
      </w:tblPr>
      <w:tblGrid>
        <w:gridCol w:w="4320"/>
        <w:gridCol w:w="4320"/>
      </w:tblGrid>
      <w:tr>
        <w:tc>
          <w:tcPr>
            <w:tcW w:type="dxa" w:w="2835"/>
            <w:shd w:fill="0B3D91"/>
          </w:tcPr>
          <w:p>
            <w:pPr>
              <w:jc w:val="center"/>
            </w:pPr>
            <w:r/>
            <w:r>
              <w:rPr>
                <w:rFonts w:ascii="Calibri" w:hAnsi="Calibri"/>
                <w:b/>
                <w:color w:val="FFFFFF"/>
                <w:sz w:val="20"/>
              </w:rPr>
              <w:t>Database Engine</w:t>
            </w:r>
          </w:p>
        </w:tc>
        <w:tc>
          <w:tcPr>
            <w:tcW w:type="dxa" w:w="6803"/>
            <w:shd w:fill="0B3D91"/>
          </w:tcPr>
          <w:p>
            <w:pPr>
              <w:jc w:val="center"/>
            </w:pPr>
            <w:r/>
            <w:r>
              <w:rPr>
                <w:rFonts w:ascii="Calibri" w:hAnsi="Calibri"/>
                <w:b/>
                <w:color w:val="FFFFFF"/>
                <w:sz w:val="20"/>
              </w:rPr>
              <w:t>Schema File to Execute</w:t>
            </w:r>
          </w:p>
        </w:tc>
      </w:tr>
      <w:tr>
        <w:tc>
          <w:tcPr>
            <w:tcW w:type="dxa" w:w="2835"/>
          </w:tcPr>
          <w:p>
            <w:r/>
            <w:r>
              <w:rPr>
                <w:rFonts w:ascii="Calibri" w:hAnsi="Calibri"/>
                <w:sz w:val="19"/>
              </w:rPr>
              <w:t>MySQL / PostgreSQL</w:t>
            </w:r>
          </w:p>
        </w:tc>
        <w:tc>
          <w:tcPr>
            <w:tcW w:type="dxa" w:w="6803"/>
          </w:tcPr>
          <w:p>
            <w:r/>
            <w:r>
              <w:rPr>
                <w:rFonts w:ascii="Calibri" w:hAnsi="Calibri"/>
                <w:sz w:val="19"/>
              </w:rPr>
              <w:t>database/carbon_heist_schema_mysql.sql</w:t>
            </w:r>
          </w:p>
        </w:tc>
      </w:tr>
      <w:tr>
        <w:tc>
          <w:tcPr>
            <w:tcW w:type="dxa" w:w="2835"/>
            <w:shd w:fill="EBF0FA"/>
          </w:tcPr>
          <w:p>
            <w:r/>
            <w:r>
              <w:rPr>
                <w:rFonts w:ascii="Calibri" w:hAnsi="Calibri"/>
                <w:sz w:val="19"/>
              </w:rPr>
              <w:t>Microsoft SQL Server (T-SQL)</w:t>
            </w:r>
          </w:p>
        </w:tc>
        <w:tc>
          <w:tcPr>
            <w:tcW w:type="dxa" w:w="6803"/>
            <w:shd w:fill="EBF0FA"/>
          </w:tcPr>
          <w:p>
            <w:r/>
            <w:r>
              <w:rPr>
                <w:rFonts w:ascii="Calibri" w:hAnsi="Calibri"/>
                <w:sz w:val="19"/>
              </w:rPr>
              <w:t>database/carbon_heist_schema_mssql.sql</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D2D2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Calibri" w:hAnsi="Calibri"/>
      <w:b/>
      <w:bCs/>
      <w:color w:val="0B3D91"/>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0B3D91"/>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0B3D9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