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2240"/>
      </w:tblGrid>
      <w:tr>
        <w:trPr>
          <w:trHeight w:val="15650" w:hRule="atLeast"/>
        </w:trPr>
        <w:tc>
          <w:tcPr>
            <w:tcW w:type="dxa" w:w="12240"/>
            <w:shd w:fill="0B3D2E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before="1600"/>
            </w:pPr>
          </w:p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72"/>
                <w:szCs w:val="72"/>
              </w:rPr>
              <w:t xml:space="preserve">CARBON HEIST</w:t>
            </w:r>
          </w:p>
          <w:p>
            <w:pPr>
              <w:spacing w:after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89B3C"/>
                <w:sz w:val="44"/>
                <w:szCs w:val="44"/>
              </w:rPr>
              <w:t xml:space="preserve">MITIGATION PLATFORM</w:t>
            </w:r>
          </w:p>
          <w:p>
            <w:pPr>
              <w:pBdr>
                <w:top w:val="single" w:color="C89B3C" w:sz="6" w:space="14"/>
              </w:pBdr>
              <w:spacing w:after="40"/>
              <w:jc w:val="center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NYC LOCAL LAW 97 DECARBONIZATION INTELLIGENCE SYSTEM</w:t>
            </w:r>
          </w:p>
          <w:p>
            <w:pPr>
              <w:spacing w:after="40" w:before="70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FFFFFF"/>
                <w:sz w:val="22"/>
                <w:szCs w:val="22"/>
              </w:rPr>
              <w:t xml:space="preserve">Data Analysis &amp; Engineering Track</w:t>
            </w:r>
          </w:p>
          <w:p>
            <w:pPr>
              <w:spacing w:after="70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FFFFFF"/>
                <w:sz w:val="22"/>
                <w:szCs w:val="22"/>
              </w:rPr>
              <w:t xml:space="preserve">Project Documentation Suite</w:t>
            </w:r>
          </w:p>
          <w:p>
            <w:pPr>
              <w:spacing w:after="9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89B3C"/>
                <w:sz w:val="20"/>
                <w:szCs w:val="20"/>
              </w:rPr>
              <w:t xml:space="preserve">Project Track:  </w:t>
            </w:r>
            <w:r>
              <w:rPr>
                <w:rFonts w:ascii="Calibri" w:cs="Calibri" w:eastAsia="Calibri" w:hAnsi="Calibri"/>
                <w:color w:val="FFFFFF"/>
                <w:sz w:val="20"/>
                <w:szCs w:val="20"/>
              </w:rPr>
              <w:t xml:space="preserve">Data Analysis &amp; Engineering</w:t>
            </w:r>
          </w:p>
          <w:p>
            <w:pPr>
              <w:spacing w:after="9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89B3C"/>
                <w:sz w:val="20"/>
                <w:szCs w:val="20"/>
              </w:rPr>
              <w:t xml:space="preserve">Domain:  </w:t>
            </w:r>
            <w:r>
              <w:rPr>
                <w:rFonts w:ascii="Calibri" w:cs="Calibri" w:eastAsia="Calibri" w:hAnsi="Calibri"/>
                <w:color w:val="FFFFFF"/>
                <w:sz w:val="20"/>
                <w:szCs w:val="20"/>
              </w:rPr>
              <w:t xml:space="preserve">Urban Sustainability, ML &amp; Financial Risk Modeling</w:t>
            </w:r>
          </w:p>
          <w:p>
            <w:pPr>
              <w:spacing w:after="9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89B3C"/>
                <w:sz w:val="20"/>
                <w:szCs w:val="20"/>
              </w:rPr>
              <w:t xml:space="preserve">Repository:  </w:t>
            </w:r>
            <w:r>
              <w:rPr>
                <w:rFonts w:ascii="Calibri" w:cs="Calibri" w:eastAsia="Calibri" w:hAnsi="Calibri"/>
                <w:color w:val="FFFFFF"/>
                <w:sz w:val="20"/>
                <w:szCs w:val="20"/>
              </w:rPr>
              <w:t xml:space="preserve">github.com/ahmedadelamin/carbon-heist-mitigation</w:t>
            </w:r>
          </w:p>
          <w:p>
            <w:pPr>
              <w:spacing w:after="9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89B3C"/>
                <w:sz w:val="20"/>
                <w:szCs w:val="20"/>
              </w:rPr>
              <w:t xml:space="preserve">Version:  </w:t>
            </w:r>
            <w:r>
              <w:rPr>
                <w:rFonts w:ascii="Calibri" w:cs="Calibri" w:eastAsia="Calibri" w:hAnsi="Calibri"/>
                <w:color w:val="FFFFFF"/>
                <w:sz w:val="20"/>
                <w:szCs w:val="20"/>
              </w:rPr>
              <w:t xml:space="preserve">v1.0   |   July 2026</w:t>
            </w:r>
          </w:p>
        </w:tc>
      </w:tr>
    </w:tbl>
    <w:p>
      <w:pPr>
        <w:sectPr>
          <w:headerReference w:type="default" r:id="rId7"/>
          <w:footerReference w:type="default" r:id="rId8"/>
          <w:pgSz w:w="12240" w:h="1584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300"/>
      </w:pPr>
      <w:r>
        <w:rPr>
          <w:rFonts w:ascii="Calibri" w:cs="Calibri" w:eastAsia="Calibri" w:hAnsi="Calibri"/>
          <w:b/>
          <w:bCs/>
          <w:color w:val="0B3D2E"/>
          <w:sz w:val="36"/>
          <w:szCs w:val="36"/>
        </w:rPr>
        <w:t xml:space="preserve">Table of Contents</w:t>
      </w:r>
    </w:p>
    <w:p>
      <w:pPr>
        <w:spacing w:after="140" w:before="160"/>
        <w:ind w:left="0"/>
      </w:pPr>
      <w:r>
        <w:rPr>
          <w:rFonts w:ascii="Calibri" w:cs="Calibri" w:eastAsia="Calibri" w:hAnsi="Calibri"/>
          <w:b/>
          <w:bCs/>
          <w:color w:val="0B3D2E"/>
          <w:sz w:val="24"/>
          <w:szCs w:val="24"/>
        </w:rPr>
        <w:t xml:space="preserve">1.  </w:t>
      </w:r>
      <w:r>
        <w:rPr>
          <w:rFonts w:ascii="Calibri" w:cs="Calibri" w:eastAsia="Calibri" w:hAnsi="Calibri"/>
          <w:b/>
          <w:bCs/>
          <w:color w:val="0B3D2E"/>
          <w:sz w:val="24"/>
          <w:szCs w:val="24"/>
        </w:rPr>
        <w:t xml:space="preserve">Project Planning &amp; Management</w:t>
      </w:r>
    </w:p>
    <w:p>
      <w:pPr>
        <w:spacing w:after="80" w:before="0"/>
        <w:ind w:left="360"/>
      </w:pPr>
      <w:r>
        <w:rPr>
          <w:rFonts w:ascii="Calibri" w:cs="Calibri" w:eastAsia="Calibri" w:hAnsi="Calibri"/>
          <w:b w:val="false"/>
          <w:bCs w:val="false"/>
          <w:color w:val="555555"/>
          <w:sz w:val="20"/>
          <w:szCs w:val="20"/>
        </w:rPr>
        <w:t xml:space="preserve">1.1  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Project Proposal &amp; Executive Overview</w:t>
      </w:r>
    </w:p>
    <w:p>
      <w:pPr>
        <w:spacing w:after="80" w:before="0"/>
        <w:ind w:left="360"/>
      </w:pPr>
      <w:r>
        <w:rPr>
          <w:rFonts w:ascii="Calibri" w:cs="Calibri" w:eastAsia="Calibri" w:hAnsi="Calibri"/>
          <w:b w:val="false"/>
          <w:bCs w:val="false"/>
          <w:color w:val="555555"/>
          <w:sz w:val="20"/>
          <w:szCs w:val="20"/>
        </w:rPr>
        <w:t xml:space="preserve">1.2  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Project Plan &amp; Timeline</w:t>
      </w:r>
    </w:p>
    <w:p>
      <w:pPr>
        <w:spacing w:after="80" w:before="0"/>
        <w:ind w:left="360"/>
      </w:pPr>
      <w:r>
        <w:rPr>
          <w:rFonts w:ascii="Calibri" w:cs="Calibri" w:eastAsia="Calibri" w:hAnsi="Calibri"/>
          <w:b w:val="false"/>
          <w:bCs w:val="false"/>
          <w:color w:val="555555"/>
          <w:sz w:val="20"/>
          <w:szCs w:val="20"/>
        </w:rPr>
        <w:t xml:space="preserve">1.3  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Task Assignment &amp; Roles</w:t>
      </w:r>
    </w:p>
    <w:p>
      <w:pPr>
        <w:spacing w:after="80" w:before="0"/>
        <w:ind w:left="360"/>
      </w:pPr>
      <w:r>
        <w:rPr>
          <w:rFonts w:ascii="Calibri" w:cs="Calibri" w:eastAsia="Calibri" w:hAnsi="Calibri"/>
          <w:b w:val="false"/>
          <w:bCs w:val="false"/>
          <w:color w:val="555555"/>
          <w:sz w:val="20"/>
          <w:szCs w:val="20"/>
        </w:rPr>
        <w:t xml:space="preserve">1.4  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Risk Assessment &amp; Mitigation Plan</w:t>
      </w:r>
    </w:p>
    <w:p>
      <w:pPr>
        <w:spacing w:after="80" w:before="0"/>
        <w:ind w:left="360"/>
      </w:pPr>
      <w:r>
        <w:rPr>
          <w:rFonts w:ascii="Calibri" w:cs="Calibri" w:eastAsia="Calibri" w:hAnsi="Calibri"/>
          <w:b w:val="false"/>
          <w:bCs w:val="false"/>
          <w:color w:val="555555"/>
          <w:sz w:val="20"/>
          <w:szCs w:val="20"/>
        </w:rPr>
        <w:t xml:space="preserve">1.5  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Key Performance Indicators (KPIs)</w:t>
      </w:r>
    </w:p>
    <w:p>
      <w:pPr>
        <w:spacing w:after="140" w:before="160"/>
        <w:ind w:left="0"/>
      </w:pPr>
      <w:r>
        <w:rPr>
          <w:rFonts w:ascii="Calibri" w:cs="Calibri" w:eastAsia="Calibri" w:hAnsi="Calibri"/>
          <w:b/>
          <w:bCs/>
          <w:color w:val="0B3D2E"/>
          <w:sz w:val="24"/>
          <w:szCs w:val="24"/>
        </w:rPr>
        <w:t xml:space="preserve">2.  </w:t>
      </w:r>
      <w:r>
        <w:rPr>
          <w:rFonts w:ascii="Calibri" w:cs="Calibri" w:eastAsia="Calibri" w:hAnsi="Calibri"/>
          <w:b/>
          <w:bCs/>
          <w:color w:val="0B3D2E"/>
          <w:sz w:val="24"/>
          <w:szCs w:val="24"/>
        </w:rPr>
        <w:t xml:space="preserve">Requirements Gathering &amp; Stakeholder Analysis</w:t>
      </w:r>
    </w:p>
    <w:p>
      <w:pPr>
        <w:spacing w:after="80" w:before="0"/>
        <w:ind w:left="360"/>
      </w:pPr>
      <w:r>
        <w:rPr>
          <w:rFonts w:ascii="Calibri" w:cs="Calibri" w:eastAsia="Calibri" w:hAnsi="Calibri"/>
          <w:b w:val="false"/>
          <w:bCs w:val="false"/>
          <w:color w:val="555555"/>
          <w:sz w:val="20"/>
          <w:szCs w:val="20"/>
        </w:rPr>
        <w:t xml:space="preserve">2.1  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Stakeholder Analysis</w:t>
      </w:r>
    </w:p>
    <w:p>
      <w:pPr>
        <w:spacing w:after="80" w:before="0"/>
        <w:ind w:left="360"/>
      </w:pPr>
      <w:r>
        <w:rPr>
          <w:rFonts w:ascii="Calibri" w:cs="Calibri" w:eastAsia="Calibri" w:hAnsi="Calibri"/>
          <w:b w:val="false"/>
          <w:bCs w:val="false"/>
          <w:color w:val="555555"/>
          <w:sz w:val="20"/>
          <w:szCs w:val="20"/>
        </w:rPr>
        <w:t xml:space="preserve">2.2  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User Stories &amp; Use Cases</w:t>
      </w:r>
    </w:p>
    <w:p>
      <w:pPr>
        <w:spacing w:after="80" w:before="0"/>
        <w:ind w:left="360"/>
      </w:pPr>
      <w:r>
        <w:rPr>
          <w:rFonts w:ascii="Calibri" w:cs="Calibri" w:eastAsia="Calibri" w:hAnsi="Calibri"/>
          <w:b w:val="false"/>
          <w:bCs w:val="false"/>
          <w:color w:val="555555"/>
          <w:sz w:val="20"/>
          <w:szCs w:val="20"/>
        </w:rPr>
        <w:t xml:space="preserve">2.3  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Functional Requirements</w:t>
      </w:r>
    </w:p>
    <w:p>
      <w:pPr>
        <w:spacing w:after="80" w:before="0"/>
        <w:ind w:left="360"/>
      </w:pPr>
      <w:r>
        <w:rPr>
          <w:rFonts w:ascii="Calibri" w:cs="Calibri" w:eastAsia="Calibri" w:hAnsi="Calibri"/>
          <w:b w:val="false"/>
          <w:bCs w:val="false"/>
          <w:color w:val="555555"/>
          <w:sz w:val="20"/>
          <w:szCs w:val="20"/>
        </w:rPr>
        <w:t xml:space="preserve">2.4  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Non-Functional Requirements</w:t>
      </w:r>
    </w:p>
    <w:p>
      <w:pPr>
        <w:spacing w:after="140" w:before="160"/>
        <w:ind w:left="0"/>
      </w:pPr>
      <w:r>
        <w:rPr>
          <w:rFonts w:ascii="Calibri" w:cs="Calibri" w:eastAsia="Calibri" w:hAnsi="Calibri"/>
          <w:b/>
          <w:bCs/>
          <w:color w:val="0B3D2E"/>
          <w:sz w:val="24"/>
          <w:szCs w:val="24"/>
        </w:rPr>
        <w:t xml:space="preserve">3.  </w:t>
      </w:r>
      <w:r>
        <w:rPr>
          <w:rFonts w:ascii="Calibri" w:cs="Calibri" w:eastAsia="Calibri" w:hAnsi="Calibri"/>
          <w:b/>
          <w:bCs/>
          <w:color w:val="0B3D2E"/>
          <w:sz w:val="24"/>
          <w:szCs w:val="24"/>
        </w:rPr>
        <w:t xml:space="preserve">System Analysis &amp; Design</w:t>
      </w:r>
    </w:p>
    <w:p>
      <w:pPr>
        <w:spacing w:after="80" w:before="0"/>
        <w:ind w:left="360"/>
      </w:pPr>
      <w:r>
        <w:rPr>
          <w:rFonts w:ascii="Calibri" w:cs="Calibri" w:eastAsia="Calibri" w:hAnsi="Calibri"/>
          <w:b w:val="false"/>
          <w:bCs w:val="false"/>
          <w:color w:val="555555"/>
          <w:sz w:val="20"/>
          <w:szCs w:val="20"/>
        </w:rPr>
        <w:t xml:space="preserve">3.1  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Problem Statement &amp; Architecture</w:t>
      </w:r>
    </w:p>
    <w:p>
      <w:pPr>
        <w:spacing w:after="80" w:before="0"/>
        <w:ind w:left="360"/>
      </w:pPr>
      <w:r>
        <w:rPr>
          <w:rFonts w:ascii="Calibri" w:cs="Calibri" w:eastAsia="Calibri" w:hAnsi="Calibri"/>
          <w:b w:val="false"/>
          <w:bCs w:val="false"/>
          <w:color w:val="555555"/>
          <w:sz w:val="20"/>
          <w:szCs w:val="20"/>
        </w:rPr>
        <w:t xml:space="preserve">3.2  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Database Design &amp; ER Diagram</w:t>
      </w:r>
    </w:p>
    <w:p>
      <w:pPr>
        <w:spacing w:after="80" w:before="0"/>
        <w:ind w:left="360"/>
      </w:pPr>
      <w:r>
        <w:rPr>
          <w:rFonts w:ascii="Calibri" w:cs="Calibri" w:eastAsia="Calibri" w:hAnsi="Calibri"/>
          <w:b w:val="false"/>
          <w:bCs w:val="false"/>
          <w:color w:val="555555"/>
          <w:sz w:val="20"/>
          <w:szCs w:val="20"/>
        </w:rPr>
        <w:t xml:space="preserve">3.3  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Data Flow &amp; System Behavior</w:t>
      </w:r>
    </w:p>
    <w:p>
      <w:pPr>
        <w:spacing w:after="140" w:before="160"/>
        <w:ind w:left="0"/>
      </w:pPr>
      <w:r>
        <w:rPr>
          <w:rFonts w:ascii="Calibri" w:cs="Calibri" w:eastAsia="Calibri" w:hAnsi="Calibri"/>
          <w:b/>
          <w:bCs/>
          <w:color w:val="0B3D2E"/>
          <w:sz w:val="24"/>
          <w:szCs w:val="24"/>
        </w:rPr>
        <w:t xml:space="preserve">4.  </w:t>
      </w:r>
      <w:r>
        <w:rPr>
          <w:rFonts w:ascii="Calibri" w:cs="Calibri" w:eastAsia="Calibri" w:hAnsi="Calibri"/>
          <w:b/>
          <w:bCs/>
          <w:color w:val="0B3D2E"/>
          <w:sz w:val="24"/>
          <w:szCs w:val="24"/>
        </w:rPr>
        <w:t xml:space="preserve">Implementation &amp; Version Control</w:t>
      </w:r>
    </w:p>
    <w:p>
      <w:pPr>
        <w:spacing w:after="80" w:before="0"/>
        <w:ind w:left="360"/>
      </w:pPr>
      <w:r>
        <w:rPr>
          <w:rFonts w:ascii="Calibri" w:cs="Calibri" w:eastAsia="Calibri" w:hAnsi="Calibri"/>
          <w:b w:val="false"/>
          <w:bCs w:val="false"/>
          <w:color w:val="555555"/>
          <w:sz w:val="20"/>
          <w:szCs w:val="20"/>
        </w:rPr>
        <w:t xml:space="preserve">4.1  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Coding Standards</w:t>
      </w:r>
    </w:p>
    <w:p>
      <w:pPr>
        <w:spacing w:after="80" w:before="0"/>
        <w:ind w:left="360"/>
      </w:pPr>
      <w:r>
        <w:rPr>
          <w:rFonts w:ascii="Calibri" w:cs="Calibri" w:eastAsia="Calibri" w:hAnsi="Calibri"/>
          <w:b w:val="false"/>
          <w:bCs w:val="false"/>
          <w:color w:val="555555"/>
          <w:sz w:val="20"/>
          <w:szCs w:val="20"/>
        </w:rPr>
        <w:t xml:space="preserve">4.2  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Modular Code &amp; Reusability</w:t>
      </w:r>
    </w:p>
    <w:p>
      <w:pPr>
        <w:spacing w:after="80" w:before="0"/>
        <w:ind w:left="360"/>
      </w:pPr>
      <w:r>
        <w:rPr>
          <w:rFonts w:ascii="Calibri" w:cs="Calibri" w:eastAsia="Calibri" w:hAnsi="Calibri"/>
          <w:b w:val="false"/>
          <w:bCs w:val="false"/>
          <w:color w:val="555555"/>
          <w:sz w:val="20"/>
          <w:szCs w:val="20"/>
        </w:rPr>
        <w:t xml:space="preserve">4.3  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Security &amp; Error Handling</w:t>
      </w:r>
    </w:p>
    <w:p>
      <w:pPr>
        <w:spacing w:after="80" w:before="0"/>
        <w:ind w:left="360"/>
      </w:pPr>
      <w:r>
        <w:rPr>
          <w:rFonts w:ascii="Calibri" w:cs="Calibri" w:eastAsia="Calibri" w:hAnsi="Calibri"/>
          <w:b w:val="false"/>
          <w:bCs w:val="false"/>
          <w:color w:val="555555"/>
          <w:sz w:val="20"/>
          <w:szCs w:val="20"/>
        </w:rPr>
        <w:t xml:space="preserve">4.4  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Version Control Strategy</w:t>
      </w:r>
    </w:p>
    <w:p>
      <w:pPr>
        <w:spacing w:after="140" w:before="160"/>
        <w:ind w:left="0"/>
      </w:pPr>
      <w:r>
        <w:rPr>
          <w:rFonts w:ascii="Calibri" w:cs="Calibri" w:eastAsia="Calibri" w:hAnsi="Calibri"/>
          <w:b/>
          <w:bCs/>
          <w:color w:val="0B3D2E"/>
          <w:sz w:val="24"/>
          <w:szCs w:val="24"/>
        </w:rPr>
        <w:t xml:space="preserve">5.  </w:t>
      </w:r>
      <w:r>
        <w:rPr>
          <w:rFonts w:ascii="Calibri" w:cs="Calibri" w:eastAsia="Calibri" w:hAnsi="Calibri"/>
          <w:b/>
          <w:bCs/>
          <w:color w:val="0B3D2E"/>
          <w:sz w:val="24"/>
          <w:szCs w:val="24"/>
        </w:rPr>
        <w:t xml:space="preserve">Testing &amp; Quality Assurance</w:t>
      </w:r>
    </w:p>
    <w:p>
      <w:pPr>
        <w:spacing w:after="80" w:before="0"/>
        <w:ind w:left="360"/>
      </w:pPr>
      <w:r>
        <w:rPr>
          <w:rFonts w:ascii="Calibri" w:cs="Calibri" w:eastAsia="Calibri" w:hAnsi="Calibri"/>
          <w:b w:val="false"/>
          <w:bCs w:val="false"/>
          <w:color w:val="555555"/>
          <w:sz w:val="20"/>
          <w:szCs w:val="20"/>
        </w:rPr>
        <w:t xml:space="preserve">5.1  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Test Plan &amp; Scenarios</w:t>
      </w:r>
    </w:p>
    <w:p>
      <w:pPr>
        <w:spacing w:after="80" w:before="0"/>
        <w:ind w:left="360"/>
      </w:pPr>
      <w:r>
        <w:rPr>
          <w:rFonts w:ascii="Calibri" w:cs="Calibri" w:eastAsia="Calibri" w:hAnsi="Calibri"/>
          <w:b w:val="false"/>
          <w:bCs w:val="false"/>
          <w:color w:val="555555"/>
          <w:sz w:val="20"/>
          <w:szCs w:val="20"/>
        </w:rPr>
        <w:t xml:space="preserve">5.2  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Automated Testing</w:t>
      </w:r>
    </w:p>
    <w:p>
      <w:pPr>
        <w:spacing w:after="80" w:before="0"/>
        <w:ind w:left="360"/>
      </w:pPr>
      <w:r>
        <w:rPr>
          <w:rFonts w:ascii="Calibri" w:cs="Calibri" w:eastAsia="Calibri" w:hAnsi="Calibri"/>
          <w:b w:val="false"/>
          <w:bCs w:val="false"/>
          <w:color w:val="555555"/>
          <w:sz w:val="20"/>
          <w:szCs w:val="20"/>
        </w:rPr>
        <w:t xml:space="preserve">5.3  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Bug Reports &amp; Resolutions</w:t>
      </w:r>
    </w:p>
    <w:p>
      <w:pPr>
        <w:spacing w:after="140" w:before="160"/>
        <w:ind w:left="0"/>
      </w:pPr>
      <w:r>
        <w:rPr>
          <w:rFonts w:ascii="Calibri" w:cs="Calibri" w:eastAsia="Calibri" w:hAnsi="Calibri"/>
          <w:b/>
          <w:bCs/>
          <w:color w:val="0B3D2E"/>
          <w:sz w:val="24"/>
          <w:szCs w:val="24"/>
        </w:rPr>
        <w:t xml:space="preserve">6.  </w:t>
      </w:r>
      <w:r>
        <w:rPr>
          <w:rFonts w:ascii="Calibri" w:cs="Calibri" w:eastAsia="Calibri" w:hAnsi="Calibri"/>
          <w:b/>
          <w:bCs/>
          <w:color w:val="0B3D2E"/>
          <w:sz w:val="24"/>
          <w:szCs w:val="24"/>
        </w:rPr>
        <w:t xml:space="preserve">User Manual &amp; Deployment Guide</w:t>
      </w:r>
    </w:p>
    <w:p>
      <w:pPr>
        <w:spacing w:after="80" w:before="0"/>
        <w:ind w:left="360"/>
      </w:pPr>
      <w:r>
        <w:rPr>
          <w:rFonts w:ascii="Calibri" w:cs="Calibri" w:eastAsia="Calibri" w:hAnsi="Calibri"/>
          <w:b w:val="false"/>
          <w:bCs w:val="false"/>
          <w:color w:val="555555"/>
          <w:sz w:val="20"/>
          <w:szCs w:val="20"/>
        </w:rPr>
        <w:t xml:space="preserve">6.1  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System Requirements</w:t>
      </w:r>
    </w:p>
    <w:p>
      <w:pPr>
        <w:spacing w:after="80" w:before="0"/>
        <w:ind w:left="360"/>
      </w:pPr>
      <w:r>
        <w:rPr>
          <w:rFonts w:ascii="Calibri" w:cs="Calibri" w:eastAsia="Calibri" w:hAnsi="Calibri"/>
          <w:b w:val="false"/>
          <w:bCs w:val="false"/>
          <w:color w:val="555555"/>
          <w:sz w:val="20"/>
          <w:szCs w:val="20"/>
        </w:rPr>
        <w:t xml:space="preserve">6.2  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Installation Steps</w:t>
      </w:r>
    </w:p>
    <w:p>
      <w:pPr>
        <w:spacing w:after="80" w:before="0"/>
        <w:ind w:left="360"/>
      </w:pPr>
      <w:r>
        <w:rPr>
          <w:rFonts w:ascii="Calibri" w:cs="Calibri" w:eastAsia="Calibri" w:hAnsi="Calibri"/>
          <w:b w:val="false"/>
          <w:bCs w:val="false"/>
          <w:color w:val="555555"/>
          <w:sz w:val="20"/>
          <w:szCs w:val="20"/>
        </w:rPr>
        <w:t xml:space="preserve">6.3  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Execution Guide</w:t>
      </w:r>
    </w:p>
    <w:p>
      <w:pPr>
        <w:spacing w:after="80" w:before="0"/>
        <w:ind w:left="360"/>
      </w:pPr>
      <w:r>
        <w:rPr>
          <w:rFonts w:ascii="Calibri" w:cs="Calibri" w:eastAsia="Calibri" w:hAnsi="Calibri"/>
          <w:b w:val="false"/>
          <w:bCs w:val="false"/>
          <w:color w:val="555555"/>
          <w:sz w:val="20"/>
          <w:szCs w:val="20"/>
        </w:rPr>
        <w:t xml:space="preserve">6.4  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End User Manual</w:t>
      </w:r>
    </w:p>
    <w:p>
      <w:pPr>
        <w:spacing w:after="80" w:before="0"/>
        <w:ind w:left="360"/>
      </w:pPr>
      <w:r>
        <w:rPr>
          <w:rFonts w:ascii="Calibri" w:cs="Calibri" w:eastAsia="Calibri" w:hAnsi="Calibri"/>
          <w:b w:val="false"/>
          <w:bCs w:val="false"/>
          <w:color w:val="555555"/>
          <w:sz w:val="20"/>
          <w:szCs w:val="20"/>
        </w:rPr>
        <w:t xml:space="preserve">6.5  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Database Initialization</w:t>
      </w:r>
    </w:p>
    <w:p>
      <w:r>
        <w:br w:type="page"/>
      </w:r>
    </w:p>
    <w:p>
      <w:pPr>
        <w:sectPr>
          <w:headerReference w:type="default" r:id="rId9"/>
          <w:footerReference w:type="default" r:id="rId10"/>
          <w:pgSz w:w="12240" w:h="15840" w:orient="portrait"/>
          <w:pgMar w:top="1000" w:right="1080" w:bottom="1000" w:left="108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C89B3C" w:sz="12" w:space="6"/>
        </w:pBdr>
        <w:spacing w:after="160" w:before="200"/>
      </w:pPr>
      <w:r>
        <w:rPr>
          <w:rFonts w:ascii="Calibri" w:cs="Calibri" w:eastAsia="Calibri" w:hAnsi="Calibri"/>
          <w:b/>
          <w:bCs/>
          <w:color w:val="C89B3C"/>
          <w:sz w:val="32"/>
          <w:szCs w:val="32"/>
        </w:rPr>
        <w:t xml:space="preserve">1.  </w:t>
      </w:r>
      <w:r>
        <w:rPr>
          <w:rFonts w:ascii="Calibri" w:cs="Calibri" w:eastAsia="Calibri" w:hAnsi="Calibri"/>
          <w:b/>
          <w:bCs/>
          <w:color w:val="0B3D2E"/>
          <w:sz w:val="32"/>
          <w:szCs w:val="32"/>
        </w:rPr>
        <w:t xml:space="preserve">Project Planning &amp; Management</w:t>
      </w:r>
    </w:p>
    <w:p>
      <w:pPr>
        <w:spacing w:after="220"/>
      </w:pP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Project proposal, timeline, team structure, risk management, and success metrics.</w:t>
      </w:r>
    </w:p>
    <w:tbl>
      <w:tblPr>
        <w:tblW w:type="dxa" w:w="9350"/>
        <w:tblBorders>
          <w:top w:val="none"/>
          <w:left w:val="none"/>
          <w:bottom w:val="none"/>
          <w:right w:val="none"/>
          <w:insideH w:val="none"/>
          <w:insideV w:val="single" w:color="0B3D2E" w:sz="4"/>
        </w:tblBorders>
      </w:tblPr>
      <w:tblGrid>
        <w:gridCol w:w="2337"/>
        <w:gridCol w:w="2337"/>
        <w:gridCol w:w="2337"/>
        <w:gridCol w:w="2337"/>
      </w:tblGrid>
      <w:tr>
        <w:tc>
          <w:tcPr>
            <w:tcW w:type="dxa" w:w="2337"/>
            <w:shd w:fill="0E4A38" w:color="auto" w:val="clear"/>
            <w:tcMar>
              <w:top w:type="dxa" w:w="180"/>
              <w:left w:type="dxa" w:w="100"/>
              <w:bottom w:type="dxa" w:w="180"/>
              <w:right w:type="dxa" w:w="1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89B3C"/>
                <w:sz w:val="30"/>
                <w:szCs w:val="30"/>
              </w:rPr>
              <w:t xml:space="preserve">11,639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Buildings Analyzed</w:t>
            </w:r>
          </w:p>
        </w:tc>
        <w:tc>
          <w:tcPr>
            <w:tcW w:type="dxa" w:w="2337"/>
            <w:shd w:fill="0E4A38" w:color="auto" w:val="clear"/>
            <w:tcMar>
              <w:top w:type="dxa" w:w="180"/>
              <w:left w:type="dxa" w:w="100"/>
              <w:bottom w:type="dxa" w:w="180"/>
              <w:right w:type="dxa" w:w="1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89B3C"/>
                <w:sz w:val="30"/>
                <w:szCs w:val="30"/>
              </w:rPr>
              <w:t xml:space="preserve">81.65%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Model Accuracy</w:t>
            </w:r>
          </w:p>
        </w:tc>
        <w:tc>
          <w:tcPr>
            <w:tcW w:type="dxa" w:w="2337"/>
            <w:shd w:fill="0E4A38" w:color="auto" w:val="clear"/>
            <w:tcMar>
              <w:top w:type="dxa" w:w="180"/>
              <w:left w:type="dxa" w:w="100"/>
              <w:bottom w:type="dxa" w:w="180"/>
              <w:right w:type="dxa" w:w="1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89B3C"/>
                <w:sz w:val="30"/>
                <w:szCs w:val="30"/>
              </w:rPr>
              <w:t xml:space="preserve">$268/MT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Penalty Rate</w:t>
            </w:r>
          </w:p>
        </w:tc>
        <w:tc>
          <w:tcPr>
            <w:tcW w:type="dxa" w:w="2337"/>
            <w:shd w:fill="0E4A38" w:color="auto" w:val="clear"/>
            <w:tcMar>
              <w:top w:type="dxa" w:w="180"/>
              <w:left w:type="dxa" w:w="100"/>
              <w:bottom w:type="dxa" w:w="180"/>
              <w:right w:type="dxa" w:w="1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89B3C"/>
                <w:sz w:val="30"/>
                <w:szCs w:val="30"/>
              </w:rPr>
              <w:t xml:space="preserve">&lt; 0.3s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Response Time</w:t>
            </w:r>
          </w:p>
        </w:tc>
      </w:tr>
    </w:tbl>
    <w:p>
      <w:pPr>
        <w:spacing w:after="300"/>
      </w:pP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4"/>
          <w:sz w:val="26"/>
          <w:szCs w:val="26"/>
        </w:rPr>
        <w:t xml:space="preserve">1.1  </w:t>
      </w:r>
      <w:r>
        <w:rPr>
          <w:rFonts w:ascii="Calibri" w:cs="Calibri" w:eastAsia="Calibri" w:hAnsi="Calibri"/>
          <w:b/>
          <w:bCs/>
          <w:color w:val="0B3D2E"/>
          <w:sz w:val="26"/>
          <w:szCs w:val="26"/>
        </w:rPr>
        <w:t xml:space="preserve">Project Proposal &amp; Executive Overview</w:t>
      </w:r>
    </w:p>
    <w:tbl>
      <w:tblPr>
        <w:tblW w:type="dxa" w:w="9350"/>
        <w:tblBorders>
          <w:top w:val="single" w:color="C89B3C" w:sz="4"/>
          <w:left w:val="single" w:color="C89B3C" w:sz="24"/>
          <w:bottom w:val="single" w:color="C89B3C" w:sz="4"/>
          <w:right w:val="single" w:color="C89B3C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6F3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B3D2E"/>
                <w:sz w:val="22"/>
                <w:szCs w:val="22"/>
              </w:rPr>
              <w:t xml:space="preserve">About Local Law 97 (LL97)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NYC's LL97 imposes strict carbon limits on buildings over 25,000 sq.ft. starting 2024. Property owners exceeding thresholds face $268/MT CO2e annually. These fines can reach millions.</w:t>
            </w:r>
          </w:p>
        </w:tc>
      </w:tr>
    </w:tbl>
    <w:p>
      <w:pPr>
        <w:spacing w:after="220"/>
      </w:pPr>
    </w:p>
    <w:p>
      <w:pPr>
        <w:spacing w:after="16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Carbon Heist Mitigation Platform is an end-to-end data engineering, machine learning, and financial decision-support system. It transforms raw municipal energy records into actionable engineering retrofits, CAPEX modeling, and accurate emissions forecasting.</w:t>
      </w:r>
    </w:p>
    <w:tbl>
      <w:tblPr>
        <w:tblW w:type="dxa" w:w="9350"/>
        <w:tblBorders>
          <w:top w:val="single" w:color="C9D8D0" w:sz="4"/>
          <w:left w:val="single" w:color="C9D8D0" w:sz="4"/>
          <w:bottom w:val="single" w:color="C9D8D0" w:sz="4"/>
          <w:right w:val="single" w:color="C9D8D0" w:sz="4"/>
          <w:insideH w:val="single" w:color="C9D8D0" w:sz="4"/>
          <w:insideV w:val="single" w:color="C9D8D0" w:sz="4"/>
        </w:tblBorders>
      </w:tblPr>
      <w:tblGrid>
        <w:gridCol w:w="2200"/>
        <w:gridCol w:w="7150"/>
      </w:tblGrid>
      <w:tr>
        <w:trPr>
          <w:tblHeader/>
        </w:trPr>
        <w:tc>
          <w:tcPr>
            <w:tcW w:type="dxa" w:w="22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715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Project Name</w:t>
            </w:r>
          </w:p>
        </w:tc>
        <w:tc>
          <w:tcPr>
            <w:tcW w:type="dxa" w:w="71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Carbon Heist Mitigation &amp; NYC LL97 Decarbonization Intelligence Platform</w:t>
            </w:r>
          </w:p>
        </w:tc>
      </w:tr>
      <w:tr>
        <w:tc>
          <w:tcPr>
            <w:tcW w:type="dxa" w:w="22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Domain</w:t>
            </w:r>
          </w:p>
        </w:tc>
        <w:tc>
          <w:tcPr>
            <w:tcW w:type="dxa" w:w="71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Urban Sustainability, Data Science, Machine Learning &amp; Financial Risk Modeling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Target Dataset</w:t>
            </w:r>
          </w:p>
        </w:tc>
        <w:tc>
          <w:tcPr>
            <w:tcW w:type="dxa" w:w="71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NYC Local Law 84 (LL84 Benchmarking) &amp; Local Law 97 (LL97 Carbon Limits)</w:t>
            </w:r>
          </w:p>
        </w:tc>
      </w:tr>
      <w:tr>
        <w:tc>
          <w:tcPr>
            <w:tcW w:type="dxa" w:w="22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Core Formula</w:t>
            </w:r>
          </w:p>
        </w:tc>
        <w:tc>
          <w:tcPr>
            <w:tcW w:type="dxa" w:w="71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Penalty = Total Emissions x 268</w:t>
            </w:r>
          </w:p>
        </w:tc>
      </w:tr>
    </w:tbl>
    <w:p>
      <w:pPr>
        <w:spacing w:after="260"/>
      </w:pP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F7A6E"/>
          <w:sz w:val="22"/>
          <w:szCs w:val="22"/>
        </w:rPr>
        <w:t xml:space="preserve">Objectives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1. Automated Data Pipeline: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Build ETL pipeline ingesting 11,000+ properties with automated address standardization and anomaly detection.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2. Predictive Carbon AI: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Train Random Forest ML model (R² = 81.6%) to forecast GHG emissions and carbon liability ($/sq.ft.).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3. Database Standardization: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Design normalized schemas for MySQL/PostgreSQL and Microsoft SQL Server (T-SQL).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4. Executive Dashboard: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Real-time UI via Streamlit and Plotly to simulate decarbonization playbooks.</w:t>
      </w:r>
    </w:p>
    <w:p>
      <w:pPr>
        <w:spacing w:after="220"/>
      </w:pP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F7A6E"/>
          <w:sz w:val="22"/>
          <w:szCs w:val="22"/>
        </w:rPr>
        <w:t xml:space="preserve">Project Scope</w:t>
      </w:r>
    </w:p>
    <w:p>
      <w:pPr>
        <w:spacing w:after="160" w:line="30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In-Scope: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Automated cleaning and anomaly detection on NYC Open Data.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ML regression modeling for emission forecasting.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Interactive dashboard for property owners and sustainability officers.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Multi-engine SQL relational database schemas.</w:t>
      </w:r>
    </w:p>
    <w:p>
      <w:pPr>
        <w:spacing w:after="120"/>
      </w:pPr>
    </w:p>
    <w:p>
      <w:pPr>
        <w:spacing w:after="160" w:line="30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Out-of-Scope: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Real-time IoT hardware sensor integration.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Automated legal filing with NYC DOB.</w:t>
      </w:r>
    </w:p>
    <w:p>
      <w:pPr>
        <w:spacing w:after="260"/>
      </w:pP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4"/>
          <w:sz w:val="26"/>
          <w:szCs w:val="26"/>
        </w:rPr>
        <w:t xml:space="preserve">1.2  </w:t>
      </w:r>
      <w:r>
        <w:rPr>
          <w:rFonts w:ascii="Calibri" w:cs="Calibri" w:eastAsia="Calibri" w:hAnsi="Calibri"/>
          <w:b/>
          <w:bCs/>
          <w:color w:val="0B3D2E"/>
          <w:sz w:val="26"/>
          <w:szCs w:val="26"/>
        </w:rPr>
        <w:t xml:space="preserve">Project Plan &amp; Timeline</w:t>
      </w:r>
    </w:p>
    <w:tbl>
      <w:tblPr>
        <w:tblW w:type="dxa" w:w="9350"/>
        <w:tblBorders>
          <w:top w:val="single" w:color="C9D8D0" w:sz="4"/>
          <w:left w:val="single" w:color="C9D8D0" w:sz="4"/>
          <w:bottom w:val="single" w:color="C9D8D0" w:sz="4"/>
          <w:right w:val="single" w:color="C9D8D0" w:sz="4"/>
          <w:insideH w:val="single" w:color="C9D8D0" w:sz="4"/>
          <w:insideV w:val="single" w:color="C9D8D0" w:sz="4"/>
        </w:tblBorders>
      </w:tblPr>
      <w:tblGrid>
        <w:gridCol w:w="2000"/>
        <w:gridCol w:w="2950"/>
        <w:gridCol w:w="1400"/>
        <w:gridCol w:w="1400"/>
        <w:gridCol w:w="1600"/>
      </w:tblGrid>
      <w:tr>
        <w:trPr>
          <w:tblHeader/>
        </w:trPr>
        <w:tc>
          <w:tcPr>
            <w:tcW w:type="dxa" w:w="20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295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Key Deliverable</w:t>
            </w:r>
          </w:p>
        </w:tc>
        <w:tc>
          <w:tcPr>
            <w:tcW w:type="dxa" w:w="14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Start</w:t>
            </w:r>
          </w:p>
        </w:tc>
        <w:tc>
          <w:tcPr>
            <w:tcW w:type="dxa" w:w="14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End</w:t>
            </w:r>
          </w:p>
        </w:tc>
        <w:tc>
          <w:tcPr>
            <w:tcW w:type="dxa" w:w="16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Duration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Phase 1: Architecture</w:t>
            </w:r>
          </w:p>
        </w:tc>
        <w:tc>
          <w:tcPr>
            <w:tcW w:type="dxa" w:w="29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Requirements &amp; Scope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May 12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May 18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7 Days</w:t>
            </w:r>
          </w:p>
        </w:tc>
      </w:tr>
      <w:tr>
        <w:tc>
          <w:tcPr>
            <w:tcW w:type="dxa" w:w="20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9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Database Schema &amp; ERD</w:t>
            </w:r>
          </w:p>
        </w:tc>
        <w:tc>
          <w:tcPr>
            <w:tcW w:type="dxa" w:w="14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May 19</w:t>
            </w:r>
          </w:p>
        </w:tc>
        <w:tc>
          <w:tcPr>
            <w:tcW w:type="dxa" w:w="14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May 25</w:t>
            </w:r>
          </w:p>
        </w:tc>
        <w:tc>
          <w:tcPr>
            <w:tcW w:type="dxa" w:w="16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7 Days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Phase 2: Data Pipeline</w:t>
            </w:r>
          </w:p>
        </w:tc>
        <w:tc>
          <w:tcPr>
            <w:tcW w:type="dxa" w:w="29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ETL Script &amp; Cleaning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May 26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Jun 05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10 Days</w:t>
            </w:r>
          </w:p>
        </w:tc>
      </w:tr>
      <w:tr>
        <w:tc>
          <w:tcPr>
            <w:tcW w:type="dxa" w:w="20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9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Audit Validation &amp; Report</w:t>
            </w:r>
          </w:p>
        </w:tc>
        <w:tc>
          <w:tcPr>
            <w:tcW w:type="dxa" w:w="14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Jun 06</w:t>
            </w:r>
          </w:p>
        </w:tc>
        <w:tc>
          <w:tcPr>
            <w:tcW w:type="dxa" w:w="14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Jun 10</w:t>
            </w:r>
          </w:p>
        </w:tc>
        <w:tc>
          <w:tcPr>
            <w:tcW w:type="dxa" w:w="16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 Days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Phase 3: AI Modeling</w:t>
            </w:r>
          </w:p>
        </w:tc>
        <w:tc>
          <w:tcPr>
            <w:tcW w:type="dxa" w:w="29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Feature Engineering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Jun 11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Jun 17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7 Days</w:t>
            </w:r>
          </w:p>
        </w:tc>
      </w:tr>
      <w:tr>
        <w:tc>
          <w:tcPr>
            <w:tcW w:type="dxa" w:w="20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9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Random Forest Training</w:t>
            </w:r>
          </w:p>
        </w:tc>
        <w:tc>
          <w:tcPr>
            <w:tcW w:type="dxa" w:w="14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Jun 18</w:t>
            </w:r>
          </w:p>
        </w:tc>
        <w:tc>
          <w:tcPr>
            <w:tcW w:type="dxa" w:w="14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Jun 24</w:t>
            </w:r>
          </w:p>
        </w:tc>
        <w:tc>
          <w:tcPr>
            <w:tcW w:type="dxa" w:w="16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7 Days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Phase 4: Dashboard</w:t>
            </w:r>
          </w:p>
        </w:tc>
        <w:tc>
          <w:tcPr>
            <w:tcW w:type="dxa" w:w="29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Streamlit UI Development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Jun 25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Jul 01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7 Days</w:t>
            </w:r>
          </w:p>
        </w:tc>
      </w:tr>
      <w:tr>
        <w:tc>
          <w:tcPr>
            <w:tcW w:type="dxa" w:w="20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9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Plotly Charts &amp; Simulation</w:t>
            </w:r>
          </w:p>
        </w:tc>
        <w:tc>
          <w:tcPr>
            <w:tcW w:type="dxa" w:w="14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Jul 02</w:t>
            </w:r>
          </w:p>
        </w:tc>
        <w:tc>
          <w:tcPr>
            <w:tcW w:type="dxa" w:w="14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Jul 06</w:t>
            </w:r>
          </w:p>
        </w:tc>
        <w:tc>
          <w:tcPr>
            <w:tcW w:type="dxa" w:w="16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 Days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Phase 5: Deployment</w:t>
            </w:r>
          </w:p>
        </w:tc>
        <w:tc>
          <w:tcPr>
            <w:tcW w:type="dxa" w:w="29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QA &amp; Documentation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Jul 07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Jul 11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 Days</w:t>
            </w:r>
          </w:p>
        </w:tc>
      </w:tr>
    </w:tbl>
    <w:p>
      <w:pPr>
        <w:spacing w:after="300"/>
      </w:pP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4"/>
          <w:sz w:val="26"/>
          <w:szCs w:val="26"/>
        </w:rPr>
        <w:t xml:space="preserve">1.3  </w:t>
      </w:r>
      <w:r>
        <w:rPr>
          <w:rFonts w:ascii="Calibri" w:cs="Calibri" w:eastAsia="Calibri" w:hAnsi="Calibri"/>
          <w:b/>
          <w:bCs/>
          <w:color w:val="0B3D2E"/>
          <w:sz w:val="26"/>
          <w:szCs w:val="26"/>
        </w:rPr>
        <w:t xml:space="preserve">Task Assignment &amp; Roles</w:t>
      </w:r>
    </w:p>
    <w:tbl>
      <w:tblPr>
        <w:tblW w:type="dxa" w:w="9350"/>
        <w:tblBorders>
          <w:top w:val="single" w:color="C9D8D0" w:sz="4"/>
          <w:left w:val="single" w:color="C9D8D0" w:sz="4"/>
          <w:bottom w:val="single" w:color="C9D8D0" w:sz="4"/>
          <w:right w:val="single" w:color="C9D8D0" w:sz="4"/>
          <w:insideH w:val="single" w:color="C9D8D0" w:sz="4"/>
          <w:insideV w:val="single" w:color="C9D8D0" w:sz="4"/>
        </w:tblBorders>
      </w:tblPr>
      <w:tblGrid>
        <w:gridCol w:w="2100"/>
        <w:gridCol w:w="3850"/>
        <w:gridCol w:w="3400"/>
      </w:tblGrid>
      <w:tr>
        <w:trPr>
          <w:tblHeader/>
        </w:trPr>
        <w:tc>
          <w:tcPr>
            <w:tcW w:type="dxa" w:w="21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Team Role</w:t>
            </w:r>
          </w:p>
        </w:tc>
        <w:tc>
          <w:tcPr>
            <w:tcW w:type="dxa" w:w="385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Key Responsibilities</w:t>
            </w:r>
          </w:p>
        </w:tc>
        <w:tc>
          <w:tcPr>
            <w:tcW w:type="dxa" w:w="34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Primary Deliverables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Lead Data Engineer</w:t>
            </w:r>
          </w:p>
        </w:tc>
        <w:tc>
          <w:tcPr>
            <w:tcW w:type="dxa" w:w="3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Design ETL pipeline; handle missing values, address standardizations, and audit reports.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Cleaned datasets, ETL scripts, Data Cleaning Report (PDF).</w:t>
            </w:r>
          </w:p>
        </w:tc>
      </w:tr>
      <w:tr>
        <w:tc>
          <w:tcPr>
            <w:tcW w:type="dxa" w:w="21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Database Architect</w:t>
            </w:r>
          </w:p>
        </w:tc>
        <w:tc>
          <w:tcPr>
            <w:tcW w:type="dxa" w:w="38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Develop relational database architecture, normalizations, DDL scripts, and ERD.</w:t>
            </w:r>
          </w:p>
        </w:tc>
        <w:tc>
          <w:tcPr>
            <w:tcW w:type="dxa" w:w="34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SQL DDL schemas (MySQL &amp; MSSQL), ERD diagram.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ML Engineer</w:t>
            </w:r>
          </w:p>
        </w:tc>
        <w:tc>
          <w:tcPr>
            <w:tcW w:type="dxa" w:w="3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Build predictive models, train-test validation, feature evaluation, export pipelines.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Trained Random Forest (R²=81.6%), encoders (.joblib).</w:t>
            </w:r>
          </w:p>
        </w:tc>
      </w:tr>
      <w:tr>
        <w:tc>
          <w:tcPr>
            <w:tcW w:type="dxa" w:w="21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UI/UX Engineer</w:t>
            </w:r>
          </w:p>
        </w:tc>
        <w:tc>
          <w:tcPr>
            <w:tcW w:type="dxa" w:w="38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Develop Streamlit dashboard, KPI cards, Plotly charts, dark-mode design.</w:t>
            </w:r>
          </w:p>
        </w:tc>
        <w:tc>
          <w:tcPr>
            <w:tcW w:type="dxa" w:w="34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Interactive Web App, simulation dashboards.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ESG Specialist</w:t>
            </w:r>
          </w:p>
        </w:tc>
        <w:tc>
          <w:tcPr>
            <w:tcW w:type="dxa" w:w="3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Structure engineering playbooks, calculate LL97 thresholds, CAPEX models.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13-sheet domain reference workbook.</w:t>
            </w:r>
          </w:p>
        </w:tc>
      </w:tr>
    </w:tbl>
    <w:p>
      <w:pPr>
        <w:spacing w:after="300"/>
      </w:pP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4"/>
          <w:sz w:val="26"/>
          <w:szCs w:val="26"/>
        </w:rPr>
        <w:t xml:space="preserve">1.4  </w:t>
      </w:r>
      <w:r>
        <w:rPr>
          <w:rFonts w:ascii="Calibri" w:cs="Calibri" w:eastAsia="Calibri" w:hAnsi="Calibri"/>
          <w:b/>
          <w:bCs/>
          <w:color w:val="0B3D2E"/>
          <w:sz w:val="26"/>
          <w:szCs w:val="26"/>
        </w:rPr>
        <w:t xml:space="preserve">Risk Assessment &amp; Mitigation Plan</w:t>
      </w:r>
    </w:p>
    <w:tbl>
      <w:tblPr>
        <w:tblW w:type="dxa" w:w="9350"/>
        <w:tblBorders>
          <w:top w:val="single" w:color="C9D8D0" w:sz="4"/>
          <w:left w:val="single" w:color="C9D8D0" w:sz="4"/>
          <w:bottom w:val="single" w:color="C9D8D0" w:sz="4"/>
          <w:right w:val="single" w:color="C9D8D0" w:sz="4"/>
          <w:insideH w:val="single" w:color="C9D8D0" w:sz="4"/>
          <w:insideV w:val="single" w:color="C9D8D0" w:sz="4"/>
        </w:tblBorders>
      </w:tblPr>
      <w:tblGrid>
        <w:gridCol w:w="900"/>
        <w:gridCol w:w="2650"/>
        <w:gridCol w:w="1400"/>
        <w:gridCol w:w="1300"/>
        <w:gridCol w:w="3100"/>
      </w:tblGrid>
      <w:tr>
        <w:trPr>
          <w:tblHeader/>
        </w:trPr>
        <w:tc>
          <w:tcPr>
            <w:tcW w:type="dxa" w:w="9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65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 Description</w:t>
            </w:r>
          </w:p>
        </w:tc>
        <w:tc>
          <w:tcPr>
            <w:tcW w:type="dxa" w:w="14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Likelihood</w:t>
            </w:r>
          </w:p>
        </w:tc>
        <w:tc>
          <w:tcPr>
            <w:tcW w:type="dxa" w:w="13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tcW w:type="dxa" w:w="31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 Strategy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R-01</w:t>
            </w:r>
          </w:p>
        </w:tc>
        <w:tc>
          <w:tcPr>
            <w:tcW w:type="dxa" w:w="26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Dirty municipal data with typos and outliers.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High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High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Multi-step cleaning with regex normalization and outlier filtering (EUI &lt; 2000).</w:t>
            </w:r>
          </w:p>
        </w:tc>
      </w:tr>
      <w:tr>
        <w:tc>
          <w:tcPr>
            <w:tcW w:type="dxa" w:w="9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R-02</w:t>
            </w:r>
          </w:p>
        </w:tc>
        <w:tc>
          <w:tcPr>
            <w:tcW w:type="dxa" w:w="26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Model overfitting on noisy anomalies.</w:t>
            </w:r>
          </w:p>
        </w:tc>
        <w:tc>
          <w:tcPr>
            <w:tcW w:type="dxa" w:w="14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Medium</w:t>
            </w:r>
          </w:p>
        </w:tc>
        <w:tc>
          <w:tcPr>
            <w:tcW w:type="dxa" w:w="13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High</w:t>
            </w:r>
          </w:p>
        </w:tc>
        <w:tc>
          <w:tcPr>
            <w:tcW w:type="dxa" w:w="31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Controlled tree depth (max_depth=20) and 80/20 train/test split.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R-03</w:t>
            </w:r>
          </w:p>
        </w:tc>
        <w:tc>
          <w:tcPr>
            <w:tcW w:type="dxa" w:w="26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SQL dialect incompatibility.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Medium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Medium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Separate DDL files for MySQL and Microsoft SQL Server.</w:t>
            </w:r>
          </w:p>
        </w:tc>
      </w:tr>
      <w:tr>
        <w:tc>
          <w:tcPr>
            <w:tcW w:type="dxa" w:w="9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R-04</w:t>
            </w:r>
          </w:p>
        </w:tc>
        <w:tc>
          <w:tcPr>
            <w:tcW w:type="dxa" w:w="26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Large file upload restrictions (~70MB).</w:t>
            </w:r>
          </w:p>
        </w:tc>
        <w:tc>
          <w:tcPr>
            <w:tcW w:type="dxa" w:w="14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High</w:t>
            </w:r>
          </w:p>
        </w:tc>
        <w:tc>
          <w:tcPr>
            <w:tcW w:type="dxa" w:w="13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Medium</w:t>
            </w:r>
          </w:p>
        </w:tc>
        <w:tc>
          <w:tcPr>
            <w:tcW w:type="dxa" w:w="31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Configured Git buffer (524MB) and lightweight serialization.</w:t>
            </w:r>
          </w:p>
        </w:tc>
      </w:tr>
    </w:tbl>
    <w:p>
      <w:pPr>
        <w:spacing w:after="300"/>
      </w:pP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4"/>
          <w:sz w:val="26"/>
          <w:szCs w:val="26"/>
        </w:rPr>
        <w:t xml:space="preserve">1.5  </w:t>
      </w:r>
      <w:r>
        <w:rPr>
          <w:rFonts w:ascii="Calibri" w:cs="Calibri" w:eastAsia="Calibri" w:hAnsi="Calibri"/>
          <w:b/>
          <w:bCs/>
          <w:color w:val="0B3D2E"/>
          <w:sz w:val="26"/>
          <w:szCs w:val="26"/>
        </w:rPr>
        <w:t xml:space="preserve">Key Performance Indicators (KPIs)</w:t>
      </w:r>
    </w:p>
    <w:tbl>
      <w:tblPr>
        <w:tblW w:type="dxa" w:w="9350"/>
        <w:tblBorders>
          <w:top w:val="single" w:color="C9D8D0" w:sz="4"/>
          <w:left w:val="single" w:color="C9D8D0" w:sz="4"/>
          <w:bottom w:val="single" w:color="C9D8D0" w:sz="4"/>
          <w:right w:val="single" w:color="C9D8D0" w:sz="4"/>
          <w:insideH w:val="single" w:color="C9D8D0" w:sz="4"/>
          <w:insideV w:val="single" w:color="C9D8D0" w:sz="4"/>
        </w:tblBorders>
      </w:tblPr>
      <w:tblGrid>
        <w:gridCol w:w="2100"/>
        <w:gridCol w:w="2650"/>
        <w:gridCol w:w="3050"/>
        <w:gridCol w:w="1550"/>
      </w:tblGrid>
      <w:tr>
        <w:trPr>
          <w:tblHeader/>
        </w:trPr>
        <w:tc>
          <w:tcPr>
            <w:tcW w:type="dxa" w:w="21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KPI Category</w:t>
            </w:r>
          </w:p>
        </w:tc>
        <w:tc>
          <w:tcPr>
            <w:tcW w:type="dxa" w:w="265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tcW w:type="dxa" w:w="305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Achieved Result</w:t>
            </w:r>
          </w:p>
        </w:tc>
        <w:tc>
          <w:tcPr>
            <w:tcW w:type="dxa" w:w="155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ETL Data Retention</w:t>
            </w:r>
          </w:p>
        </w:tc>
        <w:tc>
          <w:tcPr>
            <w:tcW w:type="dxa" w:w="26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Retain 100% LL97 buildings (GFA≥ 50,000) with 0% nulls.</w:t>
            </w:r>
          </w:p>
        </w:tc>
        <w:tc>
          <w:tcPr>
            <w:tcW w:type="dxa" w:w="30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11,639 validated records with complete integrity.</w:t>
            </w:r>
          </w:p>
        </w:tc>
        <w:tc>
          <w:tcPr>
            <w:tcW w:type="dxa" w:w="15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B5E3F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21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ML Accuracy</w:t>
            </w:r>
          </w:p>
        </w:tc>
        <w:tc>
          <w:tcPr>
            <w:tcW w:type="dxa" w:w="26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R² ≥ 0.75 and MAE ≤ 250 MT CO2e.</w:t>
            </w:r>
          </w:p>
        </w:tc>
        <w:tc>
          <w:tcPr>
            <w:tcW w:type="dxa" w:w="30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R² = 81.65% and MAE = 212.99 MT CO2e.</w:t>
            </w:r>
          </w:p>
        </w:tc>
        <w:tc>
          <w:tcPr>
            <w:tcW w:type="dxa" w:w="15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B5E3F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Dashboard Response</w:t>
            </w:r>
          </w:p>
        </w:tc>
        <w:tc>
          <w:tcPr>
            <w:tcW w:type="dxa" w:w="26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UI recalculation under 1.5 seconds.</w:t>
            </w:r>
          </w:p>
        </w:tc>
        <w:tc>
          <w:tcPr>
            <w:tcW w:type="dxa" w:w="30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Sub-second (~0.3s) via Streamlit caching.</w:t>
            </w:r>
          </w:p>
        </w:tc>
        <w:tc>
          <w:tcPr>
            <w:tcW w:type="dxa" w:w="15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B5E3F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21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Regulatory Precision</w:t>
            </w:r>
          </w:p>
        </w:tc>
        <w:tc>
          <w:tcPr>
            <w:tcW w:type="dxa" w:w="26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Exact: Penalty = Total Emissions x 268.</w:t>
            </w:r>
          </w:p>
        </w:tc>
        <w:tc>
          <w:tcPr>
            <w:tcW w:type="dxa" w:w="30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Verified across 13 engineering scenarios.</w:t>
            </w:r>
          </w:p>
        </w:tc>
        <w:tc>
          <w:tcPr>
            <w:tcW w:type="dxa" w:w="15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B5E3F"/>
                <w:sz w:val="19"/>
                <w:szCs w:val="19"/>
              </w:rPr>
              <w:t xml:space="preserve">PASS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89B3C" w:sz="12" w:space="6"/>
        </w:pBdr>
        <w:spacing w:after="160" w:before="200"/>
      </w:pPr>
      <w:r>
        <w:rPr>
          <w:rFonts w:ascii="Calibri" w:cs="Calibri" w:eastAsia="Calibri" w:hAnsi="Calibri"/>
          <w:b/>
          <w:bCs/>
          <w:color w:val="C89B3C"/>
          <w:sz w:val="32"/>
          <w:szCs w:val="32"/>
        </w:rPr>
        <w:t xml:space="preserve">2.  </w:t>
      </w:r>
      <w:r>
        <w:rPr>
          <w:rFonts w:ascii="Calibri" w:cs="Calibri" w:eastAsia="Calibri" w:hAnsi="Calibri"/>
          <w:b/>
          <w:bCs/>
          <w:color w:val="0B3D2E"/>
          <w:sz w:val="32"/>
          <w:szCs w:val="32"/>
        </w:rPr>
        <w:t xml:space="preserve">Requirements Gathering &amp; Stakeholder Analysis</w:t>
      </w:r>
    </w:p>
    <w:p>
      <w:pPr>
        <w:spacing w:after="220"/>
      </w:pP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Stakeholders, user stories, use cases, and functional/non-functional requirements.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4"/>
          <w:sz w:val="26"/>
          <w:szCs w:val="26"/>
        </w:rPr>
        <w:t xml:space="preserve">2.1  </w:t>
      </w:r>
      <w:r>
        <w:rPr>
          <w:rFonts w:ascii="Calibri" w:cs="Calibri" w:eastAsia="Calibri" w:hAnsi="Calibri"/>
          <w:b/>
          <w:bCs/>
          <w:color w:val="0B3D2E"/>
          <w:sz w:val="26"/>
          <w:szCs w:val="26"/>
        </w:rPr>
        <w:t xml:space="preserve">Stakeholder Analysis</w:t>
      </w:r>
    </w:p>
    <w:tbl>
      <w:tblPr>
        <w:tblW w:type="dxa" w:w="9350"/>
        <w:tblBorders>
          <w:top w:val="single" w:color="C9D8D0" w:sz="4"/>
          <w:left w:val="single" w:color="C9D8D0" w:sz="4"/>
          <w:bottom w:val="single" w:color="C9D8D0" w:sz="4"/>
          <w:right w:val="single" w:color="C9D8D0" w:sz="4"/>
          <w:insideH w:val="single" w:color="C9D8D0" w:sz="4"/>
          <w:insideV w:val="single" w:color="C9D8D0" w:sz="4"/>
        </w:tblBorders>
      </w:tblPr>
      <w:tblGrid>
        <w:gridCol w:w="1800"/>
        <w:gridCol w:w="2400"/>
        <w:gridCol w:w="2500"/>
        <w:gridCol w:w="2650"/>
      </w:tblGrid>
      <w:tr>
        <w:trPr>
          <w:tblHeader/>
        </w:trPr>
        <w:tc>
          <w:tcPr>
            <w:tcW w:type="dxa" w:w="18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Stakeholder</w:t>
            </w:r>
          </w:p>
        </w:tc>
        <w:tc>
          <w:tcPr>
            <w:tcW w:type="dxa" w:w="24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 &amp; Interests</w:t>
            </w:r>
          </w:p>
        </w:tc>
        <w:tc>
          <w:tcPr>
            <w:tcW w:type="dxa" w:w="25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Pain Points</w:t>
            </w:r>
          </w:p>
        </w:tc>
        <w:tc>
          <w:tcPr>
            <w:tcW w:type="dxa" w:w="265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System Value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Asset Managers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Financial profitability and legal compliance.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Unbudgeted LL97 fines eroding NOI.</w:t>
            </w:r>
          </w:p>
        </w:tc>
        <w:tc>
          <w:tcPr>
            <w:tcW w:type="dxa" w:w="26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Real-time carbon liability ($/sq.ft.) and scenario modeling.</w:t>
            </w:r>
          </w:p>
        </w:tc>
      </w:tr>
      <w:tr>
        <w:tc>
          <w:tcPr>
            <w:tcW w:type="dxa" w:w="18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ESG Officers</w:t>
            </w:r>
          </w:p>
        </w:tc>
        <w:tc>
          <w:tcPr>
            <w:tcW w:type="dxa" w:w="24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Decarbonization strategies and Energy Star tracking.</w:t>
            </w:r>
          </w:p>
        </w:tc>
        <w:tc>
          <w:tcPr>
            <w:tcW w:type="dxa" w:w="25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Fragmented utility data; no predictive tools.</w:t>
            </w:r>
          </w:p>
        </w:tc>
        <w:tc>
          <w:tcPr>
            <w:tcW w:type="dxa" w:w="26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Automated pipeline and peer benchmarks.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MEP Engineers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HVAC, lighting, BMS, and retrofits.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Cannot identify highest ROI retrofit.</w:t>
            </w:r>
          </w:p>
        </w:tc>
        <w:tc>
          <w:tcPr>
            <w:tcW w:type="dxa" w:w="26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Engineering Playbooks with ROI estimates.</w:t>
            </w:r>
          </w:p>
        </w:tc>
      </w:tr>
      <w:tr>
        <w:tc>
          <w:tcPr>
            <w:tcW w:type="dxa" w:w="18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Regulators</w:t>
            </w:r>
          </w:p>
        </w:tc>
        <w:tc>
          <w:tcPr>
            <w:tcW w:type="dxa" w:w="24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Compliance monitoring LL84/LL97.</w:t>
            </w:r>
          </w:p>
        </w:tc>
        <w:tc>
          <w:tcPr>
            <w:tcW w:type="dxa" w:w="25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Inconsistent reports and missing data.</w:t>
            </w:r>
          </w:p>
        </w:tc>
        <w:tc>
          <w:tcPr>
            <w:tcW w:type="dxa" w:w="26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Transparent audit reports and DB schemas.</w:t>
            </w:r>
          </w:p>
        </w:tc>
      </w:tr>
    </w:tbl>
    <w:p>
      <w:pPr>
        <w:spacing w:after="300"/>
      </w:pP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4"/>
          <w:sz w:val="26"/>
          <w:szCs w:val="26"/>
        </w:rPr>
        <w:t xml:space="preserve">2.2  </w:t>
      </w:r>
      <w:r>
        <w:rPr>
          <w:rFonts w:ascii="Calibri" w:cs="Calibri" w:eastAsia="Calibri" w:hAnsi="Calibri"/>
          <w:b/>
          <w:bCs/>
          <w:color w:val="0B3D2E"/>
          <w:sz w:val="26"/>
          <w:szCs w:val="26"/>
        </w:rPr>
        <w:t xml:space="preserve">User Stories &amp; Use Cases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US-01: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As an Asset Manager, I want to input building specs to instantly view projected LL97 penalty.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US-02: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As an ESG Officer, I want to compare emissions intensity against peers to identify low-performers.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US-03: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As a MEP Engineer, I want to simulate heating upgrades to justify CAPEX budget.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US-04: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As a Data Analyst, I want automated cleaning for verified analysis.</w:t>
      </w:r>
    </w:p>
    <w:p>
      <w:pPr>
        <w:spacing w:after="220"/>
      </w:pPr>
    </w:p>
    <w:tbl>
      <w:tblPr>
        <w:tblW w:type="dxa" w:w="9350"/>
        <w:tblBorders>
          <w:top w:val="single" w:color="C9D8D0" w:sz="4"/>
          <w:left w:val="single" w:color="C9D8D0" w:sz="4"/>
          <w:bottom w:val="single" w:color="C9D8D0" w:sz="4"/>
          <w:right w:val="single" w:color="C9D8D0" w:sz="4"/>
          <w:insideH w:val="single" w:color="C9D8D0" w:sz="4"/>
          <w:insideV w:val="single" w:color="C9D8D0" w:sz="4"/>
        </w:tblBorders>
      </w:tblPr>
      <w:tblGrid>
        <w:gridCol w:w="1200"/>
        <w:gridCol w:w="2600"/>
        <w:gridCol w:w="1900"/>
        <w:gridCol w:w="3650"/>
      </w:tblGrid>
      <w:tr>
        <w:trPr>
          <w:tblHeader/>
        </w:trPr>
        <w:tc>
          <w:tcPr>
            <w:tcW w:type="dxa" w:w="12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6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19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365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UC-01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Ingest &amp; Clean LL84 Data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Data Engineer</w:t>
            </w:r>
          </w:p>
        </w:tc>
        <w:tc>
          <w:tcPr>
            <w:tcW w:type="dxa" w:w="36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Automated 8-step cleaning and validation.</w:t>
            </w:r>
          </w:p>
        </w:tc>
      </w:tr>
      <w:tr>
        <w:tc>
          <w:tcPr>
            <w:tcW w:type="dxa" w:w="12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UC-02</w:t>
            </w:r>
          </w:p>
        </w:tc>
        <w:tc>
          <w:tcPr>
            <w:tcW w:type="dxa" w:w="26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Predict Carbon Footprint</w:t>
            </w:r>
          </w:p>
        </w:tc>
        <w:tc>
          <w:tcPr>
            <w:tcW w:type="dxa" w:w="19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ML Engine</w:t>
            </w:r>
          </w:p>
        </w:tc>
        <w:tc>
          <w:tcPr>
            <w:tcW w:type="dxa" w:w="36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Predict GHG Emissions via Random Forest.</w:t>
            </w:r>
          </w:p>
        </w:tc>
      </w:tr>
      <w:t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UC-03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Simulate CAPEX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Asset Manager</w:t>
            </w:r>
          </w:p>
        </w:tc>
        <w:tc>
          <w:tcPr>
            <w:tcW w:type="dxa" w:w="36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Adjust sliders to recalculate penalty exposure.</w:t>
            </w:r>
          </w:p>
        </w:tc>
      </w:tr>
      <w:tr>
        <w:tc>
          <w:tcPr>
            <w:tcW w:type="dxa" w:w="12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UC-04</w:t>
            </w:r>
          </w:p>
        </w:tc>
        <w:tc>
          <w:tcPr>
            <w:tcW w:type="dxa" w:w="26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Export ESG Report</w:t>
            </w:r>
          </w:p>
        </w:tc>
        <w:tc>
          <w:tcPr>
            <w:tcW w:type="dxa" w:w="19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ESG Officer</w:t>
            </w:r>
          </w:p>
        </w:tc>
        <w:tc>
          <w:tcPr>
            <w:tcW w:type="dxa" w:w="36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Generate KPI cards for C-suite executives.</w:t>
            </w:r>
          </w:p>
        </w:tc>
      </w:tr>
    </w:tbl>
    <w:p>
      <w:pPr>
        <w:spacing w:after="300"/>
      </w:pP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4"/>
          <w:sz w:val="26"/>
          <w:szCs w:val="26"/>
        </w:rPr>
        <w:t xml:space="preserve">2.3  </w:t>
      </w:r>
      <w:r>
        <w:rPr>
          <w:rFonts w:ascii="Calibri" w:cs="Calibri" w:eastAsia="Calibri" w:hAnsi="Calibri"/>
          <w:b/>
          <w:bCs/>
          <w:color w:val="0B3D2E"/>
          <w:sz w:val="26"/>
          <w:szCs w:val="26"/>
        </w:rPr>
        <w:t xml:space="preserve">Functional Requirements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FR-01: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Ingest raw Excel (.xlsx) files per NYC LL84 standards.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FR-02: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Replace "Not Available", filter &lt; 50,000 sq.ft., correct city typos, remove meter gaps.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FR-03: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Inference via Random Forest model for GHG emissions prediction.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FR-04: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Calculate penalty: Penalty = Total Emissions x 268.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FR-05: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Interactive KPI cards and playbook recommendations via Streamlit/Plotly.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FR-06: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SQL DDL structures for normalized property dimensions and compliance alerts.</w:t>
      </w:r>
    </w:p>
    <w:p>
      <w:pPr>
        <w:spacing w:after="300"/>
      </w:pP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4"/>
          <w:sz w:val="26"/>
          <w:szCs w:val="26"/>
        </w:rPr>
        <w:t xml:space="preserve">2.4  </w:t>
      </w:r>
      <w:r>
        <w:rPr>
          <w:rFonts w:ascii="Calibri" w:cs="Calibri" w:eastAsia="Calibri" w:hAnsi="Calibri"/>
          <w:b/>
          <w:bCs/>
          <w:color w:val="0B3D2E"/>
          <w:sz w:val="26"/>
          <w:szCs w:val="26"/>
        </w:rPr>
        <w:t xml:space="preserve">Non-Functional Requirements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NFR-01 Performance: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ML inference and UI recalculations under 1.0 second.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NFR-02 Scalability: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Batch processing of 50,000+ building records.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NFR-03 Reliability: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100% deterministic financial calculations.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NFR-04 Usability: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Modern dark-mode design for executive scannability.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NFR-05 Cross-Platform: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Windows, macOS, Linux; MySQL and SQL Server.</w:t>
      </w:r>
    </w:p>
    <w:p>
      <w:r>
        <w:br w:type="page"/>
      </w:r>
    </w:p>
    <w:p>
      <w:pPr>
        <w:pStyle w:val="Heading1"/>
        <w:pBdr>
          <w:bottom w:val="single" w:color="C89B3C" w:sz="12" w:space="6"/>
        </w:pBdr>
        <w:spacing w:after="160" w:before="200"/>
      </w:pPr>
      <w:r>
        <w:rPr>
          <w:rFonts w:ascii="Calibri" w:cs="Calibri" w:eastAsia="Calibri" w:hAnsi="Calibri"/>
          <w:b/>
          <w:bCs/>
          <w:color w:val="C89B3C"/>
          <w:sz w:val="32"/>
          <w:szCs w:val="32"/>
        </w:rPr>
        <w:t xml:space="preserve">3.  </w:t>
      </w:r>
      <w:r>
        <w:rPr>
          <w:rFonts w:ascii="Calibri" w:cs="Calibri" w:eastAsia="Calibri" w:hAnsi="Calibri"/>
          <w:b/>
          <w:bCs/>
          <w:color w:val="0B3D2E"/>
          <w:sz w:val="32"/>
          <w:szCs w:val="32"/>
        </w:rPr>
        <w:t xml:space="preserve">System Analysis &amp; Design</w:t>
      </w:r>
    </w:p>
    <w:p>
      <w:pPr>
        <w:spacing w:after="220"/>
      </w:pP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System architecture, database ER design, data flow diagrams, and process workflows.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4"/>
          <w:sz w:val="26"/>
          <w:szCs w:val="26"/>
        </w:rPr>
        <w:t xml:space="preserve">3.1  </w:t>
      </w:r>
      <w:r>
        <w:rPr>
          <w:rFonts w:ascii="Calibri" w:cs="Calibri" w:eastAsia="Calibri" w:hAnsi="Calibri"/>
          <w:b/>
          <w:bCs/>
          <w:color w:val="0B3D2E"/>
          <w:sz w:val="26"/>
          <w:szCs w:val="26"/>
        </w:rPr>
        <w:t xml:space="preserve">Problem Statement</w:t>
      </w:r>
    </w:p>
    <w:tbl>
      <w:tblPr>
        <w:tblW w:type="dxa" w:w="9350"/>
        <w:tblBorders>
          <w:top w:val="single" w:color="C89B3C" w:sz="4"/>
          <w:left w:val="single" w:color="C89B3C" w:sz="24"/>
          <w:bottom w:val="single" w:color="C89B3C" w:sz="4"/>
          <w:right w:val="single" w:color="C89B3C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6F3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B3D2E"/>
                <w:sz w:val="22"/>
                <w:szCs w:val="22"/>
              </w:rPr>
              <w:t xml:space="preserve">The Challenge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Raw disclosure data is often incomplete or noisy. Predicting future carbon penalties is extremely difficult. Without a predictive platform, managers risk excessive fines or overspending on retrofits.</w:t>
            </w:r>
          </w:p>
        </w:tc>
      </w:tr>
    </w:tbl>
    <w:p>
      <w:pPr>
        <w:spacing w:after="260"/>
      </w:pP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F7A6E"/>
          <w:sz w:val="22"/>
          <w:szCs w:val="22"/>
        </w:rPr>
        <w:t xml:space="preserve">Five-Pillar Architecture</w:t>
      </w:r>
    </w:p>
    <w:tbl>
      <w:tblPr>
        <w:tblW w:type="dxa" w:w="9350"/>
        <w:tblBorders>
          <w:top w:val="single" w:color="C9D8D0" w:sz="4"/>
          <w:left w:val="single" w:color="C9D8D0" w:sz="4"/>
          <w:bottom w:val="single" w:color="C9D8D0" w:sz="4"/>
          <w:right w:val="single" w:color="C9D8D0" w:sz="4"/>
          <w:insideH w:val="single" w:color="C9D8D0" w:sz="4"/>
          <w:insideV w:val="single" w:color="C9D8D0" w:sz="4"/>
        </w:tblBorders>
      </w:tblPr>
      <w:tblGrid>
        <w:gridCol w:w="1900"/>
        <w:gridCol w:w="2350"/>
        <w:gridCol w:w="2900"/>
        <w:gridCol w:w="2200"/>
      </w:tblGrid>
      <w:tr>
        <w:trPr>
          <w:tblHeader/>
        </w:trPr>
        <w:tc>
          <w:tcPr>
            <w:tcW w:type="dxa" w:w="19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235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29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Key Files</w:t>
            </w:r>
          </w:p>
        </w:tc>
        <w:tc>
          <w:tcPr>
            <w:tcW w:type="dxa" w:w="22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</w:tr>
      <w:t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1. Data Ingestion</w:t>
            </w:r>
          </w:p>
        </w:tc>
        <w:tc>
          <w:tcPr>
            <w:tcW w:type="dxa" w:w="23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ETL Pipeline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Clean_Data_Pipeline.py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Python, Pandas</w:t>
            </w:r>
          </w:p>
        </w:tc>
      </w:tr>
      <w:tr>
        <w:tc>
          <w:tcPr>
            <w:tcW w:type="dxa" w:w="19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2. Relational DB</w:t>
            </w:r>
          </w:p>
        </w:tc>
        <w:tc>
          <w:tcPr>
            <w:tcW w:type="dxa" w:w="23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Normalized 3NF Schema</w:t>
            </w:r>
          </w:p>
        </w:tc>
        <w:tc>
          <w:tcPr>
            <w:tcW w:type="dxa" w:w="29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carbon_heist_schema_*.sql</w:t>
            </w:r>
          </w:p>
        </w:tc>
        <w:tc>
          <w:tcPr>
            <w:tcW w:type="dxa" w:w="22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MySQL, SQL Server</w:t>
            </w:r>
          </w:p>
        </w:tc>
      </w:tr>
      <w:t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3. Machine Learning</w:t>
            </w:r>
          </w:p>
        </w:tc>
        <w:tc>
          <w:tcPr>
            <w:tcW w:type="dxa" w:w="23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Prediction Engine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train_ll97_model.py, .joblib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Scikit-Learn</w:t>
            </w:r>
          </w:p>
        </w:tc>
      </w:tr>
      <w:tr>
        <w:tc>
          <w:tcPr>
            <w:tcW w:type="dxa" w:w="19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4. Presentation</w:t>
            </w:r>
          </w:p>
        </w:tc>
        <w:tc>
          <w:tcPr>
            <w:tcW w:type="dxa" w:w="23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Executive Dashboard</w:t>
            </w:r>
          </w:p>
        </w:tc>
        <w:tc>
          <w:tcPr>
            <w:tcW w:type="dxa" w:w="29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app.py</w:t>
            </w:r>
          </w:p>
        </w:tc>
        <w:tc>
          <w:tcPr>
            <w:tcW w:type="dxa" w:w="22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Streamlit, Plotly</w:t>
            </w:r>
          </w:p>
        </w:tc>
      </w:tr>
      <w:t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5. Domain Knowledge</w:t>
            </w:r>
          </w:p>
        </w:tc>
        <w:tc>
          <w:tcPr>
            <w:tcW w:type="dxa" w:w="23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Financial Playbooks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Co2 Project.xlsx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Excel Modeling</w:t>
            </w:r>
          </w:p>
        </w:tc>
      </w:tr>
    </w:tbl>
    <w:p>
      <w:pPr>
        <w:spacing w:after="300"/>
      </w:pP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4"/>
          <w:sz w:val="26"/>
          <w:szCs w:val="26"/>
        </w:rPr>
        <w:t xml:space="preserve">3.2  </w:t>
      </w:r>
      <w:r>
        <w:rPr>
          <w:rFonts w:ascii="Calibri" w:cs="Calibri" w:eastAsia="Calibri" w:hAnsi="Calibri"/>
          <w:b/>
          <w:bCs/>
          <w:color w:val="0B3D2E"/>
          <w:sz w:val="26"/>
          <w:szCs w:val="26"/>
        </w:rPr>
        <w:t xml:space="preserve">Database Design &amp; ER Diagram</w:t>
      </w:r>
    </w:p>
    <w:p>
      <w:pPr>
        <w:spacing w:after="16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schema follows Third Normal Form (3NF) to eliminate redundancy:</w:t>
      </w:r>
    </w:p>
    <w:tbl>
      <w:tblPr>
        <w:tblW w:type="dxa" w:w="9350"/>
        <w:tblBorders>
          <w:top w:val="single" w:color="C9D8D0" w:sz="4"/>
          <w:left w:val="single" w:color="C9D8D0" w:sz="4"/>
          <w:bottom w:val="single" w:color="C9D8D0" w:sz="4"/>
          <w:right w:val="single" w:color="C9D8D0" w:sz="4"/>
          <w:insideH w:val="single" w:color="C9D8D0" w:sz="4"/>
          <w:insideV w:val="single" w:color="C9D8D0" w:sz="4"/>
        </w:tblBorders>
      </w:tblPr>
      <w:tblGrid>
        <w:gridCol w:w="2350"/>
        <w:gridCol w:w="1750"/>
        <w:gridCol w:w="2600"/>
        <w:gridCol w:w="2650"/>
      </w:tblGrid>
      <w:tr>
        <w:trPr>
          <w:tblHeader/>
        </w:trPr>
        <w:tc>
          <w:tcPr>
            <w:tcW w:type="dxa" w:w="235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Entity</w:t>
            </w:r>
          </w:p>
        </w:tc>
        <w:tc>
          <w:tcPr>
            <w:tcW w:type="dxa" w:w="175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Primary Key</w:t>
            </w:r>
          </w:p>
        </w:tc>
        <w:tc>
          <w:tcPr>
            <w:tcW w:type="dxa" w:w="26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Key Attributes</w:t>
            </w:r>
          </w:p>
        </w:tc>
        <w:tc>
          <w:tcPr>
            <w:tcW w:type="dxa" w:w="265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Relationships</w:t>
            </w:r>
          </w:p>
        </w:tc>
      </w:tr>
      <w:tr>
        <w:tc>
          <w:tcPr>
            <w:tcW w:type="dxa" w:w="23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CITIES</w:t>
            </w:r>
          </w:p>
        </w:tc>
        <w:tc>
          <w:tcPr>
            <w:tcW w:type="dxa" w:w="17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city_id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city_name (UNIQUE)</w:t>
            </w:r>
          </w:p>
        </w:tc>
        <w:tc>
          <w:tcPr>
            <w:tcW w:type="dxa" w:w="26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Referenced by BOROUGHS, PROPERTIES</w:t>
            </w:r>
          </w:p>
        </w:tc>
      </w:tr>
      <w:tr>
        <w:tc>
          <w:tcPr>
            <w:tcW w:type="dxa" w:w="23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BOROUGHS</w:t>
            </w:r>
          </w:p>
        </w:tc>
        <w:tc>
          <w:tcPr>
            <w:tcW w:type="dxa" w:w="17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borough_id</w:t>
            </w:r>
          </w:p>
        </w:tc>
        <w:tc>
          <w:tcPr>
            <w:tcW w:type="dxa" w:w="26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borough_name (UNIQUE)</w:t>
            </w:r>
          </w:p>
        </w:tc>
        <w:tc>
          <w:tcPr>
            <w:tcW w:type="dxa" w:w="26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FK: city_id → CITIES</w:t>
            </w:r>
          </w:p>
        </w:tc>
      </w:tr>
      <w:tr>
        <w:tc>
          <w:tcPr>
            <w:tcW w:type="dxa" w:w="23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PROPERTY_TYPES</w:t>
            </w:r>
          </w:p>
        </w:tc>
        <w:tc>
          <w:tcPr>
            <w:tcW w:type="dxa" w:w="17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property_type_id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property_type_name</w:t>
            </w:r>
          </w:p>
        </w:tc>
        <w:tc>
          <w:tcPr>
            <w:tcW w:type="dxa" w:w="26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Referenced by PROPERTIES</w:t>
            </w:r>
          </w:p>
        </w:tc>
      </w:tr>
      <w:tr>
        <w:tc>
          <w:tcPr>
            <w:tcW w:type="dxa" w:w="23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PROPERTIES</w:t>
            </w:r>
          </w:p>
        </w:tc>
        <w:tc>
          <w:tcPr>
            <w:tcW w:type="dxa" w:w="17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property_id</w:t>
            </w:r>
          </w:p>
        </w:tc>
        <w:tc>
          <w:tcPr>
            <w:tcW w:type="dxa" w:w="26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property_name, year_built, gfa</w:t>
            </w:r>
          </w:p>
        </w:tc>
        <w:tc>
          <w:tcPr>
            <w:tcW w:type="dxa" w:w="26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FK: borough_id, type_id, city_id</w:t>
            </w:r>
          </w:p>
        </w:tc>
      </w:tr>
      <w:tr>
        <w:tc>
          <w:tcPr>
            <w:tcW w:type="dxa" w:w="23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ENERGY_METRICS</w:t>
            </w:r>
          </w:p>
        </w:tc>
        <w:tc>
          <w:tcPr>
            <w:tcW w:type="dxa" w:w="17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energy_metric_id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energy_star_score, site_eui</w:t>
            </w:r>
          </w:p>
        </w:tc>
        <w:tc>
          <w:tcPr>
            <w:tcW w:type="dxa" w:w="26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FK: property_id</w:t>
            </w:r>
          </w:p>
        </w:tc>
      </w:tr>
      <w:tr>
        <w:tc>
          <w:tcPr>
            <w:tcW w:type="dxa" w:w="23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EMISSION_METRICS</w:t>
            </w:r>
          </w:p>
        </w:tc>
        <w:tc>
          <w:tcPr>
            <w:tcW w:type="dxa" w:w="17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emission_metric_id</w:t>
            </w:r>
          </w:p>
        </w:tc>
        <w:tc>
          <w:tcPr>
            <w:tcW w:type="dxa" w:w="26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total_ghg_emissions</w:t>
            </w:r>
          </w:p>
        </w:tc>
        <w:tc>
          <w:tcPr>
            <w:tcW w:type="dxa" w:w="26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FK: property_id</w:t>
            </w:r>
          </w:p>
        </w:tc>
      </w:tr>
      <w:tr>
        <w:tc>
          <w:tcPr>
            <w:tcW w:type="dxa" w:w="23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LL97_PENALTIES</w:t>
            </w:r>
          </w:p>
        </w:tc>
        <w:tc>
          <w:tcPr>
            <w:tcW w:type="dxa" w:w="17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penalty_id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base_penalty, penalty_per_ft2</w:t>
            </w:r>
          </w:p>
        </w:tc>
        <w:tc>
          <w:tcPr>
            <w:tcW w:type="dxa" w:w="26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FK: property_id</w:t>
            </w:r>
          </w:p>
        </w:tc>
      </w:tr>
      <w:tr>
        <w:tc>
          <w:tcPr>
            <w:tcW w:type="dxa" w:w="23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PROPERTY_FUEL_USAGE</w:t>
            </w:r>
          </w:p>
        </w:tc>
        <w:tc>
          <w:tcPr>
            <w:tcW w:type="dxa" w:w="17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fuel_usage_id</w:t>
            </w:r>
          </w:p>
        </w:tc>
        <w:tc>
          <w:tcPr>
            <w:tcW w:type="dxa" w:w="26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fuel_type, consumption_kbtu</w:t>
            </w:r>
          </w:p>
        </w:tc>
        <w:tc>
          <w:tcPr>
            <w:tcW w:type="dxa" w:w="26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FK: property_id</w:t>
            </w:r>
          </w:p>
        </w:tc>
      </w:tr>
      <w:tr>
        <w:tc>
          <w:tcPr>
            <w:tcW w:type="dxa" w:w="23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PROPERTY_ALERTS</w:t>
            </w:r>
          </w:p>
        </w:tc>
        <w:tc>
          <w:tcPr>
            <w:tcW w:type="dxa" w:w="17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alert_id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alert_type, description</w:t>
            </w:r>
          </w:p>
        </w:tc>
        <w:tc>
          <w:tcPr>
            <w:tcW w:type="dxa" w:w="26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FK: property_id</w:t>
            </w:r>
          </w:p>
        </w:tc>
      </w:tr>
    </w:tbl>
    <w:p>
      <w:pPr>
        <w:spacing w:after="300"/>
      </w:pP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4"/>
          <w:sz w:val="26"/>
          <w:szCs w:val="26"/>
        </w:rPr>
        <w:t xml:space="preserve">3.3  </w:t>
      </w:r>
      <w:r>
        <w:rPr>
          <w:rFonts w:ascii="Calibri" w:cs="Calibri" w:eastAsia="Calibri" w:hAnsi="Calibri"/>
          <w:b/>
          <w:bCs/>
          <w:color w:val="0B3D2E"/>
          <w:sz w:val="26"/>
          <w:szCs w:val="26"/>
        </w:rPr>
        <w:t xml:space="preserve">Data Flow &amp; System Behavior</w:t>
      </w:r>
    </w:p>
    <w:tbl>
      <w:tblPr>
        <w:tblW w:type="dxa" w:w="9350"/>
        <w:tblBorders>
          <w:top w:val="single" w:color="C9D8D0" w:sz="4"/>
          <w:left w:val="single" w:color="C9D8D0" w:sz="4"/>
          <w:bottom w:val="single" w:color="C9D8D0" w:sz="4"/>
          <w:right w:val="single" w:color="C9D8D0" w:sz="4"/>
          <w:insideH w:val="single" w:color="C9D8D0" w:sz="4"/>
          <w:insideV w:val="single" w:color="C9D8D0" w:sz="4"/>
        </w:tblBorders>
      </w:tblPr>
      <w:tblGrid>
        <w:gridCol w:w="2300"/>
        <w:gridCol w:w="1500"/>
        <w:gridCol w:w="3200"/>
        <w:gridCol w:w="2350"/>
      </w:tblGrid>
      <w:tr>
        <w:trPr>
          <w:tblHeader/>
        </w:trPr>
        <w:tc>
          <w:tcPr>
            <w:tcW w:type="dxa" w:w="23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External Entity</w:t>
            </w:r>
          </w:p>
        </w:tc>
        <w:tc>
          <w:tcPr>
            <w:tcW w:type="dxa" w:w="15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Direction</w:t>
            </w:r>
          </w:p>
        </w:tc>
        <w:tc>
          <w:tcPr>
            <w:tcW w:type="dxa" w:w="32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 Flow</w:t>
            </w:r>
          </w:p>
        </w:tc>
        <w:tc>
          <w:tcPr>
            <w:tcW w:type="dxa" w:w="235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</w:tr>
      <w:t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NYC Open Data Portal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INPUT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Raw Energy Benchmarking Records</w:t>
            </w:r>
          </w:p>
        </w:tc>
        <w:tc>
          <w:tcPr>
            <w:tcW w:type="dxa" w:w="23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Data Ingestion</w:t>
            </w:r>
          </w:p>
        </w:tc>
      </w:tr>
      <w:tr>
        <w:tc>
          <w:tcPr>
            <w:tcW w:type="dxa" w:w="23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Asset Manager</w:t>
            </w:r>
          </w:p>
        </w:tc>
        <w:tc>
          <w:tcPr>
            <w:tcW w:type="dxa" w:w="15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INPUT</w:t>
            </w:r>
          </w:p>
        </w:tc>
        <w:tc>
          <w:tcPr>
            <w:tcW w:type="dxa" w:w="32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Building Parameters &amp; Sliders</w:t>
            </w:r>
          </w:p>
        </w:tc>
        <w:tc>
          <w:tcPr>
            <w:tcW w:type="dxa" w:w="23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Streamlit UI</w:t>
            </w:r>
          </w:p>
        </w:tc>
      </w:tr>
      <w:t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System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OUTPUT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Projected Emissions &amp; LL97 Penalties</w:t>
            </w:r>
          </w:p>
        </w:tc>
        <w:tc>
          <w:tcPr>
            <w:tcW w:type="dxa" w:w="23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ML + Financial Engine</w:t>
            </w:r>
          </w:p>
        </w:tc>
      </w:tr>
      <w:tr>
        <w:tc>
          <w:tcPr>
            <w:tcW w:type="dxa" w:w="23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System</w:t>
            </w:r>
          </w:p>
        </w:tc>
        <w:tc>
          <w:tcPr>
            <w:tcW w:type="dxa" w:w="15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OUTPUT</w:t>
            </w:r>
          </w:p>
        </w:tc>
        <w:tc>
          <w:tcPr>
            <w:tcW w:type="dxa" w:w="32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Decarbonization Playbook &amp; ROI</w:t>
            </w:r>
          </w:p>
        </w:tc>
        <w:tc>
          <w:tcPr>
            <w:tcW w:type="dxa" w:w="23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Presentation UI</w:t>
            </w:r>
          </w:p>
        </w:tc>
      </w:tr>
    </w:tbl>
    <w:p>
      <w:pPr>
        <w:spacing w:after="300"/>
      </w:pP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F7A6E"/>
          <w:sz w:val="22"/>
          <w:szCs w:val="22"/>
        </w:rPr>
        <w:t xml:space="preserve">ETL Cleaning Workflow</w:t>
      </w:r>
    </w:p>
    <w:tbl>
      <w:tblPr>
        <w:tblW w:type="dxa" w:w="9350"/>
        <w:tblBorders>
          <w:top w:val="single" w:color="C9D8D0" w:sz="4"/>
          <w:left w:val="single" w:color="C9D8D0" w:sz="4"/>
          <w:bottom w:val="single" w:color="C9D8D0" w:sz="4"/>
          <w:right w:val="single" w:color="C9D8D0" w:sz="4"/>
          <w:insideH w:val="single" w:color="C9D8D0" w:sz="4"/>
          <w:insideV w:val="single" w:color="C9D8D0" w:sz="4"/>
        </w:tblBorders>
      </w:tblPr>
      <w:tblGrid>
        <w:gridCol w:w="900"/>
        <w:gridCol w:w="1900"/>
        <w:gridCol w:w="3300"/>
        <w:gridCol w:w="3250"/>
      </w:tblGrid>
      <w:tr>
        <w:trPr>
          <w:tblHeader/>
        </w:trPr>
        <w:tc>
          <w:tcPr>
            <w:tcW w:type="dxa" w:w="9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19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Activity</w:t>
            </w:r>
          </w:p>
        </w:tc>
        <w:tc>
          <w:tcPr>
            <w:tcW w:type="dxa" w:w="33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325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 Impact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Load Raw Data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Read LL84 Excel Spreadsheet</w:t>
            </w:r>
          </w:p>
        </w:tc>
        <w:tc>
          <w:tcPr>
            <w:tcW w:type="dxa" w:w="32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Full dataset loaded</w:t>
            </w:r>
          </w:p>
        </w:tc>
      </w:tr>
      <w:tr>
        <w:tc>
          <w:tcPr>
            <w:tcW w:type="dxa" w:w="9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9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Replace Nulls</w:t>
            </w:r>
          </w:p>
        </w:tc>
        <w:tc>
          <w:tcPr>
            <w:tcW w:type="dxa" w:w="33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"Not Available" → NaN</w:t>
            </w:r>
          </w:p>
        </w:tc>
        <w:tc>
          <w:tcPr>
            <w:tcW w:type="dxa" w:w="32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 row reduction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Filter Status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Remove test properties</w:t>
            </w:r>
          </w:p>
        </w:tc>
        <w:tc>
          <w:tcPr>
            <w:tcW w:type="dxa" w:w="32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Minor reduction</w:t>
            </w:r>
          </w:p>
        </w:tc>
      </w:tr>
      <w:tr>
        <w:tc>
          <w:tcPr>
            <w:tcW w:type="dxa" w:w="9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9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Filter GFA</w:t>
            </w:r>
          </w:p>
        </w:tc>
        <w:tc>
          <w:tcPr>
            <w:tcW w:type="dxa" w:w="33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Retain ≥ 50,000 sq.ft.</w:t>
            </w:r>
          </w:p>
        </w:tc>
        <w:tc>
          <w:tcPr>
            <w:tcW w:type="dxa" w:w="32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Significant filtering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Normalize City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Fix typos; enforce NYC only</w:t>
            </w:r>
          </w:p>
        </w:tc>
        <w:tc>
          <w:tcPr>
            <w:tcW w:type="dxa" w:w="32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Non-NYC removed</w:t>
            </w:r>
          </w:p>
        </w:tc>
      </w:tr>
      <w:tr>
        <w:tc>
          <w:tcPr>
            <w:tcW w:type="dxa" w:w="9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9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Filter Alerts</w:t>
            </w:r>
          </w:p>
        </w:tc>
        <w:tc>
          <w:tcPr>
            <w:tcW w:type="dxa" w:w="33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Drop meter gap records</w:t>
            </w:r>
          </w:p>
        </w:tc>
        <w:tc>
          <w:tcPr>
            <w:tcW w:type="dxa" w:w="32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Moderate filtering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Filter Outliers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Drop $/ft² &gt; $1,700</w:t>
            </w:r>
          </w:p>
        </w:tc>
        <w:tc>
          <w:tcPr>
            <w:tcW w:type="dxa" w:w="32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Minor reduction</w:t>
            </w:r>
          </w:p>
        </w:tc>
      </w:tr>
      <w:tr>
        <w:tc>
          <w:tcPr>
            <w:tcW w:type="dxa" w:w="9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9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Deduplicate</w:t>
            </w:r>
          </w:p>
        </w:tc>
        <w:tc>
          <w:tcPr>
            <w:tcW w:type="dxa" w:w="33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Remove duplicate IDs</w:t>
            </w:r>
          </w:p>
        </w:tc>
        <w:tc>
          <w:tcPr>
            <w:tcW w:type="dxa" w:w="32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Minor reduction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Export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Save 11,639 clean records</w:t>
            </w:r>
          </w:p>
        </w:tc>
        <w:tc>
          <w:tcPr>
            <w:tcW w:type="dxa" w:w="32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Final dataset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89B3C" w:sz="12" w:space="6"/>
        </w:pBdr>
        <w:spacing w:after="160" w:before="200"/>
      </w:pPr>
      <w:r>
        <w:rPr>
          <w:rFonts w:ascii="Calibri" w:cs="Calibri" w:eastAsia="Calibri" w:hAnsi="Calibri"/>
          <w:b/>
          <w:bCs/>
          <w:color w:val="C89B3C"/>
          <w:sz w:val="32"/>
          <w:szCs w:val="32"/>
        </w:rPr>
        <w:t xml:space="preserve">4.  </w:t>
      </w:r>
      <w:r>
        <w:rPr>
          <w:rFonts w:ascii="Calibri" w:cs="Calibri" w:eastAsia="Calibri" w:hAnsi="Calibri"/>
          <w:b/>
          <w:bCs/>
          <w:color w:val="0B3D2E"/>
          <w:sz w:val="32"/>
          <w:szCs w:val="32"/>
        </w:rPr>
        <w:t xml:space="preserve">Implementation, Coding Standards &amp; Version Control</w:t>
      </w:r>
    </w:p>
    <w:p>
      <w:pPr>
        <w:spacing w:after="220"/>
      </w:pP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Coding conventions, modular structure, security practices, and version control.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4"/>
          <w:sz w:val="26"/>
          <w:szCs w:val="26"/>
        </w:rPr>
        <w:t xml:space="preserve">4.1  </w:t>
      </w:r>
      <w:r>
        <w:rPr>
          <w:rFonts w:ascii="Calibri" w:cs="Calibri" w:eastAsia="Calibri" w:hAnsi="Calibri"/>
          <w:b/>
          <w:bCs/>
          <w:color w:val="0B3D2E"/>
          <w:sz w:val="26"/>
          <w:szCs w:val="26"/>
        </w:rPr>
        <w:t xml:space="preserve">Coding Standards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F7A6E"/>
          <w:sz w:val="22"/>
          <w:szCs w:val="22"/>
        </w:rPr>
        <w:t xml:space="preserve">Python (PEP 8)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Variables &amp; Functions: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snake_case for all variables, functions, and modules.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Classes: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PascalCase for class definitions.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Constants: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UPPER_CASE_WITH_UNDERSCORES for design tokens and thresholds.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Docstrings: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All core functions include explicit input/output documentation.</w:t>
      </w:r>
    </w:p>
    <w:p>
      <w:pPr>
        <w:spacing w:after="220"/>
      </w:pP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F7A6E"/>
          <w:sz w:val="22"/>
          <w:szCs w:val="22"/>
        </w:rPr>
        <w:t xml:space="preserve">SQL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Keywords: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UPPERCASE (CREATE TABLE, PRIMARY KEY, FOREIGN KEY).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Table Names: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Plural uppercase nouns (PROPERTIES, EMISSION_METRICS).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Column Names: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Lowercase snake_case with unit suffixes (site_eui_kbtu_ft2).</w:t>
      </w:r>
    </w:p>
    <w:p>
      <w:pPr>
        <w:spacing w:after="300"/>
      </w:pP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4"/>
          <w:sz w:val="26"/>
          <w:szCs w:val="26"/>
        </w:rPr>
        <w:t xml:space="preserve">4.2  </w:t>
      </w:r>
      <w:r>
        <w:rPr>
          <w:rFonts w:ascii="Calibri" w:cs="Calibri" w:eastAsia="Calibri" w:hAnsi="Calibri"/>
          <w:b/>
          <w:bCs/>
          <w:color w:val="0B3D2E"/>
          <w:sz w:val="26"/>
          <w:szCs w:val="26"/>
        </w:rPr>
        <w:t xml:space="preserve">Modular Code &amp; Reusability</w:t>
      </w:r>
    </w:p>
    <w:tbl>
      <w:tblPr>
        <w:tblW w:type="dxa" w:w="9350"/>
        <w:tblBorders>
          <w:top w:val="single" w:color="C9D8D0" w:sz="4"/>
          <w:left w:val="single" w:color="C9D8D0" w:sz="4"/>
          <w:bottom w:val="single" w:color="C9D8D0" w:sz="4"/>
          <w:right w:val="single" w:color="C9D8D0" w:sz="4"/>
          <w:insideH w:val="single" w:color="C9D8D0" w:sz="4"/>
          <w:insideV w:val="single" w:color="C9D8D0" w:sz="4"/>
        </w:tblBorders>
      </w:tblPr>
      <w:tblGrid>
        <w:gridCol w:w="2200"/>
        <w:gridCol w:w="2650"/>
        <w:gridCol w:w="4500"/>
      </w:tblGrid>
      <w:tr>
        <w:trPr>
          <w:tblHeader/>
        </w:trPr>
        <w:tc>
          <w:tcPr>
            <w:tcW w:type="dxa" w:w="22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Directory</w:t>
            </w:r>
          </w:p>
        </w:tc>
        <w:tc>
          <w:tcPr>
            <w:tcW w:type="dxa" w:w="265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tcW w:type="dxa" w:w="45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Key Files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application/</w:t>
            </w:r>
          </w:p>
        </w:tc>
        <w:tc>
          <w:tcPr>
            <w:tcW w:type="dxa" w:w="26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Presentation Layer</w:t>
            </w:r>
          </w:p>
        </w:tc>
        <w:tc>
          <w:tcPr>
            <w:tcW w:type="dxa" w:w="4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app.py, input.xlsx, results.csv</w:t>
            </w:r>
          </w:p>
        </w:tc>
      </w:tr>
      <w:tr>
        <w:tc>
          <w:tcPr>
            <w:tcW w:type="dxa" w:w="22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data/</w:t>
            </w:r>
          </w:p>
        </w:tc>
        <w:tc>
          <w:tcPr>
            <w:tcW w:type="dxa" w:w="26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Data Engineering &amp; ETL</w:t>
            </w:r>
          </w:p>
        </w:tc>
        <w:tc>
          <w:tcPr>
            <w:tcW w:type="dxa" w:w="45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Clean_Data_Pipeline.py, sample_nyc_energy.xlsx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database/</w:t>
            </w:r>
          </w:p>
        </w:tc>
        <w:tc>
          <w:tcPr>
            <w:tcW w:type="dxa" w:w="26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Persistence &amp; DDL</w:t>
            </w:r>
          </w:p>
        </w:tc>
        <w:tc>
          <w:tcPr>
            <w:tcW w:type="dxa" w:w="4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carbon_heist_schema_mysql.sql, _mssql.sql, ERD</w:t>
            </w:r>
          </w:p>
        </w:tc>
      </w:tr>
      <w:tr>
        <w:tc>
          <w:tcPr>
            <w:tcW w:type="dxa" w:w="22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models/</w:t>
            </w:r>
          </w:p>
        </w:tc>
        <w:tc>
          <w:tcPr>
            <w:tcW w:type="dxa" w:w="26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AI &amp; Prediction</w:t>
            </w:r>
          </w:p>
        </w:tc>
        <w:tc>
          <w:tcPr>
            <w:tcW w:type="dxa" w:w="45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train_ll97_model.py, ll97_playground.py, .joblib files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Excel Project/</w:t>
            </w:r>
          </w:p>
        </w:tc>
        <w:tc>
          <w:tcPr>
            <w:tcW w:type="dxa" w:w="26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Financial Domain</w:t>
            </w:r>
          </w:p>
        </w:tc>
        <w:tc>
          <w:tcPr>
            <w:tcW w:type="dxa" w:w="4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Co2 Project.xlsx (13 sheets)</w:t>
            </w:r>
          </w:p>
        </w:tc>
      </w:tr>
      <w:tr>
        <w:tc>
          <w:tcPr>
            <w:tcW w:type="dxa" w:w="22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docs/</w:t>
            </w:r>
          </w:p>
        </w:tc>
        <w:tc>
          <w:tcPr>
            <w:tcW w:type="dxa" w:w="26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Documentation</w:t>
            </w:r>
          </w:p>
        </w:tc>
        <w:tc>
          <w:tcPr>
            <w:tcW w:type="dxa" w:w="45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6 Markdown files + Word document</w:t>
            </w:r>
          </w:p>
        </w:tc>
      </w:tr>
    </w:tbl>
    <w:p>
      <w:pPr>
        <w:spacing w:after="300"/>
      </w:pP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4"/>
          <w:sz w:val="26"/>
          <w:szCs w:val="26"/>
        </w:rPr>
        <w:t xml:space="preserve">4.3  </w:t>
      </w:r>
      <w:r>
        <w:rPr>
          <w:rFonts w:ascii="Calibri" w:cs="Calibri" w:eastAsia="Calibri" w:hAnsi="Calibri"/>
          <w:b/>
          <w:bCs/>
          <w:color w:val="0B3D2E"/>
          <w:sz w:val="26"/>
          <w:szCs w:val="26"/>
        </w:rPr>
        <w:t xml:space="preserve">Security &amp; Error Handling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Data Validation: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Inputs wrapped in type coercion (float(), pd.to_numeric(errors="coerce")).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Outlier Guardrails: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Domain guardrails (EUI &lt; 2000, GFA &gt; 0) prevent bad predictions.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SQL Injection: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Parameterized schema definitions, no string concatenation.</w:t>
      </w:r>
    </w:p>
    <w:p>
      <w:pPr>
        <w:spacing w:after="300"/>
      </w:pP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4"/>
          <w:sz w:val="26"/>
          <w:szCs w:val="26"/>
        </w:rPr>
        <w:t xml:space="preserve">4.4  </w:t>
      </w:r>
      <w:r>
        <w:rPr>
          <w:rFonts w:ascii="Calibri" w:cs="Calibri" w:eastAsia="Calibri" w:hAnsi="Calibri"/>
          <w:b/>
          <w:bCs/>
          <w:color w:val="0B3D2E"/>
          <w:sz w:val="26"/>
          <w:szCs w:val="26"/>
        </w:rPr>
        <w:t xml:space="preserve">Version Control Strategy</w:t>
      </w:r>
    </w:p>
    <w:tbl>
      <w:tblPr>
        <w:tblW w:type="dxa" w:w="9350"/>
        <w:tblBorders>
          <w:top w:val="single" w:color="C9D8D0" w:sz="4"/>
          <w:left w:val="single" w:color="C9D8D0" w:sz="4"/>
          <w:bottom w:val="single" w:color="C9D8D0" w:sz="4"/>
          <w:right w:val="single" w:color="C9D8D0" w:sz="4"/>
          <w:insideH w:val="single" w:color="C9D8D0" w:sz="4"/>
          <w:insideV w:val="single" w:color="C9D8D0" w:sz="4"/>
        </w:tblBorders>
      </w:tblPr>
      <w:tblGrid>
        <w:gridCol w:w="2600"/>
        <w:gridCol w:w="6750"/>
      </w:tblGrid>
      <w:tr>
        <w:trPr>
          <w:tblHeader/>
        </w:trPr>
        <w:tc>
          <w:tcPr>
            <w:tcW w:type="dxa" w:w="26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  <w:tc>
          <w:tcPr>
            <w:tcW w:type="dxa" w:w="675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Platform</w:t>
            </w:r>
          </w:p>
        </w:tc>
        <w:tc>
          <w:tcPr>
            <w:tcW w:type="dxa" w:w="67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GitHub</w:t>
            </w:r>
          </w:p>
        </w:tc>
      </w:tr>
      <w:tr>
        <w:tc>
          <w:tcPr>
            <w:tcW w:type="dxa" w:w="26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Repository</w:t>
            </w:r>
          </w:p>
        </w:tc>
        <w:tc>
          <w:tcPr>
            <w:tcW w:type="dxa" w:w="67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github.com/ahmedadelamin/carbon-heist-mitigation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Primary Branch</w:t>
            </w:r>
          </w:p>
        </w:tc>
        <w:tc>
          <w:tcPr>
            <w:tcW w:type="dxa" w:w="67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main (production-ready)</w:t>
            </w:r>
          </w:p>
        </w:tc>
      </w:tr>
      <w:tr>
        <w:tc>
          <w:tcPr>
            <w:tcW w:type="dxa" w:w="26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Commit Convention</w:t>
            </w:r>
          </w:p>
        </w:tc>
        <w:tc>
          <w:tcPr>
            <w:tcW w:type="dxa" w:w="67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Meaningful atomic messages per feature update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Strategy</w:t>
            </w:r>
          </w:p>
        </w:tc>
        <w:tc>
          <w:tcPr>
            <w:tcW w:type="dxa" w:w="67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Single main branch with descriptive commits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89B3C" w:sz="12" w:space="6"/>
        </w:pBdr>
        <w:spacing w:after="160" w:before="200"/>
      </w:pPr>
      <w:r>
        <w:rPr>
          <w:rFonts w:ascii="Calibri" w:cs="Calibri" w:eastAsia="Calibri" w:hAnsi="Calibri"/>
          <w:b/>
          <w:bCs/>
          <w:color w:val="C89B3C"/>
          <w:sz w:val="32"/>
          <w:szCs w:val="32"/>
        </w:rPr>
        <w:t xml:space="preserve">5.  </w:t>
      </w:r>
      <w:r>
        <w:rPr>
          <w:rFonts w:ascii="Calibri" w:cs="Calibri" w:eastAsia="Calibri" w:hAnsi="Calibri"/>
          <w:b/>
          <w:bCs/>
          <w:color w:val="0B3D2E"/>
          <w:sz w:val="32"/>
          <w:szCs w:val="32"/>
        </w:rPr>
        <w:t xml:space="preserve">Testing &amp; Quality Assurance</w:t>
      </w:r>
    </w:p>
    <w:p>
      <w:pPr>
        <w:spacing w:after="220"/>
      </w:pP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Comprehensive test plan, automated validation, and bug resolution history.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4"/>
          <w:sz w:val="26"/>
          <w:szCs w:val="26"/>
        </w:rPr>
        <w:t xml:space="preserve">5.1  </w:t>
      </w:r>
      <w:r>
        <w:rPr>
          <w:rFonts w:ascii="Calibri" w:cs="Calibri" w:eastAsia="Calibri" w:hAnsi="Calibri"/>
          <w:b/>
          <w:bCs/>
          <w:color w:val="0B3D2E"/>
          <w:sz w:val="26"/>
          <w:szCs w:val="26"/>
        </w:rPr>
        <w:t xml:space="preserve">Test Plan &amp; Scenarios</w:t>
      </w:r>
    </w:p>
    <w:tbl>
      <w:tblPr>
        <w:tblW w:type="dxa" w:w="9350"/>
        <w:tblBorders>
          <w:top w:val="single" w:color="C9D8D0" w:sz="4"/>
          <w:left w:val="single" w:color="C9D8D0" w:sz="4"/>
          <w:bottom w:val="single" w:color="C9D8D0" w:sz="4"/>
          <w:right w:val="single" w:color="C9D8D0" w:sz="4"/>
          <w:insideH w:val="single" w:color="C9D8D0" w:sz="4"/>
          <w:insideV w:val="single" w:color="C9D8D0" w:sz="4"/>
        </w:tblBorders>
      </w:tblPr>
      <w:tblGrid>
        <w:gridCol w:w="1000"/>
        <w:gridCol w:w="1350"/>
        <w:gridCol w:w="2200"/>
        <w:gridCol w:w="1900"/>
        <w:gridCol w:w="1700"/>
        <w:gridCol w:w="1200"/>
      </w:tblGrid>
      <w:tr>
        <w:trPr>
          <w:tblHeader/>
        </w:trPr>
        <w:tc>
          <w:tcPr>
            <w:tcW w:type="dxa" w:w="10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135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tcW w:type="dxa" w:w="22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Scenario</w:t>
            </w:r>
          </w:p>
        </w:tc>
        <w:tc>
          <w:tcPr>
            <w:tcW w:type="dxa" w:w="19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Expected</w:t>
            </w:r>
          </w:p>
        </w:tc>
        <w:tc>
          <w:tcPr>
            <w:tcW w:type="dxa" w:w="17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Actual</w:t>
            </w:r>
          </w:p>
        </w:tc>
        <w:tc>
          <w:tcPr>
            <w:tcW w:type="dxa" w:w="12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TC-01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Data Eng.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Ingest 11,000+ raw records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"Not Available"→NaN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All records parsed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B5E3F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0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TC-02</w:t>
            </w:r>
          </w:p>
        </w:tc>
        <w:tc>
          <w:tcPr>
            <w:tcW w:type="dxa" w:w="13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Data Eng.</w:t>
            </w:r>
          </w:p>
        </w:tc>
        <w:tc>
          <w:tcPr>
            <w:tcW w:type="dxa" w:w="22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GFA ≥ 50,000 filter</w:t>
            </w:r>
          </w:p>
        </w:tc>
        <w:tc>
          <w:tcPr>
            <w:tcW w:type="dxa" w:w="19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LL97-subject only</w:t>
            </w:r>
          </w:p>
        </w:tc>
        <w:tc>
          <w:tcPr>
            <w:tcW w:type="dxa" w:w="17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11,639 retained</w:t>
            </w:r>
          </w:p>
        </w:tc>
        <w:tc>
          <w:tcPr>
            <w:tcW w:type="dxa" w:w="12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B5E3F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TC-03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Data Eng.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Borough normalization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0 invalid addresses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0 invalid found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B5E3F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0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TC-04</w:t>
            </w:r>
          </w:p>
        </w:tc>
        <w:tc>
          <w:tcPr>
            <w:tcW w:type="dxa" w:w="13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ML</w:t>
            </w:r>
          </w:p>
        </w:tc>
        <w:tc>
          <w:tcPr>
            <w:tcW w:type="dxa" w:w="22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Random Forest (80/20)</w:t>
            </w:r>
          </w:p>
        </w:tc>
        <w:tc>
          <w:tcPr>
            <w:tcW w:type="dxa" w:w="19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R²≥75%, MAE≤250</w:t>
            </w:r>
          </w:p>
        </w:tc>
        <w:tc>
          <w:tcPr>
            <w:tcW w:type="dxa" w:w="17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R²=81.65%, MAE=213</w:t>
            </w:r>
          </w:p>
        </w:tc>
        <w:tc>
          <w:tcPr>
            <w:tcW w:type="dxa" w:w="12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B5E3F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TC-05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ML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Filter parity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Both: EUI &lt; 2000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Both: 81.6%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B5E3F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0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TC-06</w:t>
            </w:r>
          </w:p>
        </w:tc>
        <w:tc>
          <w:tcPr>
            <w:tcW w:type="dxa" w:w="13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Financial</w:t>
            </w:r>
          </w:p>
        </w:tc>
        <w:tc>
          <w:tcPr>
            <w:tcW w:type="dxa" w:w="22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LL97 fine calc</w:t>
            </w:r>
          </w:p>
        </w:tc>
        <w:tc>
          <w:tcPr>
            <w:tcW w:type="dxa" w:w="19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Emissions x 268</w:t>
            </w:r>
          </w:p>
        </w:tc>
        <w:tc>
          <w:tcPr>
            <w:tcW w:type="dxa" w:w="17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Exact match</w:t>
            </w:r>
          </w:p>
        </w:tc>
        <w:tc>
          <w:tcPr>
            <w:tcW w:type="dxa" w:w="12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B5E3F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TC-07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UI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Slider speed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Under 1.5s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Under 0.3s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B5E3F"/>
                <w:sz w:val="19"/>
                <w:szCs w:val="19"/>
              </w:rPr>
              <w:t xml:space="preserve">PASS</w:t>
            </w:r>
          </w:p>
        </w:tc>
      </w:tr>
    </w:tbl>
    <w:p>
      <w:pPr>
        <w:spacing w:after="300"/>
      </w:pP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4"/>
          <w:sz w:val="26"/>
          <w:szCs w:val="26"/>
        </w:rPr>
        <w:t xml:space="preserve">5.2  </w:t>
      </w:r>
      <w:r>
        <w:rPr>
          <w:rFonts w:ascii="Calibri" w:cs="Calibri" w:eastAsia="Calibri" w:hAnsi="Calibri"/>
          <w:b/>
          <w:bCs/>
          <w:color w:val="0B3D2E"/>
          <w:sz w:val="26"/>
          <w:szCs w:val="26"/>
        </w:rPr>
        <w:t xml:space="preserve">Automated Testing</w:t>
      </w:r>
    </w:p>
    <w:tbl>
      <w:tblPr>
        <w:tblW w:type="dxa" w:w="9350"/>
        <w:tblBorders>
          <w:top w:val="single" w:color="C89B3C" w:sz="4"/>
          <w:left w:val="single" w:color="C89B3C" w:sz="24"/>
          <w:bottom w:val="single" w:color="C89B3C" w:sz="4"/>
          <w:right w:val="single" w:color="C89B3C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6F3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B3D2E"/>
                <w:sz w:val="22"/>
                <w:szCs w:val="22"/>
              </w:rPr>
              <w:t xml:space="preserve">Automated Data Integrity Checks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1. Assert cleaned dataset &gt; 10,000 records.  2. Assert minimum GFA ≥ 50,000 sq.ft.  3. Assert GHG Emissions column has zero NaN values.</w:t>
            </w:r>
          </w:p>
        </w:tc>
      </w:tr>
    </w:tbl>
    <w:p>
      <w:pPr>
        <w:spacing w:after="300"/>
      </w:pP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4"/>
          <w:sz w:val="26"/>
          <w:szCs w:val="26"/>
        </w:rPr>
        <w:t xml:space="preserve">5.3  </w:t>
      </w:r>
      <w:r>
        <w:rPr>
          <w:rFonts w:ascii="Calibri" w:cs="Calibri" w:eastAsia="Calibri" w:hAnsi="Calibri"/>
          <w:b/>
          <w:bCs/>
          <w:color w:val="0B3D2E"/>
          <w:sz w:val="26"/>
          <w:szCs w:val="26"/>
        </w:rPr>
        <w:t xml:space="preserve">Bug Reports &amp; Resolutions</w:t>
      </w:r>
    </w:p>
    <w:tbl>
      <w:tblPr>
        <w:tblW w:type="dxa" w:w="9350"/>
        <w:tblBorders>
          <w:top w:val="single" w:color="C9D8D0" w:sz="4"/>
          <w:left w:val="single" w:color="C9D8D0" w:sz="4"/>
          <w:bottom w:val="single" w:color="C9D8D0" w:sz="4"/>
          <w:right w:val="single" w:color="C9D8D0" w:sz="4"/>
          <w:insideH w:val="single" w:color="C9D8D0" w:sz="4"/>
          <w:insideV w:val="single" w:color="C9D8D0" w:sz="4"/>
        </w:tblBorders>
      </w:tblPr>
      <w:tblGrid>
        <w:gridCol w:w="1100"/>
        <w:gridCol w:w="1300"/>
        <w:gridCol w:w="2100"/>
        <w:gridCol w:w="2250"/>
        <w:gridCol w:w="2600"/>
      </w:tblGrid>
      <w:tr>
        <w:trPr>
          <w:tblHeader/>
        </w:trPr>
        <w:tc>
          <w:tcPr>
            <w:tcW w:type="dxa" w:w="11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Bug ID</w:t>
            </w:r>
          </w:p>
        </w:tc>
        <w:tc>
          <w:tcPr>
            <w:tcW w:type="dxa" w:w="13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21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225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6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Resolution</w:t>
            </w:r>
          </w:p>
        </w:tc>
      </w:tr>
      <w:t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BUG-01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2026-06-30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Playground: 63.8% vs 81.6%.</w:t>
            </w:r>
          </w:p>
        </w:tc>
        <w:tc>
          <w:tcPr>
            <w:tcW w:type="dxa" w:w="22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Outdated filter (EUI&lt;1500 vs EUI&lt;2000).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Synced filters; restored 81.6%.</w:t>
            </w:r>
          </w:p>
        </w:tc>
      </w:tr>
      <w:tr>
        <w:tc>
          <w:tcPr>
            <w:tcW w:type="dxa" w:w="11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BUG-02</w:t>
            </w:r>
          </w:p>
        </w:tc>
        <w:tc>
          <w:tcPr>
            <w:tcW w:type="dxa" w:w="13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2026-06-30</w:t>
            </w:r>
          </w:p>
        </w:tc>
        <w:tc>
          <w:tcPr>
            <w:tcW w:type="dxa" w:w="21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SyntaxWarning: "\d" escape.</w:t>
            </w:r>
          </w:p>
        </w:tc>
        <w:tc>
          <w:tcPr>
            <w:tcW w:type="dxa" w:w="22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Windows backslash as regex.</w:t>
            </w:r>
          </w:p>
        </w:tc>
        <w:tc>
          <w:tcPr>
            <w:tcW w:type="dxa" w:w="26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Changed to POSIX forward slashes.</w:t>
            </w:r>
          </w:p>
        </w:tc>
      </w:tr>
      <w:t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BUG-03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2026-07-02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MSSQL: ON DELETE RESTRICT error.</w:t>
            </w:r>
          </w:p>
        </w:tc>
        <w:tc>
          <w:tcPr>
            <w:tcW w:type="dxa" w:w="22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T-SQL unsupported syntax.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Created MSSQL schema with NO ACTION.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89B3C" w:sz="12" w:space="6"/>
        </w:pBdr>
        <w:spacing w:after="160" w:before="200"/>
      </w:pPr>
      <w:r>
        <w:rPr>
          <w:rFonts w:ascii="Calibri" w:cs="Calibri" w:eastAsia="Calibri" w:hAnsi="Calibri"/>
          <w:b/>
          <w:bCs/>
          <w:color w:val="C89B3C"/>
          <w:sz w:val="32"/>
          <w:szCs w:val="32"/>
        </w:rPr>
        <w:t xml:space="preserve">6.  </w:t>
      </w:r>
      <w:r>
        <w:rPr>
          <w:rFonts w:ascii="Calibri" w:cs="Calibri" w:eastAsia="Calibri" w:hAnsi="Calibri"/>
          <w:b/>
          <w:bCs/>
          <w:color w:val="0B3D2E"/>
          <w:sz w:val="32"/>
          <w:szCs w:val="32"/>
        </w:rPr>
        <w:t xml:space="preserve">User Manual, Deployment &amp; Execution Guide</w:t>
      </w:r>
    </w:p>
    <w:p>
      <w:pPr>
        <w:spacing w:after="220"/>
      </w:pP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Installation instructions, execution commands, and interactive dashboard user guide.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4"/>
          <w:sz w:val="26"/>
          <w:szCs w:val="26"/>
        </w:rPr>
        <w:t xml:space="preserve">6.1  </w:t>
      </w:r>
      <w:r>
        <w:rPr>
          <w:rFonts w:ascii="Calibri" w:cs="Calibri" w:eastAsia="Calibri" w:hAnsi="Calibri"/>
          <w:b/>
          <w:bCs/>
          <w:color w:val="0B3D2E"/>
          <w:sz w:val="26"/>
          <w:szCs w:val="26"/>
        </w:rPr>
        <w:t xml:space="preserve">System Requirements</w:t>
      </w:r>
    </w:p>
    <w:tbl>
      <w:tblPr>
        <w:tblW w:type="dxa" w:w="9350"/>
        <w:tblBorders>
          <w:top w:val="single" w:color="C9D8D0" w:sz="4"/>
          <w:left w:val="single" w:color="C9D8D0" w:sz="4"/>
          <w:bottom w:val="single" w:color="C9D8D0" w:sz="4"/>
          <w:right w:val="single" w:color="C9D8D0" w:sz="4"/>
          <w:insideH w:val="single" w:color="C9D8D0" w:sz="4"/>
          <w:insideV w:val="single" w:color="C9D8D0" w:sz="4"/>
        </w:tblBorders>
      </w:tblPr>
      <w:tblGrid>
        <w:gridCol w:w="2600"/>
        <w:gridCol w:w="6750"/>
      </w:tblGrid>
      <w:tr>
        <w:trPr>
          <w:tblHeader/>
        </w:trPr>
        <w:tc>
          <w:tcPr>
            <w:tcW w:type="dxa" w:w="26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675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Specification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Operating System</w:t>
            </w:r>
          </w:p>
        </w:tc>
        <w:tc>
          <w:tcPr>
            <w:tcW w:type="dxa" w:w="67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Windows 10/11, macOS 11+, or Linux (Ubuntu 20.04+)</w:t>
            </w:r>
          </w:p>
        </w:tc>
      </w:tr>
      <w:tr>
        <w:tc>
          <w:tcPr>
            <w:tcW w:type="dxa" w:w="26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Python</w:t>
            </w:r>
          </w:p>
        </w:tc>
        <w:tc>
          <w:tcPr>
            <w:tcW w:type="dxa" w:w="67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Python 3.10+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RAM</w:t>
            </w:r>
          </w:p>
        </w:tc>
        <w:tc>
          <w:tcPr>
            <w:tcW w:type="dxa" w:w="67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 GB minimum (8 GB recommended)</w:t>
            </w:r>
          </w:p>
        </w:tc>
      </w:tr>
      <w:tr>
        <w:tc>
          <w:tcPr>
            <w:tcW w:type="dxa" w:w="26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Disk Space</w:t>
            </w:r>
          </w:p>
        </w:tc>
        <w:tc>
          <w:tcPr>
            <w:tcW w:type="dxa" w:w="67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500 MB free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Libraries</w:t>
            </w:r>
          </w:p>
        </w:tc>
        <w:tc>
          <w:tcPr>
            <w:tcW w:type="dxa" w:w="67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pandas, numpy, scikit-learn, openpyxl, streamlit, plotly, joblib, fpdf2</w:t>
            </w:r>
          </w:p>
        </w:tc>
      </w:tr>
    </w:tbl>
    <w:p>
      <w:pPr>
        <w:spacing w:after="300"/>
      </w:pP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4"/>
          <w:sz w:val="26"/>
          <w:szCs w:val="26"/>
        </w:rPr>
        <w:t xml:space="preserve">6.2  </w:t>
      </w:r>
      <w:r>
        <w:rPr>
          <w:rFonts w:ascii="Calibri" w:cs="Calibri" w:eastAsia="Calibri" w:hAnsi="Calibri"/>
          <w:b/>
          <w:bCs/>
          <w:color w:val="0B3D2E"/>
          <w:sz w:val="26"/>
          <w:szCs w:val="26"/>
        </w:rPr>
        <w:t xml:space="preserve">Installation Steps</w:t>
      </w:r>
    </w:p>
    <w:tbl>
      <w:tblPr>
        <w:tblW w:type="dxa" w:w="9350"/>
        <w:tblBorders>
          <w:top w:val="single" w:color="C89B3C" w:sz="4"/>
          <w:left w:val="single" w:color="C89B3C" w:sz="24"/>
          <w:bottom w:val="single" w:color="C89B3C" w:sz="4"/>
          <w:right w:val="single" w:color="C89B3C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6F3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B3D2E"/>
                <w:sz w:val="22"/>
                <w:szCs w:val="22"/>
              </w:rPr>
              <w:t xml:space="preserve">Step 1: Clone Repository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git clone https://github.com/ahmedadelamin/carbon-heist-mitigation.git   →   cd carbon-heist-mitigation</w:t>
            </w:r>
          </w:p>
        </w:tc>
      </w:tr>
    </w:tbl>
    <w:p>
      <w:pPr>
        <w:spacing w:after="180"/>
      </w:pPr>
    </w:p>
    <w:tbl>
      <w:tblPr>
        <w:tblW w:type="dxa" w:w="9350"/>
        <w:tblBorders>
          <w:top w:val="single" w:color="C89B3C" w:sz="4"/>
          <w:left w:val="single" w:color="C89B3C" w:sz="24"/>
          <w:bottom w:val="single" w:color="C89B3C" w:sz="4"/>
          <w:right w:val="single" w:color="C89B3C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6F3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B3D2E"/>
                <w:sz w:val="22"/>
                <w:szCs w:val="22"/>
              </w:rPr>
              <w:t xml:space="preserve">Step 2: Install Dependencies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pip install pandas numpy scikit-learn openpyxl streamlit plotly joblib fpdf2</w:t>
            </w:r>
          </w:p>
        </w:tc>
      </w:tr>
    </w:tbl>
    <w:p>
      <w:pPr>
        <w:spacing w:after="300"/>
      </w:pP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4"/>
          <w:sz w:val="26"/>
          <w:szCs w:val="26"/>
        </w:rPr>
        <w:t xml:space="preserve">6.3  </w:t>
      </w:r>
      <w:r>
        <w:rPr>
          <w:rFonts w:ascii="Calibri" w:cs="Calibri" w:eastAsia="Calibri" w:hAnsi="Calibri"/>
          <w:b/>
          <w:bCs/>
          <w:color w:val="0B3D2E"/>
          <w:sz w:val="26"/>
          <w:szCs w:val="26"/>
        </w:rPr>
        <w:t xml:space="preserve">Execution Guide</w:t>
      </w:r>
    </w:p>
    <w:tbl>
      <w:tblPr>
        <w:tblW w:type="dxa" w:w="9350"/>
        <w:tblBorders>
          <w:top w:val="single" w:color="C9D8D0" w:sz="4"/>
          <w:left w:val="single" w:color="C9D8D0" w:sz="4"/>
          <w:bottom w:val="single" w:color="C9D8D0" w:sz="4"/>
          <w:right w:val="single" w:color="C9D8D0" w:sz="4"/>
          <w:insideH w:val="single" w:color="C9D8D0" w:sz="4"/>
          <w:insideV w:val="single" w:color="C9D8D0" w:sz="4"/>
        </w:tblBorders>
      </w:tblPr>
      <w:tblGrid>
        <w:gridCol w:w="2100"/>
        <w:gridCol w:w="3900"/>
        <w:gridCol w:w="3350"/>
      </w:tblGrid>
      <w:tr>
        <w:trPr>
          <w:tblHeader/>
        </w:trPr>
        <w:tc>
          <w:tcPr>
            <w:tcW w:type="dxa" w:w="21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Option</w:t>
            </w:r>
          </w:p>
        </w:tc>
        <w:tc>
          <w:tcPr>
            <w:tcW w:type="dxa" w:w="39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Command</w:t>
            </w:r>
          </w:p>
        </w:tc>
        <w:tc>
          <w:tcPr>
            <w:tcW w:type="dxa" w:w="335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A: Dashboard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cd application &amp;&amp; streamlit run app.py</w:t>
            </w:r>
          </w:p>
        </w:tc>
        <w:tc>
          <w:tcPr>
            <w:tcW w:type="dxa" w:w="33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Launch Streamlit at localhost:8501</w:t>
            </w:r>
          </w:p>
        </w:tc>
      </w:tr>
      <w:tr>
        <w:tc>
          <w:tcPr>
            <w:tcW w:type="dxa" w:w="21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B: AI Playground</w:t>
            </w:r>
          </w:p>
        </w:tc>
        <w:tc>
          <w:tcPr>
            <w:tcW w:type="dxa" w:w="39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cd models &amp;&amp; python ll97_playground.py</w:t>
            </w:r>
          </w:p>
        </w:tc>
        <w:tc>
          <w:tcPr>
            <w:tcW w:type="dxa" w:w="33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Test building archetypes in terminal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C: Data Cleaning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cd data &amp;&amp; python Clean_Data_Pipeline.py</w:t>
            </w:r>
          </w:p>
        </w:tc>
        <w:tc>
          <w:tcPr>
            <w:tcW w:type="dxa" w:w="33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Regenerate clean dataset</w:t>
            </w:r>
          </w:p>
        </w:tc>
      </w:tr>
    </w:tbl>
    <w:p>
      <w:pPr>
        <w:spacing w:after="300"/>
      </w:pP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4"/>
          <w:sz w:val="26"/>
          <w:szCs w:val="26"/>
        </w:rPr>
        <w:t xml:space="preserve">6.4  </w:t>
      </w:r>
      <w:r>
        <w:rPr>
          <w:rFonts w:ascii="Calibri" w:cs="Calibri" w:eastAsia="Calibri" w:hAnsi="Calibri"/>
          <w:b/>
          <w:bCs/>
          <w:color w:val="0B3D2E"/>
          <w:sz w:val="26"/>
          <w:szCs w:val="26"/>
        </w:rPr>
        <w:t xml:space="preserve">End User Manual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Step 1 – Configure: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Use sidebar to select Borough, Property Type, Year Built, and GFA.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Step 2 – Review KPIs: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Check Predicted Emissions (MT CO2e), Carbon Liability ($/sqft), Peer Gap.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0B3D2E"/>
          <w:sz w:val="21"/>
          <w:szCs w:val="21"/>
        </w:rPr>
        <w:t xml:space="preserve">Step 3 – Simulate: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Model HVAC, insulation, and electrification upgrades for penalty savings.</w:t>
      </w:r>
    </w:p>
    <w:p>
      <w:pPr>
        <w:spacing w:after="300"/>
      </w:pP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4"/>
          <w:sz w:val="26"/>
          <w:szCs w:val="26"/>
        </w:rPr>
        <w:t xml:space="preserve">6.5  </w:t>
      </w:r>
      <w:r>
        <w:rPr>
          <w:rFonts w:ascii="Calibri" w:cs="Calibri" w:eastAsia="Calibri" w:hAnsi="Calibri"/>
          <w:b/>
          <w:bCs/>
          <w:color w:val="0B3D2E"/>
          <w:sz w:val="26"/>
          <w:szCs w:val="26"/>
        </w:rPr>
        <w:t xml:space="preserve">Database Initialization</w:t>
      </w:r>
    </w:p>
    <w:tbl>
      <w:tblPr>
        <w:tblW w:type="dxa" w:w="9350"/>
        <w:tblBorders>
          <w:top w:val="single" w:color="C9D8D0" w:sz="4"/>
          <w:left w:val="single" w:color="C9D8D0" w:sz="4"/>
          <w:bottom w:val="single" w:color="C9D8D0" w:sz="4"/>
          <w:right w:val="single" w:color="C9D8D0" w:sz="4"/>
          <w:insideH w:val="single" w:color="C9D8D0" w:sz="4"/>
          <w:insideV w:val="single" w:color="C9D8D0" w:sz="4"/>
        </w:tblBorders>
      </w:tblPr>
      <w:tblGrid>
        <w:gridCol w:w="3400"/>
        <w:gridCol w:w="5950"/>
      </w:tblGrid>
      <w:tr>
        <w:trPr>
          <w:tblHeader/>
        </w:trPr>
        <w:tc>
          <w:tcPr>
            <w:tcW w:type="dxa" w:w="340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Database Engine</w:t>
            </w:r>
          </w:p>
        </w:tc>
        <w:tc>
          <w:tcPr>
            <w:tcW w:type="dxa" w:w="5950"/>
            <w:shd w:fill="1B5E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Schema File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MySQL / PostgreSQL</w:t>
            </w:r>
          </w:p>
        </w:tc>
        <w:tc>
          <w:tcPr>
            <w:tcW w:type="dxa" w:w="59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database/carbon_heist_schema_mysql.sql</w:t>
            </w:r>
          </w:p>
        </w:tc>
      </w:tr>
      <w:tr>
        <w:tc>
          <w:tcPr>
            <w:tcW w:type="dxa" w:w="340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Microsoft SQL Server</w:t>
            </w:r>
          </w:p>
        </w:tc>
        <w:tc>
          <w:tcPr>
            <w:tcW w:type="dxa" w:w="5950"/>
            <w:shd w:fill="EEF4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database/carbon_heist_schema_mssql.sql</w:t>
            </w:r>
          </w:p>
        </w:tc>
      </w:tr>
    </w:tbl>
    <w:p>
      <w:pPr>
        <w:spacing w:after="500"/>
      </w:pPr>
    </w:p>
    <w:p>
      <w:pPr>
        <w:pBdr>
          <w:top w:val="single" w:color="C89B3C" w:sz="8" w:space="14"/>
        </w:pBdr>
        <w:spacing w:after="80" w:before="200"/>
        <w:jc w:val="center"/>
      </w:pPr>
      <w:r>
        <w:rPr>
          <w:rFonts w:ascii="Calibri" w:cs="Calibri" w:eastAsia="Calibri" w:hAnsi="Calibri"/>
          <w:b/>
          <w:bCs/>
          <w:color w:val="0B3D2E"/>
          <w:sz w:val="24"/>
          <w:szCs w:val="24"/>
        </w:rPr>
        <w:t xml:space="preserve">End of Document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Carbon Heist Mitigation Platform  |  v1.0  |  July 2026</w:t>
      </w:r>
    </w:p>
    <w:p>
      <w:pPr>
        <w:jc w:val="center"/>
      </w:pPr>
      <w:r>
        <w:rPr>
          <w:rFonts w:ascii="Calibri" w:cs="Calibri" w:eastAsia="Calibri" w:hAnsi="Calibri"/>
          <w:color w:val="1F7A6E"/>
          <w:sz w:val="19"/>
          <w:szCs w:val="19"/>
        </w:rPr>
        <w:t xml:space="preserve">github.com/ahmedadelamin/carbon-heist-mitigation</w:t>
      </w:r>
    </w:p>
    <w:sectPr>
      <w:headerReference w:type="default" r:id="rId11"/>
      <w:footerReference w:type="default" r:id="rId12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8D0" w:sz="4" w:space="6"/>
      </w:pBdr>
      <w:jc w:val="center"/>
    </w:pPr>
    <w:r>
      <w:rPr>
        <w:rFonts w:ascii="Calibri" w:cs="Calibri" w:eastAsia="Calibri" w:hAnsi="Calibri"/>
        <w:color w:val="555555"/>
        <w:sz w:val="16"/>
        <w:szCs w:val="16"/>
      </w:rPr>
      <w:t xml:space="preserve">Carbon Heist Mitigation Platform   •   </w:t>
    </w:r>
    <w:r>
      <w:rPr>
        <w:rFonts w:ascii="Calibri" w:cs="Calibri" w:eastAsia="Calibri" w:hAnsi="Calibri"/>
        <w:color w:val="555555"/>
        <w:sz w:val="16"/>
        <w:szCs w:val="16"/>
      </w:rPr>
      <w:t xml:space="preserve">Page </w:t>
    </w:r>
    <w:r>
      <w:rPr>
        <w:rFonts w:ascii="Calibri" w:cs="Calibri" w:eastAsia="Calibri" w:hAnsi="Calibri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55555"/>
        <w:sz w:val="16"/>
        <w:szCs w:val="16"/>
      </w:rPr>
      <w:t xml:space="preserve"> of </w:t>
    </w:r>
    <w:r>
      <w:rPr>
        <w:rFonts w:ascii="Calibri" w:cs="Calibri" w:eastAsia="Calibri" w:hAnsi="Calibri"/>
        <w:color w:val="5555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8D0" w:sz="4" w:space="6"/>
      </w:pBdr>
      <w:jc w:val="center"/>
    </w:pPr>
    <w:r>
      <w:rPr>
        <w:rFonts w:ascii="Calibri" w:cs="Calibri" w:eastAsia="Calibri" w:hAnsi="Calibri"/>
        <w:color w:val="555555"/>
        <w:sz w:val="16"/>
        <w:szCs w:val="16"/>
      </w:rPr>
      <w:t xml:space="preserve">Carbon Heist Mitigation Platform   •   </w:t>
    </w:r>
    <w:r>
      <w:rPr>
        <w:rFonts w:ascii="Calibri" w:cs="Calibri" w:eastAsia="Calibri" w:hAnsi="Calibri"/>
        <w:color w:val="555555"/>
        <w:sz w:val="16"/>
        <w:szCs w:val="16"/>
      </w:rPr>
      <w:t xml:space="preserve">Page </w:t>
    </w:r>
    <w:r>
      <w:rPr>
        <w:rFonts w:ascii="Calibri" w:cs="Calibri" w:eastAsia="Calibri" w:hAnsi="Calibri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55555"/>
        <w:sz w:val="16"/>
        <w:szCs w:val="16"/>
      </w:rPr>
      <w:t xml:space="preserve"> of </w:t>
    </w:r>
    <w:r>
      <w:rPr>
        <w:rFonts w:ascii="Calibri" w:cs="Calibri" w:eastAsia="Calibri" w:hAnsi="Calibri"/>
        <w:color w:val="5555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8D0" w:sz="4" w:space="6"/>
      </w:pBdr>
      <w:jc w:val="right"/>
    </w:pPr>
    <w:r>
      <w:rPr>
        <w:rFonts w:ascii="Calibri" w:cs="Calibri" w:eastAsia="Calibri" w:hAnsi="Calibri"/>
        <w:i/>
        <w:iCs/>
        <w:color w:val="2F7A54"/>
        <w:sz w:val="16"/>
        <w:szCs w:val="16"/>
      </w:rPr>
      <w:t xml:space="preserve">NYC LL97 Decarbonization Intelligence System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8D0" w:sz="4" w:space="6"/>
      </w:pBdr>
      <w:jc w:val="right"/>
    </w:pPr>
    <w:r>
      <w:rPr>
        <w:rFonts w:ascii="Calibri" w:cs="Calibri" w:eastAsia="Calibri" w:hAnsi="Calibri"/>
        <w:i/>
        <w:iCs/>
        <w:color w:val="2F7A54"/>
        <w:sz w:val="16"/>
        <w:szCs w:val="16"/>
      </w:rPr>
      <w:t xml:space="preserve">NYC LL97 Decarbonization Intelligence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  <w:rPr>
        <w:rFonts w:ascii="Calibri" w:cs="Calibri" w:eastAsia="Calibri" w:hAnsi="Calibri"/>
        <w:color w:val="1F7A6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2026-07-09T08:16:39.008Z</dcterms:created>
  <dcterms:modified xsi:type="dcterms:W3CDTF">2026-07-09T08:16:39.008Z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