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Employee procedure: staff receive 18 days of annual leave.</w:t>
      </w:r>
    </w:p>
    <w:sectPr/>
  </w:body>
</w:document>
</file>