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BUSS1020 Week 02</w:t>
      </w:r>
    </w:p>
    <w:p>
      <w:pPr>
        <w:spacing w:before="240" w:after="80" w:line="312" w:lineRule="auto"/>
      </w:pPr>
      <w:r>
        <w:rPr>
          <w:rFonts w:ascii="Calibri" w:hAnsi="Calibri" w:cs="Calibri" w:eastAsia="PingFang SC"/>
          <w:b/>
          <w:color w:val="33302A"/>
          <w:sz w:val="32"/>
          <w:szCs w:val="32"/>
        </w:rPr>
        <w:t xml:space="preserve">BUSS1020 Week 02 - Numerical Measures: Central Tendency, Dispersion, Shape and Charts</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covers the numerical summaries of descriptive statistics and the charts that go with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Measures of central tendency: mean, median, mode, and the geometric mean and geometric mean return for growth rates.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Measures of dispersion: range, variance, standard deviation and the coefficient of variation (CV).</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Position measures: quartiles, the interquartile range (IQR), the five-number summary and boxplots.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Standardized values (z-scores) and distribution shape: skewness and kurtosis.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data behave around the mean: the Empirical Rule for bell-shaped distributions and Chebyshev's Theorem for any distribution.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Population versus sample formulas, and why the sample variance divides by n - 1.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Choosing the right chart for the data and the question, and the Excel functions used for all of the above.</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Measures of central tendency</w:t>
      </w:r>
    </w:p>
    <w:p>
      <w:pPr>
        <w:spacing w:before="0" w:after="160" w:line="312" w:lineRule="auto"/>
      </w:pPr>
      <w:r>
        <w:rPr>
          <w:rFonts w:ascii="Calibri" w:hAnsi="Calibri" w:cs="Calibri" w:eastAsia="PingFang SC"/>
          <w:color w:val="3D3A33"/>
          <w:sz w:val="22"/>
          <w:szCs w:val="22"/>
        </w:rPr>
        <w:t xml:space="preserve">Central tendency describes the centre or typical value of a data set.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mean</w:t>
      </w:r>
      <w:r>
        <w:rPr>
          <w:rFonts w:ascii="Calibri" w:hAnsi="Calibri" w:cs="Calibri" w:eastAsia="PingFang SC"/>
          <w:color w:val="3D3A33"/>
          <w:sz w:val="22"/>
          <w:szCs w:val="22"/>
        </w:rPr>
        <w:t xml:space="preserve"> (arithmetic average) is the sum of the values divided by the number of values. The sample mean is written x-bar; the population mean is written with the Greek letter mu. The mean uses every value, so it is pulled strongly by extreme values.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median</w:t>
      </w:r>
      <w:r>
        <w:rPr>
          <w:rFonts w:ascii="Calibri" w:hAnsi="Calibri" w:cs="Calibri" w:eastAsia="PingFang SC"/>
          <w:color w:val="3D3A33"/>
          <w:sz w:val="22"/>
          <w:szCs w:val="22"/>
        </w:rPr>
        <w:t xml:space="preserve"> is the middle value when the values are ordered from smallest to largest. With an even number of values it is the average of the two middle values. The median is unaffected by how extreme the largest and smallest values are, so it is the preferred centre for strongly skewed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mode</w:t>
      </w:r>
      <w:r>
        <w:rPr>
          <w:rFonts w:ascii="Calibri" w:hAnsi="Calibri" w:cs="Calibri" w:eastAsia="PingFang SC"/>
          <w:color w:val="3D3A33"/>
          <w:sz w:val="22"/>
          <w:szCs w:val="22"/>
        </w:rPr>
        <w:t xml:space="preserve"> is the value that occurs most often. A data set can have one mode, several modes, or no mode at all. The mode is the only central-tendency measure that can be used for categorical data.</w:t>
      </w:r>
    </w:p>
    <w:p>
      <w:pPr>
        <w:spacing w:before="0" w:after="160" w:line="312" w:lineRule="auto"/>
      </w:pPr>
      <w:r>
        <w:rPr>
          <w:rFonts w:ascii="Calibri" w:hAnsi="Calibri" w:cs="Calibri" w:eastAsia="PingFang SC"/>
          <w:color w:val="3D3A33"/>
          <w:sz w:val="22"/>
          <w:szCs w:val="22"/>
        </w:rPr>
        <w:t xml:space="preserve">A common summary is "mean versus median": if the mean is clearly larger than the median, a few unusually large values are pulling the mean up.</w:t>
      </w:r>
    </w:p>
    <w:p>
      <w:pPr>
        <w:spacing w:before="240" w:after="80" w:line="312" w:lineRule="auto"/>
      </w:pPr>
      <w:r>
        <w:rPr>
          <w:rFonts w:ascii="Calibri" w:hAnsi="Calibri" w:cs="Calibri" w:eastAsia="PingFang SC"/>
          <w:b/>
          <w:color w:val="175244"/>
          <w:sz w:val="22"/>
          <w:szCs w:val="22"/>
        </w:rPr>
        <w:t xml:space="preserve">Geometric mean and geometric mean return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geometric mean</w:t>
      </w:r>
      <w:r>
        <w:rPr>
          <w:rFonts w:ascii="Calibri" w:hAnsi="Calibri" w:cs="Calibri" w:eastAsia="PingFang SC"/>
          <w:color w:val="3D3A33"/>
          <w:sz w:val="22"/>
          <w:szCs w:val="22"/>
        </w:rPr>
        <w:t xml:space="preserve"> of n positive values is the n-th root of their product: multiply all the values together, then take the n-th root.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geometric mean is the correct average for quantities that multiply rather than add, such as percentage growth rates, investment returns, inflation rates or population growth. Averaging growth rates with the arithmetic mean overstates the true compounded growth.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geometric mean return</w:t>
      </w:r>
      <w:r>
        <w:rPr>
          <w:rFonts w:ascii="Calibri" w:hAnsi="Calibri" w:cs="Calibri" w:eastAsia="PingFang SC"/>
          <w:color w:val="3D3A33"/>
          <w:sz w:val="22"/>
          <w:szCs w:val="22"/>
        </w:rPr>
        <w:t xml:space="preserve"> over n periods, with returns r1, r2, ..., rn written as decimals, is: multiply the growth factors (1 + r1), (1 + r2), ..., (1 + rn), take the n-th root of the product, then subtract 1. The growth factor of a period is 1 + r: a return of -50% has growth factor 0.5, a return of +100% has growth factor 2.</w:t>
      </w:r>
    </w:p>
    <w:p>
      <w:pPr>
        <w:spacing w:before="0" w:after="160" w:line="312" w:lineRule="auto"/>
      </w:pPr>
      <w:r>
        <w:rPr>
          <w:rFonts w:ascii="Calibri" w:hAnsi="Calibri" w:cs="Calibri" w:eastAsia="PingFang SC"/>
          <w:color w:val="3D3A33"/>
          <w:sz w:val="22"/>
          <w:szCs w:val="22"/>
        </w:rPr>
        <w:t xml:space="preserve">The geometric mean return answers the question "what constant return per period would produce the same final value as this sequence of returns?", which is why it is used for multi-period performance.</w:t>
      </w:r>
    </w:p>
    <w:p>
      <w:pPr>
        <w:spacing w:before="240" w:after="80" w:line="312" w:lineRule="auto"/>
      </w:pPr>
      <w:r>
        <w:rPr>
          <w:rFonts w:ascii="Calibri" w:hAnsi="Calibri" w:cs="Calibri" w:eastAsia="PingFang SC"/>
          <w:b/>
          <w:color w:val="175244"/>
          <w:sz w:val="22"/>
          <w:szCs w:val="22"/>
        </w:rPr>
        <w:t xml:space="preserve">Measures of dispersion</w:t>
      </w:r>
    </w:p>
    <w:p>
      <w:pPr>
        <w:spacing w:before="0" w:after="160" w:line="312" w:lineRule="auto"/>
      </w:pPr>
      <w:r>
        <w:rPr>
          <w:rFonts w:ascii="Calibri" w:hAnsi="Calibri" w:cs="Calibri" w:eastAsia="PingFang SC"/>
          <w:color w:val="3D3A33"/>
          <w:sz w:val="22"/>
          <w:szCs w:val="22"/>
        </w:rPr>
        <w:t xml:space="preserve">Dispersion describes how spread out the values are. Two data sets can have the same mean and completely different spread.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range</w:t>
      </w:r>
      <w:r>
        <w:rPr>
          <w:rFonts w:ascii="Calibri" w:hAnsi="Calibri" w:cs="Calibri" w:eastAsia="PingFang SC"/>
          <w:color w:val="3D3A33"/>
          <w:sz w:val="22"/>
          <w:szCs w:val="22"/>
        </w:rPr>
        <w:t xml:space="preserve"> is the largest value minus the smallest value. It uses only two values, so it changes drastically if one extreme value changes.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variance</w:t>
      </w:r>
      <w:r>
        <w:rPr>
          <w:rFonts w:ascii="Calibri" w:hAnsi="Calibri" w:cs="Calibri" w:eastAsia="PingFang SC"/>
          <w:color w:val="3D3A33"/>
          <w:sz w:val="22"/>
          <w:szCs w:val="22"/>
        </w:rPr>
        <w:t xml:space="preserve"> is the average of the squared deviations from the mean. Squaring makes all deviations positive and gives extra weight to large deviations. Because it squares the units (dollars squared, for example) the variance is not directly comparable with the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standard deviation</w:t>
      </w:r>
      <w:r>
        <w:rPr>
          <w:rFonts w:ascii="Calibri" w:hAnsi="Calibri" w:cs="Calibri" w:eastAsia="PingFang SC"/>
          <w:color w:val="3D3A33"/>
          <w:sz w:val="22"/>
          <w:szCs w:val="22"/>
        </w:rPr>
        <w:t xml:space="preserve"> is the positive square root of the variance, so it is back in the original units. It is the typical distance of a value from the mean.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coefficient of variation (CV)</w:t>
      </w:r>
      <w:r>
        <w:rPr>
          <w:rFonts w:ascii="Calibri" w:hAnsi="Calibri" w:cs="Calibri" w:eastAsia="PingFang SC"/>
          <w:color w:val="3D3A33"/>
          <w:sz w:val="22"/>
          <w:szCs w:val="22"/>
        </w:rPr>
        <w:t xml:space="preserve"> is the standard deviation divided by the mean, usually expressed as a percentage. Because it is a ratio, the CV compares spread between data sets with different units or very different means, for example returns of two assets with different average returns.</w:t>
      </w:r>
    </w:p>
    <w:p>
      <w:pPr>
        <w:spacing w:before="0" w:after="160" w:line="312" w:lineRule="auto"/>
      </w:pPr>
      <w:r>
        <w:rPr>
          <w:rFonts w:ascii="Calibri" w:hAnsi="Calibri" w:cs="Calibri" w:eastAsia="PingFang SC"/>
          <w:color w:val="3D3A33"/>
          <w:sz w:val="22"/>
          <w:szCs w:val="22"/>
        </w:rPr>
        <w:t xml:space="preserve">The CV is only meaningful when the mean is a meaningful, non-zero, positive quantity. It does not apply to arbitrary interval-scale variables such as temperature in degrees Celsius, where zero is arbitrary and the mean can be zero or negative (the ratio would be undefined or misleading).</w:t>
      </w:r>
    </w:p>
    <w:p>
      <w:pPr>
        <w:spacing w:before="240" w:after="80" w:line="312" w:lineRule="auto"/>
      </w:pPr>
      <w:r>
        <w:rPr>
          <w:rFonts w:ascii="Calibri" w:hAnsi="Calibri" w:cs="Calibri" w:eastAsia="PingFang SC"/>
          <w:b/>
          <w:color w:val="175244"/>
          <w:sz w:val="22"/>
          <w:szCs w:val="22"/>
        </w:rPr>
        <w:t xml:space="preserve">Robustness: sensitive versus resistant measures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mean, variance, standard deviation and range are </w:t>
      </w:r>
      <w:r>
        <w:rPr>
          <w:rFonts w:ascii="Calibri" w:hAnsi="Calibri" w:cs="Calibri" w:eastAsia="PingFang SC"/>
          <w:b/>
          <w:color w:val="3D3A33"/>
          <w:sz w:val="22"/>
          <w:szCs w:val="22"/>
        </w:rPr>
        <w:t xml:space="preserve">sensitive to outliers</w:t>
      </w:r>
      <w:r>
        <w:rPr>
          <w:rFonts w:ascii="Calibri" w:hAnsi="Calibri" w:cs="Calibri" w:eastAsia="PingFang SC"/>
          <w:color w:val="3D3A33"/>
          <w:sz w:val="22"/>
          <w:szCs w:val="22"/>
        </w:rPr>
        <w:t xml:space="preserve">: one extreme value can move them a lot.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median and the IQR are </w:t>
      </w:r>
      <w:r>
        <w:rPr>
          <w:rFonts w:ascii="Calibri" w:hAnsi="Calibri" w:cs="Calibri" w:eastAsia="PingFang SC"/>
          <w:b/>
          <w:color w:val="3D3A33"/>
          <w:sz w:val="22"/>
          <w:szCs w:val="22"/>
        </w:rPr>
        <w:t xml:space="preserve">resistant</w:t>
      </w:r>
      <w:r>
        <w:rPr>
          <w:rFonts w:ascii="Calibri" w:hAnsi="Calibri" w:cs="Calibri" w:eastAsia="PingFang SC"/>
          <w:color w:val="3D3A33"/>
          <w:sz w:val="22"/>
          <w:szCs w:val="22"/>
        </w:rPr>
        <w:t xml:space="preserve"> (robust) measures: changing one extreme value to something even more extreme barely changes them. Resistant does not mean completely immune; it means only extreme changes in individual values have little effect.</w:t>
      </w:r>
    </w:p>
    <w:p>
      <w:pPr>
        <w:spacing w:before="240" w:after="80" w:line="312" w:lineRule="auto"/>
      </w:pPr>
      <w:r>
        <w:rPr>
          <w:rFonts w:ascii="Calibri" w:hAnsi="Calibri" w:cs="Calibri" w:eastAsia="PingFang SC"/>
          <w:b/>
          <w:color w:val="175244"/>
          <w:sz w:val="22"/>
          <w:szCs w:val="22"/>
        </w:rPr>
        <w:t xml:space="preserve">Quartiles, IQR, five-number summary and boxplots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quartiles</w:t>
      </w:r>
      <w:r>
        <w:rPr>
          <w:rFonts w:ascii="Calibri" w:hAnsi="Calibri" w:cs="Calibri" w:eastAsia="PingFang SC"/>
          <w:color w:val="3D3A33"/>
          <w:sz w:val="22"/>
          <w:szCs w:val="22"/>
        </w:rPr>
        <w:t xml:space="preserve"> split the ordered data into four parts with equal counts. Q1 (first quartile) is the 25th percentile, Q2 is the median (50th percentile), and Q3 is the 75th percentile.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interquartile range</w:t>
      </w:r>
      <w:r>
        <w:rPr>
          <w:rFonts w:ascii="Calibri" w:hAnsi="Calibri" w:cs="Calibri" w:eastAsia="PingFang SC"/>
          <w:color w:val="3D3A33"/>
          <w:sz w:val="22"/>
          <w:szCs w:val="22"/>
        </w:rPr>
        <w:t xml:space="preserve"> is IQR = Q3 - Q1. It is the width of the middle 50% of the data and is a resistant measure of spread.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five-number summary</w:t>
      </w:r>
      <w:r>
        <w:rPr>
          <w:rFonts w:ascii="Calibri" w:hAnsi="Calibri" w:cs="Calibri" w:eastAsia="PingFang SC"/>
          <w:color w:val="3D3A33"/>
          <w:sz w:val="22"/>
          <w:szCs w:val="22"/>
        </w:rPr>
        <w:t xml:space="preserve"> is: minimum, Q1, median, Q3, maximum. It gives the centre, the spread and the range in five numbers.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boxplot</w:t>
      </w:r>
      <w:r>
        <w:rPr>
          <w:rFonts w:ascii="Calibri" w:hAnsi="Calibri" w:cs="Calibri" w:eastAsia="PingFang SC"/>
          <w:color w:val="3D3A33"/>
          <w:sz w:val="22"/>
          <w:szCs w:val="22"/>
        </w:rPr>
        <w:t xml:space="preserve"> draws the five-number summary as a box from Q1 to Q3 with a line at the median, and whiskers out to the most extreme values that are still within 1.5 x IQR of the box. Values beyond Q1 - 1.5 x IQR or Q3 + 1.5 x IQR are drawn as individual points. Such a point is called a </w:t>
      </w:r>
      <w:r>
        <w:rPr>
          <w:rFonts w:ascii="Calibri" w:hAnsi="Calibri" w:cs="Calibri" w:eastAsia="PingFang SC"/>
          <w:b/>
          <w:color w:val="3D3A33"/>
          <w:sz w:val="22"/>
          <w:szCs w:val="22"/>
        </w:rPr>
        <w:t xml:space="preserve">potential outlier</w:t>
      </w:r>
      <w:r>
        <w:rPr>
          <w:rFonts w:ascii="Calibri" w:hAnsi="Calibri" w:cs="Calibri" w:eastAsia="PingFang SC"/>
          <w:color w:val="3D3A33"/>
          <w:sz w:val="22"/>
          <w:szCs w:val="22"/>
        </w:rPr>
        <w:t xml:space="preserve">: the rule only flags the value for investigation, it does not prove the value is an error or should be deleted. If the value is genuine, it stays in the data.</w:t>
      </w:r>
    </w:p>
    <w:p>
      <w:pPr>
        <w:spacing w:before="240" w:after="80" w:line="312" w:lineRule="auto"/>
      </w:pPr>
      <w:r>
        <w:rPr>
          <w:rFonts w:ascii="Calibri" w:hAnsi="Calibri" w:cs="Calibri" w:eastAsia="PingFang SC"/>
          <w:b/>
          <w:color w:val="175244"/>
          <w:sz w:val="22"/>
          <w:szCs w:val="22"/>
        </w:rPr>
        <w:t xml:space="preserve">Standardized values: z-scores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z-score</w:t>
      </w:r>
      <w:r>
        <w:rPr>
          <w:rFonts w:ascii="Calibri" w:hAnsi="Calibri" w:cs="Calibri" w:eastAsia="PingFang SC"/>
          <w:color w:val="3D3A33"/>
          <w:sz w:val="22"/>
          <w:szCs w:val="22"/>
        </w:rPr>
        <w:t xml:space="preserve"> states how many standard deviations a value lies from the mean. It converts a value into a unit-free position on the distribution, so values from different data sets can be compared.</w:t>
      </w:r>
    </w:p>
    <w:p>
      <w:pPr>
        <w:spacing w:before="0" w:after="160" w:line="312" w:lineRule="auto"/>
      </w:pPr>
      <w:r>
        <w:rPr>
          <w:rFonts w:ascii="Calibri" w:hAnsi="Calibri" w:cs="Calibri" w:eastAsia="PingFang SC"/>
          <w:color w:val="3D3A33"/>
          <w:sz w:val="22"/>
          <w:szCs w:val="22"/>
        </w:rPr>
        <w:t xml:space="preserve">There are two versions, and which one applies depends on whether the mean and standard deviation come from observed data or from a stated distribution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Data version: z = (x - x-bar) / s, using the sample mean and sample standard deviation of the observed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Model version: z = (x - mu) / sigma, using the mean and standard deviation of a probability distribution.</w:t>
      </w:r>
    </w:p>
    <w:p>
      <w:pPr>
        <w:spacing w:before="0" w:after="160" w:line="312" w:lineRule="auto"/>
      </w:pPr>
      <w:r>
        <w:rPr>
          <w:rFonts w:ascii="Calibri" w:hAnsi="Calibri" w:cs="Calibri" w:eastAsia="PingFang SC"/>
          <w:color w:val="3D3A33"/>
          <w:sz w:val="22"/>
          <w:szCs w:val="22"/>
        </w:rPr>
        <w:t xml:space="preserve">Check which situation the question describes before substituting numbers.</w:t>
      </w:r>
    </w:p>
    <w:p>
      <w:pPr>
        <w:spacing w:before="240" w:after="80" w:line="312" w:lineRule="auto"/>
      </w:pPr>
      <w:r>
        <w:rPr>
          <w:rFonts w:ascii="Calibri" w:hAnsi="Calibri" w:cs="Calibri" w:eastAsia="PingFang SC"/>
          <w:b/>
          <w:color w:val="175244"/>
          <w:sz w:val="22"/>
          <w:szCs w:val="22"/>
        </w:rPr>
        <w:t xml:space="preserve">Shape: skewness and kurtosis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Skewness</w:t>
      </w:r>
      <w:r>
        <w:rPr>
          <w:rFonts w:ascii="Calibri" w:hAnsi="Calibri" w:cs="Calibri" w:eastAsia="PingFang SC"/>
          <w:color w:val="3D3A33"/>
          <w:sz w:val="22"/>
          <w:szCs w:val="22"/>
        </w:rPr>
        <w:t xml:space="preserve"> measures asymmetry. A distribution with a long right tail has positive skew (typically mean greater than median); a long left tail gives negative skew. Skewness near zero means roughly symmetric, but skewness equal to zero does not by itself prove the data follow a normal distribution.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Kurtosis</w:t>
      </w:r>
      <w:r>
        <w:rPr>
          <w:rFonts w:ascii="Calibri" w:hAnsi="Calibri" w:cs="Calibri" w:eastAsia="PingFang SC"/>
          <w:color w:val="3D3A33"/>
          <w:sz w:val="22"/>
          <w:szCs w:val="22"/>
        </w:rPr>
        <w:t xml:space="preserve"> measures the heaviness of the tails (and the peakedness) relative to the normal distribution. A distribution with heavy tails and frequent extreme values has high kurtosis. The Excel function KURT reports </w:t>
      </w:r>
      <w:r>
        <w:rPr>
          <w:rFonts w:ascii="Calibri" w:hAnsi="Calibri" w:cs="Calibri" w:eastAsia="PingFang SC"/>
          <w:b/>
          <w:color w:val="3D3A33"/>
          <w:sz w:val="22"/>
          <w:szCs w:val="22"/>
        </w:rPr>
        <w:t xml:space="preserve">excess kurtosis</w:t>
      </w:r>
      <w:r>
        <w:rPr>
          <w:rFonts w:ascii="Calibri" w:hAnsi="Calibri" w:cs="Calibri" w:eastAsia="PingFang SC"/>
          <w:color w:val="3D3A33"/>
          <w:sz w:val="22"/>
          <w:szCs w:val="22"/>
        </w:rPr>
        <w:t xml:space="preserve">, which is kurtosis minus 3, so a normal distribution has excess kurtosis 0. An Excel KURT result of 0 means "same tail weight as the normal reference", not "the data are normal".</w:t>
      </w:r>
    </w:p>
    <w:p>
      <w:pPr>
        <w:spacing w:before="240" w:after="80" w:line="312" w:lineRule="auto"/>
      </w:pPr>
      <w:r>
        <w:rPr>
          <w:rFonts w:ascii="Calibri" w:hAnsi="Calibri" w:cs="Calibri" w:eastAsia="PingFang SC"/>
          <w:b/>
          <w:color w:val="175244"/>
          <w:sz w:val="22"/>
          <w:szCs w:val="22"/>
        </w:rPr>
        <w:t xml:space="preserve">The Empirical Rule and Chebyshev's Theorem</w:t>
      </w:r>
    </w:p>
    <w:p>
      <w:pPr>
        <w:spacing w:before="0" w:after="160" w:line="312" w:lineRule="auto"/>
      </w:pPr>
      <w:r>
        <w:rPr>
          <w:rFonts w:ascii="Calibri" w:hAnsi="Calibri" w:cs="Calibri" w:eastAsia="PingFang SC"/>
          <w:color w:val="3D3A33"/>
          <w:sz w:val="22"/>
          <w:szCs w:val="22"/>
        </w:rPr>
        <w:t xml:space="preserve">Both rules describe how much of the data lies within a given number of standard deviations of the mean.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Empirical Rule</w:t>
      </w:r>
      <w:r>
        <w:rPr>
          <w:rFonts w:ascii="Calibri" w:hAnsi="Calibri" w:cs="Calibri" w:eastAsia="PingFang SC"/>
          <w:color w:val="3D3A33"/>
          <w:sz w:val="22"/>
          <w:szCs w:val="22"/>
        </w:rPr>
        <w:t xml:space="preserve"> applies only to bell-shaped, roughly symmetric, unimodal distributions: about 68% of the values lie within 1 standard deviation of the mean, about 95% within 2 standard deviations, and about 99.7% within 3 standard deviations. It is an approximation, not a guarantee.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Chebyshev's Theorem</w:t>
      </w:r>
      <w:r>
        <w:rPr>
          <w:rFonts w:ascii="Calibri" w:hAnsi="Calibri" w:cs="Calibri" w:eastAsia="PingFang SC"/>
          <w:color w:val="3D3A33"/>
          <w:sz w:val="22"/>
          <w:szCs w:val="22"/>
        </w:rPr>
        <w:t xml:space="preserve"> applies to any distribution, whatever its shape: for any number k greater than 1, at least 1 - 1/k squared of the values lie within k standard deviations of the mean. For k = 2 this guarantees at least 75% of the values; for k = 3, at least about 88.9%. Chebyshev gives a guaranteed lower bound but a weaker one.</w:t>
      </w:r>
    </w:p>
    <w:p>
      <w:pPr>
        <w:spacing w:before="240" w:after="80" w:line="312" w:lineRule="auto"/>
      </w:pPr>
      <w:r>
        <w:rPr>
          <w:rFonts w:ascii="Calibri" w:hAnsi="Calibri" w:cs="Calibri" w:eastAsia="PingFang SC"/>
          <w:b/>
          <w:color w:val="175244"/>
          <w:sz w:val="22"/>
          <w:szCs w:val="22"/>
        </w:rPr>
        <w:t xml:space="preserve">Population versus sample formulas, and why n - 1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Formulas for a </w:t>
      </w:r>
      <w:r>
        <w:rPr>
          <w:rFonts w:ascii="Calibri" w:hAnsi="Calibri" w:cs="Calibri" w:eastAsia="PingFang SC"/>
          <w:b/>
          <w:color w:val="3D3A33"/>
          <w:sz w:val="22"/>
          <w:szCs w:val="22"/>
        </w:rPr>
        <w:t xml:space="preserve">population</w:t>
      </w:r>
      <w:r>
        <w:rPr>
          <w:rFonts w:ascii="Calibri" w:hAnsi="Calibri" w:cs="Calibri" w:eastAsia="PingFang SC"/>
          <w:color w:val="3D3A33"/>
          <w:sz w:val="22"/>
          <w:szCs w:val="22"/>
        </w:rPr>
        <w:t xml:space="preserve"> divide by the population size N and use Greek letters (mu, sigma squared).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Formulas for a </w:t>
      </w:r>
      <w:r>
        <w:rPr>
          <w:rFonts w:ascii="Calibri" w:hAnsi="Calibri" w:cs="Calibri" w:eastAsia="PingFang SC"/>
          <w:b/>
          <w:color w:val="3D3A33"/>
          <w:sz w:val="22"/>
          <w:szCs w:val="22"/>
        </w:rPr>
        <w:t xml:space="preserve">sample</w:t>
      </w:r>
      <w:r>
        <w:rPr>
          <w:rFonts w:ascii="Calibri" w:hAnsi="Calibri" w:cs="Calibri" w:eastAsia="PingFang SC"/>
          <w:color w:val="3D3A33"/>
          <w:sz w:val="22"/>
          <w:szCs w:val="22"/>
        </w:rPr>
        <w:t xml:space="preserve"> divide by n - 1 for the variance and use Latin letters (x-bar, s squared).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Dividing the sample sum of squared deviations by n - 1 instead of n corrects the downward bias that would otherwise occur when estimating the population variance from a sample. Using n would systematically understate the population spread.</w:t>
      </w:r>
    </w:p>
    <w:p>
      <w:pPr>
        <w:spacing w:before="240" w:after="80" w:line="312" w:lineRule="auto"/>
      </w:pPr>
      <w:r>
        <w:rPr>
          <w:rFonts w:ascii="Calibri" w:hAnsi="Calibri" w:cs="Calibri" w:eastAsia="PingFang SC"/>
          <w:b/>
          <w:color w:val="175244"/>
          <w:sz w:val="22"/>
          <w:szCs w:val="22"/>
        </w:rPr>
        <w:t xml:space="preserve">Notation conventions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Sample statistics use Latin letters: x-bar for the sample mean, s and s squared for the sample standard deviation and variance, Cov(X,Y) and r for sample covariance and correlation.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Population parameters and random variables use Greek letters: mu for the mean, sigma squared for the variance, sigma_XY for the population covariance, and pi for a population proportion.</w:t>
      </w:r>
    </w:p>
    <w:p>
      <w:pPr>
        <w:spacing w:before="240" w:after="80" w:line="312" w:lineRule="auto"/>
      </w:pPr>
      <w:r>
        <w:rPr>
          <w:rFonts w:ascii="Calibri" w:hAnsi="Calibri" w:cs="Calibri" w:eastAsia="PingFang SC"/>
          <w:b/>
          <w:color w:val="175244"/>
          <w:sz w:val="22"/>
          <w:szCs w:val="22"/>
        </w:rPr>
        <w:t xml:space="preserve">Choosing the right chart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020"/>
        <w:gridCol w:w="5340"/>
      </w:tblGrid>
      <w:tr>
        <w:trPr>
          <w:tblHeader/>
        </w:trPr>
        <w:tc>
          <w:tcPr>
            <w:tcW w:w="4020" w:type="dxa"/>
            <w:shd w:val="clear" w:color="auto" w:fill="EAE7DD"/>
          </w:tcPr>
          <w:p>
            <w:pPr>
              <w:spacing w:before="0" w:after="0" w:line="312" w:lineRule="auto"/>
            </w:pPr>
            <w:r>
              <w:rPr>
                <w:rFonts w:ascii="Calibri" w:hAnsi="Calibri" w:cs="Calibri" w:eastAsia="PingFang SC"/>
                <w:b/>
                <w:color w:val="3D3A33"/>
                <w:sz w:val="22"/>
                <w:szCs w:val="22"/>
              </w:rPr>
              <w:t xml:space="preserve">Data and purpose</w:t>
            </w:r>
          </w:p>
        </w:tc>
        <w:tc>
          <w:tcPr>
            <w:tcW w:w="5340" w:type="dxa"/>
            <w:shd w:val="clear" w:color="auto" w:fill="EAE7DD"/>
          </w:tcPr>
          <w:p>
            <w:pPr>
              <w:spacing w:before="0" w:after="0" w:line="312" w:lineRule="auto"/>
            </w:pPr>
            <w:r>
              <w:rPr>
                <w:rFonts w:ascii="Calibri" w:hAnsi="Calibri" w:cs="Calibri" w:eastAsia="PingFang SC"/>
                <w:b/>
                <w:color w:val="3D3A33"/>
                <w:sz w:val="22"/>
                <w:szCs w:val="22"/>
              </w:rPr>
              <w:t xml:space="preserve">Chart</w:t>
            </w:r>
          </w:p>
        </w:tc>
      </w:tr>
      <w:tr>
        <w:tc>
          <w:tcPr>
            <w:tcW w:w="4020" w:type="dxa"/>
          </w:tcPr>
          <w:p>
            <w:pPr>
              <w:spacing w:before="0" w:after="0" w:line="312" w:lineRule="auto"/>
            </w:pPr>
            <w:r>
              <w:rPr>
                <w:rFonts w:ascii="Calibri" w:hAnsi="Calibri" w:cs="Calibri" w:eastAsia="PingFang SC"/>
                <w:color w:val="3D3A33"/>
                <w:sz w:val="22"/>
                <w:szCs w:val="22"/>
              </w:rPr>
              <w:t xml:space="preserve">One categorical variable</w:t>
            </w:r>
          </w:p>
        </w:tc>
        <w:tc>
          <w:tcPr>
            <w:tcW w:w="5340" w:type="dxa"/>
          </w:tcPr>
          <w:p>
            <w:pPr>
              <w:spacing w:before="0" w:after="0" w:line="312" w:lineRule="auto"/>
            </w:pPr>
            <w:r>
              <w:rPr>
                <w:rFonts w:ascii="Calibri" w:hAnsi="Calibri" w:cs="Calibri" w:eastAsia="PingFang SC"/>
                <w:color w:val="3D3A33"/>
                <w:sz w:val="22"/>
                <w:szCs w:val="22"/>
              </w:rPr>
              <w:t xml:space="preserve">Summary table or bar chart; a Pareto chart orders the bars by frequency and adds a cumulative percentage line</w:t>
            </w:r>
          </w:p>
        </w:tc>
      </w:tr>
      <w:tr>
        <w:tc>
          <w:tcPr>
            <w:tcW w:w="4020" w:type="dxa"/>
          </w:tcPr>
          <w:p>
            <w:pPr>
              <w:spacing w:before="0" w:after="0" w:line="312" w:lineRule="auto"/>
            </w:pPr>
            <w:r>
              <w:rPr>
                <w:rFonts w:ascii="Calibri" w:hAnsi="Calibri" w:cs="Calibri" w:eastAsia="PingFang SC"/>
                <w:color w:val="3D3A33"/>
                <w:sz w:val="22"/>
                <w:szCs w:val="22"/>
              </w:rPr>
              <w:t xml:space="preserve">Two categorical variables</w:t>
            </w:r>
          </w:p>
        </w:tc>
        <w:tc>
          <w:tcPr>
            <w:tcW w:w="5340" w:type="dxa"/>
          </w:tcPr>
          <w:p>
            <w:pPr>
              <w:spacing w:before="0" w:after="0" w:line="312" w:lineRule="auto"/>
            </w:pPr>
            <w:r>
              <w:rPr>
                <w:rFonts w:ascii="Calibri" w:hAnsi="Calibri" w:cs="Calibri" w:eastAsia="PingFang SC"/>
                <w:color w:val="3D3A33"/>
                <w:sz w:val="22"/>
                <w:szCs w:val="22"/>
              </w:rPr>
              <w:t xml:space="preserve">Contingency table (cross-tabulation) or side-by-side bars</w:t>
            </w:r>
          </w:p>
        </w:tc>
      </w:tr>
      <w:tr>
        <w:tc>
          <w:tcPr>
            <w:tcW w:w="4020" w:type="dxa"/>
          </w:tcPr>
          <w:p>
            <w:pPr>
              <w:spacing w:before="0" w:after="0" w:line="312" w:lineRule="auto"/>
            </w:pPr>
            <w:r>
              <w:rPr>
                <w:rFonts w:ascii="Calibri" w:hAnsi="Calibri" w:cs="Calibri" w:eastAsia="PingFang SC"/>
                <w:color w:val="3D3A33"/>
                <w:sz w:val="22"/>
                <w:szCs w:val="22"/>
              </w:rPr>
              <w:t xml:space="preserve">Distribution of one numerical variable</w:t>
            </w:r>
          </w:p>
        </w:tc>
        <w:tc>
          <w:tcPr>
            <w:tcW w:w="5340" w:type="dxa"/>
          </w:tcPr>
          <w:p>
            <w:pPr>
              <w:spacing w:before="0" w:after="0" w:line="312" w:lineRule="auto"/>
            </w:pPr>
            <w:r>
              <w:rPr>
                <w:rFonts w:ascii="Calibri" w:hAnsi="Calibri" w:cs="Calibri" w:eastAsia="PingFang SC"/>
                <w:color w:val="3D3A33"/>
                <w:sz w:val="22"/>
                <w:szCs w:val="22"/>
              </w:rPr>
              <w:t xml:space="preserve">Histogram</w:t>
            </w:r>
          </w:p>
        </w:tc>
      </w:tr>
      <w:tr>
        <w:tc>
          <w:tcPr>
            <w:tcW w:w="4020" w:type="dxa"/>
          </w:tcPr>
          <w:p>
            <w:pPr>
              <w:spacing w:before="0" w:after="0" w:line="312" w:lineRule="auto"/>
            </w:pPr>
            <w:r>
              <w:rPr>
                <w:rFonts w:ascii="Calibri" w:hAnsi="Calibri" w:cs="Calibri" w:eastAsia="PingFang SC"/>
                <w:color w:val="3D3A33"/>
                <w:sz w:val="22"/>
                <w:szCs w:val="22"/>
              </w:rPr>
              <w:t xml:space="preserve">Relationship between two numerical variables</w:t>
            </w:r>
          </w:p>
        </w:tc>
        <w:tc>
          <w:tcPr>
            <w:tcW w:w="5340" w:type="dxa"/>
          </w:tcPr>
          <w:p>
            <w:pPr>
              <w:spacing w:before="0" w:after="0" w:line="312" w:lineRule="auto"/>
            </w:pPr>
            <w:r>
              <w:rPr>
                <w:rFonts w:ascii="Calibri" w:hAnsi="Calibri" w:cs="Calibri" w:eastAsia="PingFang SC"/>
                <w:color w:val="3D3A33"/>
                <w:sz w:val="22"/>
                <w:szCs w:val="22"/>
              </w:rPr>
              <w:t xml:space="preserve">Scatterplot</w:t>
            </w:r>
          </w:p>
        </w:tc>
      </w:tr>
      <w:tr>
        <w:tc>
          <w:tcPr>
            <w:tcW w:w="4020" w:type="dxa"/>
          </w:tcPr>
          <w:p>
            <w:pPr>
              <w:spacing w:before="0" w:after="0" w:line="312" w:lineRule="auto"/>
            </w:pPr>
            <w:r>
              <w:rPr>
                <w:rFonts w:ascii="Calibri" w:hAnsi="Calibri" w:cs="Calibri" w:eastAsia="PingFang SC"/>
                <w:color w:val="3D3A33"/>
                <w:sz w:val="22"/>
                <w:szCs w:val="22"/>
              </w:rPr>
              <w:t xml:space="preserve">Values in time order</w:t>
            </w:r>
          </w:p>
        </w:tc>
        <w:tc>
          <w:tcPr>
            <w:tcW w:w="5340" w:type="dxa"/>
          </w:tcPr>
          <w:p>
            <w:pPr>
              <w:spacing w:before="0" w:after="0" w:line="312" w:lineRule="auto"/>
            </w:pPr>
            <w:r>
              <w:rPr>
                <w:rFonts w:ascii="Calibri" w:hAnsi="Calibri" w:cs="Calibri" w:eastAsia="PingFang SC"/>
                <w:color w:val="3D3A33"/>
                <w:sz w:val="22"/>
                <w:szCs w:val="22"/>
              </w:rPr>
              <w:t xml:space="preserve">Time plot (line chart against time)</w:t>
            </w:r>
          </w:p>
        </w:tc>
      </w:tr>
    </w:tbl>
    <w:p>
      <w:pPr>
        <w:spacing w:before="0" w:after="160" w:line="312" w:lineRule="auto"/>
      </w:pPr>
      <w:r>
        <w:rPr>
          <w:rFonts w:ascii="Calibri" w:hAnsi="Calibri" w:cs="Calibri" w:eastAsia="PingFang SC"/>
          <w:color w:val="3D3A33"/>
          <w:sz w:val="22"/>
          <w:szCs w:val="22"/>
        </w:rPr>
        <w:t xml:space="preserve">Rules and cautions for charts: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Frequency classes in a histogram must not overlap, and every value must fall in exactly one class.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class widths differ, bar height must show density (frequency per unit), not raw frequency, or wide classes look artificially important.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horizontal axis of a histogram shows the measured variable itself; the vertical axis shows frequency, relative frequency or density. A histogram is not a predictor-versus-response plot.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Heat maps show the size of values across two dimensions by colour. Sankey (alluvial) diagrams show flows or quantities moving between stages or categories, with band widths proportional to the amount.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 decorative 3D effects, unclear or missing scales, and selectively showing only part of the range. A zero baseline is not a hard rule for every chart, but truncating an axis can exaggerate differences, so any truncation must be obvious and deliberate.</w:t>
      </w:r>
    </w:p>
    <w:p>
      <w:pPr>
        <w:spacing w:before="240" w:after="80" w:line="312" w:lineRule="auto"/>
      </w:pPr>
      <w:r>
        <w:rPr>
          <w:rFonts w:ascii="Calibri" w:hAnsi="Calibri" w:cs="Calibri" w:eastAsia="PingFang SC"/>
          <w:b/>
          <w:color w:val="175244"/>
          <w:sz w:val="22"/>
          <w:szCs w:val="22"/>
        </w:rPr>
        <w:t xml:space="preserve">Descriptive statistics in Excel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Mean: AVERAGE(data). Range: MAX(data) - MIN(data).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Variance: VAR.S(data) for a sample, VAR.P(data) for a population. Standard deviation: STDEV.S(data) and STDEV.P(data). These are different functions; the sample and population versions give different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Shape: SKEW(data); KURT(data) reports excess kurtosis (normal = 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Covariance and correlation: COVARIANCE.S(x,y) and CORREL(x,y).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Coefficient of variation: STDEV.S(data)/AVERAGE(data) shown with percentage formatting, or multiplied by 100 with general formatting. Use one method or the other, never both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Standardized value: STANDARDIZE(x, mean, standard_dev).</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Quartiles and percentiles: QUARTILE.INC(array, k) and PERCENTILE.INC(array, p), where p is a fraction, so PERCENTILE.INC(array, 0.9) is the 90th percentile. This course uses the inclusive (INC) convention consistently. The exclusive (EXC) variant can return different values for the same data, so use whichever convention a question specifies and do not mix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Analysis ToolPak add-in can produce a full descriptive-statistics table in one step.</w:t>
      </w:r>
    </w:p>
    <w:p>
      <w:pPr>
        <w:spacing w:before="240" w:after="80" w:line="312" w:lineRule="auto"/>
      </w:pPr>
      <w:r>
        <w:rPr>
          <w:rFonts w:ascii="Calibri" w:hAnsi="Calibri" w:cs="Calibri" w:eastAsia="PingFang SC"/>
          <w:b/>
          <w:color w:val="9E3D34"/>
          <w:sz w:val="26"/>
          <w:szCs w:val="26"/>
        </w:rPr>
        <w:t xml:space="preserve">Frameworks and Formulas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78"/>
        <w:gridCol w:w="4033"/>
        <w:gridCol w:w="3250"/>
      </w:tblGrid>
      <w:tr>
        <w:trPr>
          <w:tblHeader/>
        </w:trPr>
        <w:tc>
          <w:tcPr>
            <w:tcW w:w="2078" w:type="dxa"/>
            <w:shd w:val="clear" w:color="auto" w:fill="EAE7DD"/>
          </w:tcPr>
          <w:p>
            <w:pPr>
              <w:spacing w:before="0" w:after="0" w:line="312" w:lineRule="auto"/>
            </w:pPr>
            <w:r>
              <w:rPr>
                <w:rFonts w:ascii="Calibri" w:hAnsi="Calibri" w:cs="Calibri" w:eastAsia="PingFang SC"/>
                <w:b/>
                <w:color w:val="3D3A33"/>
                <w:sz w:val="22"/>
                <w:szCs w:val="22"/>
              </w:rPr>
              <w:t xml:space="preserve">Quantity</w:t>
            </w:r>
          </w:p>
        </w:tc>
        <w:tc>
          <w:tcPr>
            <w:tcW w:w="4033" w:type="dxa"/>
            <w:shd w:val="clear" w:color="auto" w:fill="EAE7DD"/>
          </w:tcPr>
          <w:p>
            <w:pPr>
              <w:spacing w:before="0" w:after="0" w:line="312" w:lineRule="auto"/>
            </w:pPr>
            <w:r>
              <w:rPr>
                <w:rFonts w:ascii="Calibri" w:hAnsi="Calibri" w:cs="Calibri" w:eastAsia="PingFang SC"/>
                <w:b/>
                <w:color w:val="3D3A33"/>
                <w:sz w:val="22"/>
                <w:szCs w:val="22"/>
              </w:rPr>
              <w:t xml:space="preserve">Formula</w:t>
            </w:r>
          </w:p>
        </w:tc>
        <w:tc>
          <w:tcPr>
            <w:tcW w:w="3250"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2078" w:type="dxa"/>
          </w:tcPr>
          <w:p>
            <w:pPr>
              <w:spacing w:before="0" w:after="0" w:line="312" w:lineRule="auto"/>
            </w:pPr>
            <w:r>
              <w:rPr>
                <w:rFonts w:ascii="Calibri" w:hAnsi="Calibri" w:cs="Calibri" w:eastAsia="PingFang SC"/>
                <w:color w:val="3D3A33"/>
                <w:sz w:val="22"/>
                <w:szCs w:val="22"/>
              </w:rPr>
              <w:t xml:space="preserve">Sample mean</w:t>
            </w:r>
          </w:p>
        </w:tc>
        <w:tc>
          <w:tcPr>
            <w:tcW w:w="4033" w:type="dxa"/>
          </w:tcPr>
          <w:p>
            <w:pPr>
              <w:spacing w:before="0" w:after="0" w:line="312" w:lineRule="auto"/>
            </w:pPr>
            <w:r>
              <w:rPr>
                <w:rFonts w:ascii="Calibri" w:hAnsi="Calibri" w:cs="Calibri" w:eastAsia="PingFang SC"/>
                <w:color w:val="3D3A33"/>
                <w:sz w:val="22"/>
                <w:szCs w:val="22"/>
              </w:rPr>
              <w:t xml:space="preserve">x-bar = (x1 + x2 + ... + xn) / n = sum of xi / n</w:t>
            </w:r>
          </w:p>
        </w:tc>
        <w:tc>
          <w:tcPr>
            <w:tcW w:w="3250" w:type="dxa"/>
          </w:tcPr>
          <w:p>
            <w:pPr>
              <w:spacing w:before="0" w:after="0" w:line="312" w:lineRule="auto"/>
            </w:pPr>
            <w:r>
              <w:rPr>
                <w:rFonts w:ascii="Calibri" w:hAnsi="Calibri" w:cs="Calibri" w:eastAsia="PingFang SC"/>
                <w:color w:val="3D3A33"/>
                <w:sz w:val="22"/>
                <w:szCs w:val="22"/>
              </w:rPr>
              <w:t xml:space="preserve">Centre of observed data</w:t>
            </w:r>
          </w:p>
        </w:tc>
      </w:tr>
      <w:tr>
        <w:tc>
          <w:tcPr>
            <w:tcW w:w="2078" w:type="dxa"/>
          </w:tcPr>
          <w:p>
            <w:pPr>
              <w:spacing w:before="0" w:after="0" w:line="312" w:lineRule="auto"/>
            </w:pPr>
            <w:r>
              <w:rPr>
                <w:rFonts w:ascii="Calibri" w:hAnsi="Calibri" w:cs="Calibri" w:eastAsia="PingFang SC"/>
                <w:color w:val="3D3A33"/>
                <w:sz w:val="22"/>
                <w:szCs w:val="22"/>
              </w:rPr>
              <w:t xml:space="preserve">Population mean</w:t>
            </w:r>
          </w:p>
        </w:tc>
        <w:tc>
          <w:tcPr>
            <w:tcW w:w="4033" w:type="dxa"/>
          </w:tcPr>
          <w:p>
            <w:pPr>
              <w:spacing w:before="0" w:after="0" w:line="312" w:lineRule="auto"/>
            </w:pPr>
            <w:r>
              <w:rPr>
                <w:rFonts w:ascii="Calibri" w:hAnsi="Calibri" w:cs="Calibri" w:eastAsia="PingFang SC"/>
                <w:color w:val="3D3A33"/>
                <w:sz w:val="22"/>
                <w:szCs w:val="22"/>
              </w:rPr>
              <w:t xml:space="preserve">mu = sum of xi / N</w:t>
            </w:r>
          </w:p>
        </w:tc>
        <w:tc>
          <w:tcPr>
            <w:tcW w:w="3250" w:type="dxa"/>
          </w:tcPr>
          <w:p>
            <w:pPr>
              <w:spacing w:before="0" w:after="0" w:line="312" w:lineRule="auto"/>
            </w:pPr>
            <w:r>
              <w:rPr>
                <w:rFonts w:ascii="Calibri" w:hAnsi="Calibri" w:cs="Calibri" w:eastAsia="PingFang SC"/>
                <w:color w:val="3D3A33"/>
                <w:sz w:val="22"/>
                <w:szCs w:val="22"/>
              </w:rPr>
              <w:t xml:space="preserve">Centre of the whole population</w:t>
            </w:r>
          </w:p>
        </w:tc>
      </w:tr>
      <w:tr>
        <w:tc>
          <w:tcPr>
            <w:tcW w:w="2078" w:type="dxa"/>
          </w:tcPr>
          <w:p>
            <w:pPr>
              <w:spacing w:before="0" w:after="0" w:line="312" w:lineRule="auto"/>
            </w:pPr>
            <w:r>
              <w:rPr>
                <w:rFonts w:ascii="Calibri" w:hAnsi="Calibri" w:cs="Calibri" w:eastAsia="PingFang SC"/>
                <w:color w:val="3D3A33"/>
                <w:sz w:val="22"/>
                <w:szCs w:val="22"/>
              </w:rPr>
              <w:t xml:space="preserve">Range</w:t>
            </w:r>
          </w:p>
        </w:tc>
        <w:tc>
          <w:tcPr>
            <w:tcW w:w="4033" w:type="dxa"/>
          </w:tcPr>
          <w:p>
            <w:pPr>
              <w:spacing w:before="0" w:after="0" w:line="312" w:lineRule="auto"/>
            </w:pPr>
            <w:r>
              <w:rPr>
                <w:rFonts w:ascii="Calibri" w:hAnsi="Calibri" w:cs="Calibri" w:eastAsia="PingFang SC"/>
                <w:color w:val="3D3A33"/>
                <w:sz w:val="22"/>
                <w:szCs w:val="22"/>
              </w:rPr>
              <w:t xml:space="preserve">range = maximum - minimum</w:t>
            </w:r>
          </w:p>
        </w:tc>
        <w:tc>
          <w:tcPr>
            <w:tcW w:w="3250" w:type="dxa"/>
          </w:tcPr>
          <w:p>
            <w:pPr>
              <w:spacing w:before="0" w:after="0" w:line="312" w:lineRule="auto"/>
            </w:pPr>
            <w:r>
              <w:rPr>
                <w:rFonts w:ascii="Calibri" w:hAnsi="Calibri" w:cs="Calibri" w:eastAsia="PingFang SC"/>
                <w:color w:val="3D3A33"/>
                <w:sz w:val="22"/>
                <w:szCs w:val="22"/>
              </w:rPr>
              <w:t xml:space="preserve">Largest minus smallest</w:t>
            </w:r>
          </w:p>
        </w:tc>
      </w:tr>
      <w:tr>
        <w:tc>
          <w:tcPr>
            <w:tcW w:w="2078" w:type="dxa"/>
          </w:tcPr>
          <w:p>
            <w:pPr>
              <w:spacing w:before="0" w:after="0" w:line="312" w:lineRule="auto"/>
            </w:pPr>
            <w:r>
              <w:rPr>
                <w:rFonts w:ascii="Calibri" w:hAnsi="Calibri" w:cs="Calibri" w:eastAsia="PingFang SC"/>
                <w:color w:val="3D3A33"/>
                <w:sz w:val="22"/>
                <w:szCs w:val="22"/>
              </w:rPr>
              <w:t xml:space="preserve">Population variance</w:t>
            </w:r>
          </w:p>
        </w:tc>
        <w:tc>
          <w:tcPr>
            <w:tcW w:w="4033" w:type="dxa"/>
          </w:tcPr>
          <w:p>
            <w:pPr>
              <w:spacing w:before="0" w:after="0" w:line="312" w:lineRule="auto"/>
            </w:pPr>
            <w:r>
              <w:rPr>
                <w:rFonts w:ascii="Calibri" w:hAnsi="Calibri" w:cs="Calibri" w:eastAsia="PingFang SC"/>
                <w:color w:val="3D3A33"/>
                <w:sz w:val="22"/>
                <w:szCs w:val="22"/>
              </w:rPr>
              <w:t xml:space="preserve">sigma squared = sum of (xi - mu) squared / N</w:t>
            </w:r>
          </w:p>
        </w:tc>
        <w:tc>
          <w:tcPr>
            <w:tcW w:w="3250" w:type="dxa"/>
          </w:tcPr>
          <w:p>
            <w:pPr>
              <w:spacing w:before="0" w:after="0" w:line="312" w:lineRule="auto"/>
            </w:pPr>
            <w:r>
              <w:rPr>
                <w:rFonts w:ascii="Calibri" w:hAnsi="Calibri" w:cs="Calibri" w:eastAsia="PingFang SC"/>
                <w:color w:val="3D3A33"/>
                <w:sz w:val="22"/>
                <w:szCs w:val="22"/>
              </w:rPr>
              <w:t xml:space="preserve">Divide by population size N</w:t>
            </w:r>
          </w:p>
        </w:tc>
      </w:tr>
      <w:tr>
        <w:tc>
          <w:tcPr>
            <w:tcW w:w="2078" w:type="dxa"/>
          </w:tcPr>
          <w:p>
            <w:pPr>
              <w:spacing w:before="0" w:after="0" w:line="312" w:lineRule="auto"/>
            </w:pPr>
            <w:r>
              <w:rPr>
                <w:rFonts w:ascii="Calibri" w:hAnsi="Calibri" w:cs="Calibri" w:eastAsia="PingFang SC"/>
                <w:color w:val="3D3A33"/>
                <w:sz w:val="22"/>
                <w:szCs w:val="22"/>
              </w:rPr>
              <w:t xml:space="preserve">Sample variance</w:t>
            </w:r>
          </w:p>
        </w:tc>
        <w:tc>
          <w:tcPr>
            <w:tcW w:w="4033" w:type="dxa"/>
          </w:tcPr>
          <w:p>
            <w:pPr>
              <w:spacing w:before="0" w:after="0" w:line="312" w:lineRule="auto"/>
            </w:pPr>
            <w:r>
              <w:rPr>
                <w:rFonts w:ascii="Calibri" w:hAnsi="Calibri" w:cs="Calibri" w:eastAsia="PingFang SC"/>
                <w:color w:val="3D3A33"/>
                <w:sz w:val="22"/>
                <w:szCs w:val="22"/>
              </w:rPr>
              <w:t xml:space="preserve">s squared = sum of (xi - x-bar) squared / (n - 1)</w:t>
            </w:r>
          </w:p>
        </w:tc>
        <w:tc>
          <w:tcPr>
            <w:tcW w:w="3250" w:type="dxa"/>
          </w:tcPr>
          <w:p>
            <w:pPr>
              <w:spacing w:before="0" w:after="0" w:line="312" w:lineRule="auto"/>
            </w:pPr>
            <w:r>
              <w:rPr>
                <w:rFonts w:ascii="Calibri" w:hAnsi="Calibri" w:cs="Calibri" w:eastAsia="PingFang SC"/>
                <w:color w:val="3D3A33"/>
                <w:sz w:val="22"/>
                <w:szCs w:val="22"/>
              </w:rPr>
              <w:t xml:space="preserve">Divide by n - 1 for an unbiased estimate</w:t>
            </w:r>
          </w:p>
        </w:tc>
      </w:tr>
      <w:tr>
        <w:tc>
          <w:tcPr>
            <w:tcW w:w="2078" w:type="dxa"/>
          </w:tcPr>
          <w:p>
            <w:pPr>
              <w:spacing w:before="0" w:after="0" w:line="312" w:lineRule="auto"/>
            </w:pPr>
            <w:r>
              <w:rPr>
                <w:rFonts w:ascii="Calibri" w:hAnsi="Calibri" w:cs="Calibri" w:eastAsia="PingFang SC"/>
                <w:color w:val="3D3A33"/>
                <w:sz w:val="22"/>
                <w:szCs w:val="22"/>
              </w:rPr>
              <w:t xml:space="preserve">Sample standard deviation</w:t>
            </w:r>
          </w:p>
        </w:tc>
        <w:tc>
          <w:tcPr>
            <w:tcW w:w="4033" w:type="dxa"/>
          </w:tcPr>
          <w:p>
            <w:pPr>
              <w:spacing w:before="0" w:after="0" w:line="312" w:lineRule="auto"/>
            </w:pPr>
            <w:r>
              <w:rPr>
                <w:rFonts w:ascii="Calibri" w:hAnsi="Calibri" w:cs="Calibri" w:eastAsia="PingFang SC"/>
                <w:color w:val="3D3A33"/>
                <w:sz w:val="22"/>
                <w:szCs w:val="22"/>
              </w:rPr>
              <w:t xml:space="preserve">s = square root of s squared</w:t>
            </w:r>
          </w:p>
        </w:tc>
        <w:tc>
          <w:tcPr>
            <w:tcW w:w="3250" w:type="dxa"/>
          </w:tcPr>
          <w:p>
            <w:pPr>
              <w:spacing w:before="0" w:after="0" w:line="312" w:lineRule="auto"/>
            </w:pPr>
            <w:r>
              <w:rPr>
                <w:rFonts w:ascii="Calibri" w:hAnsi="Calibri" w:cs="Calibri" w:eastAsia="PingFang SC"/>
                <w:color w:val="3D3A33"/>
                <w:sz w:val="22"/>
                <w:szCs w:val="22"/>
              </w:rPr>
              <w:t xml:space="preserve">Same units as the data</w:t>
            </w:r>
          </w:p>
        </w:tc>
      </w:tr>
      <w:tr>
        <w:tc>
          <w:tcPr>
            <w:tcW w:w="2078" w:type="dxa"/>
          </w:tcPr>
          <w:p>
            <w:pPr>
              <w:spacing w:before="0" w:after="0" w:line="312" w:lineRule="auto"/>
            </w:pPr>
            <w:r>
              <w:rPr>
                <w:rFonts w:ascii="Calibri" w:hAnsi="Calibri" w:cs="Calibri" w:eastAsia="PingFang SC"/>
                <w:color w:val="3D3A33"/>
                <w:sz w:val="22"/>
                <w:szCs w:val="22"/>
              </w:rPr>
              <w:t xml:space="preserve">Coefficient of variation</w:t>
            </w:r>
          </w:p>
        </w:tc>
        <w:tc>
          <w:tcPr>
            <w:tcW w:w="4033" w:type="dxa"/>
          </w:tcPr>
          <w:p>
            <w:pPr>
              <w:spacing w:before="0" w:after="0" w:line="312" w:lineRule="auto"/>
            </w:pPr>
            <w:r>
              <w:rPr>
                <w:rFonts w:ascii="Calibri" w:hAnsi="Calibri" w:cs="Calibri" w:eastAsia="PingFang SC"/>
                <w:color w:val="3D3A33"/>
                <w:sz w:val="22"/>
                <w:szCs w:val="22"/>
              </w:rPr>
              <w:t xml:space="preserve">CV = s / x-bar, usually as a percentage</w:t>
            </w:r>
          </w:p>
        </w:tc>
        <w:tc>
          <w:tcPr>
            <w:tcW w:w="3250" w:type="dxa"/>
          </w:tcPr>
          <w:p>
            <w:pPr>
              <w:spacing w:before="0" w:after="0" w:line="312" w:lineRule="auto"/>
            </w:pPr>
            <w:r>
              <w:rPr>
                <w:rFonts w:ascii="Calibri" w:hAnsi="Calibri" w:cs="Calibri" w:eastAsia="PingFang SC"/>
                <w:color w:val="3D3A33"/>
                <w:sz w:val="22"/>
                <w:szCs w:val="22"/>
              </w:rPr>
              <w:t xml:space="preserve">Only for positive, meaningful means</w:t>
            </w:r>
          </w:p>
        </w:tc>
      </w:tr>
      <w:tr>
        <w:tc>
          <w:tcPr>
            <w:tcW w:w="2078" w:type="dxa"/>
          </w:tcPr>
          <w:p>
            <w:pPr>
              <w:spacing w:before="0" w:after="0" w:line="312" w:lineRule="auto"/>
            </w:pPr>
            <w:r>
              <w:rPr>
                <w:rFonts w:ascii="Calibri" w:hAnsi="Calibri" w:cs="Calibri" w:eastAsia="PingFang SC"/>
                <w:color w:val="3D3A33"/>
                <w:sz w:val="22"/>
                <w:szCs w:val="22"/>
              </w:rPr>
              <w:t xml:space="preserve">Data z-score</w:t>
            </w:r>
          </w:p>
        </w:tc>
        <w:tc>
          <w:tcPr>
            <w:tcW w:w="4033" w:type="dxa"/>
          </w:tcPr>
          <w:p>
            <w:pPr>
              <w:spacing w:before="0" w:after="0" w:line="312" w:lineRule="auto"/>
            </w:pPr>
            <w:r>
              <w:rPr>
                <w:rFonts w:ascii="Calibri" w:hAnsi="Calibri" w:cs="Calibri" w:eastAsia="PingFang SC"/>
                <w:color w:val="3D3A33"/>
                <w:sz w:val="22"/>
                <w:szCs w:val="22"/>
              </w:rPr>
              <w:t xml:space="preserve">z = (x - x-bar) / s</w:t>
            </w:r>
          </w:p>
        </w:tc>
        <w:tc>
          <w:tcPr>
            <w:tcW w:w="3250" w:type="dxa"/>
          </w:tcPr>
          <w:p>
            <w:pPr>
              <w:spacing w:before="0" w:after="0" w:line="312" w:lineRule="auto"/>
            </w:pPr>
            <w:r>
              <w:rPr>
                <w:rFonts w:ascii="Calibri" w:hAnsi="Calibri" w:cs="Calibri" w:eastAsia="PingFang SC"/>
                <w:color w:val="3D3A33"/>
                <w:sz w:val="22"/>
                <w:szCs w:val="22"/>
              </w:rPr>
              <w:t xml:space="preserve">Position within observed data</w:t>
            </w:r>
          </w:p>
        </w:tc>
      </w:tr>
      <w:tr>
        <w:tc>
          <w:tcPr>
            <w:tcW w:w="2078" w:type="dxa"/>
          </w:tcPr>
          <w:p>
            <w:pPr>
              <w:spacing w:before="0" w:after="0" w:line="312" w:lineRule="auto"/>
            </w:pPr>
            <w:r>
              <w:rPr>
                <w:rFonts w:ascii="Calibri" w:hAnsi="Calibri" w:cs="Calibri" w:eastAsia="PingFang SC"/>
                <w:color w:val="3D3A33"/>
                <w:sz w:val="22"/>
                <w:szCs w:val="22"/>
              </w:rPr>
              <w:t xml:space="preserve">Model z-score</w:t>
            </w:r>
          </w:p>
        </w:tc>
        <w:tc>
          <w:tcPr>
            <w:tcW w:w="4033" w:type="dxa"/>
          </w:tcPr>
          <w:p>
            <w:pPr>
              <w:spacing w:before="0" w:after="0" w:line="312" w:lineRule="auto"/>
            </w:pPr>
            <w:r>
              <w:rPr>
                <w:rFonts w:ascii="Calibri" w:hAnsi="Calibri" w:cs="Calibri" w:eastAsia="PingFang SC"/>
                <w:color w:val="3D3A33"/>
                <w:sz w:val="22"/>
                <w:szCs w:val="22"/>
              </w:rPr>
              <w:t xml:space="preserve">z = (x - mu) / sigma</w:t>
            </w:r>
          </w:p>
        </w:tc>
        <w:tc>
          <w:tcPr>
            <w:tcW w:w="3250" w:type="dxa"/>
          </w:tcPr>
          <w:p>
            <w:pPr>
              <w:spacing w:before="0" w:after="0" w:line="312" w:lineRule="auto"/>
            </w:pPr>
            <w:r>
              <w:rPr>
                <w:rFonts w:ascii="Calibri" w:hAnsi="Calibri" w:cs="Calibri" w:eastAsia="PingFang SC"/>
                <w:color w:val="3D3A33"/>
                <w:sz w:val="22"/>
                <w:szCs w:val="22"/>
              </w:rPr>
              <w:t xml:space="preserve">Position within a distribution model</w:t>
            </w:r>
          </w:p>
        </w:tc>
      </w:tr>
      <w:tr>
        <w:tc>
          <w:tcPr>
            <w:tcW w:w="2078" w:type="dxa"/>
          </w:tcPr>
          <w:p>
            <w:pPr>
              <w:spacing w:before="0" w:after="0" w:line="312" w:lineRule="auto"/>
            </w:pPr>
            <w:r>
              <w:rPr>
                <w:rFonts w:ascii="Calibri" w:hAnsi="Calibri" w:cs="Calibri" w:eastAsia="PingFang SC"/>
                <w:color w:val="3D3A33"/>
                <w:sz w:val="22"/>
                <w:szCs w:val="22"/>
              </w:rPr>
              <w:t xml:space="preserve">Interquartile range</w:t>
            </w:r>
          </w:p>
        </w:tc>
        <w:tc>
          <w:tcPr>
            <w:tcW w:w="4033" w:type="dxa"/>
          </w:tcPr>
          <w:p>
            <w:pPr>
              <w:spacing w:before="0" w:after="0" w:line="312" w:lineRule="auto"/>
            </w:pPr>
            <w:r>
              <w:rPr>
                <w:rFonts w:ascii="Calibri" w:hAnsi="Calibri" w:cs="Calibri" w:eastAsia="PingFang SC"/>
                <w:color w:val="3D3A33"/>
                <w:sz w:val="22"/>
                <w:szCs w:val="22"/>
              </w:rPr>
              <w:t xml:space="preserve">IQR = Q3 - Q1</w:t>
            </w:r>
          </w:p>
        </w:tc>
        <w:tc>
          <w:tcPr>
            <w:tcW w:w="3250" w:type="dxa"/>
          </w:tcPr>
          <w:p>
            <w:pPr>
              <w:spacing w:before="0" w:after="0" w:line="312" w:lineRule="auto"/>
            </w:pPr>
            <w:r>
              <w:rPr>
                <w:rFonts w:ascii="Calibri" w:hAnsi="Calibri" w:cs="Calibri" w:eastAsia="PingFang SC"/>
                <w:color w:val="3D3A33"/>
                <w:sz w:val="22"/>
                <w:szCs w:val="22"/>
              </w:rPr>
              <w:t xml:space="preserve">Middle 50% of the data</w:t>
            </w:r>
          </w:p>
        </w:tc>
      </w:tr>
      <w:tr>
        <w:tc>
          <w:tcPr>
            <w:tcW w:w="2078" w:type="dxa"/>
          </w:tcPr>
          <w:p>
            <w:pPr>
              <w:spacing w:before="0" w:after="0" w:line="312" w:lineRule="auto"/>
            </w:pPr>
            <w:r>
              <w:rPr>
                <w:rFonts w:ascii="Calibri" w:hAnsi="Calibri" w:cs="Calibri" w:eastAsia="PingFang SC"/>
                <w:color w:val="3D3A33"/>
                <w:sz w:val="22"/>
                <w:szCs w:val="22"/>
              </w:rPr>
              <w:t xml:space="preserve">Outlier fences</w:t>
            </w:r>
          </w:p>
        </w:tc>
        <w:tc>
          <w:tcPr>
            <w:tcW w:w="4033" w:type="dxa"/>
          </w:tcPr>
          <w:p>
            <w:pPr>
              <w:spacing w:before="0" w:after="0" w:line="312" w:lineRule="auto"/>
            </w:pPr>
            <w:r>
              <w:rPr>
                <w:rFonts w:ascii="Calibri" w:hAnsi="Calibri" w:cs="Calibri" w:eastAsia="PingFang SC"/>
                <w:color w:val="3D3A33"/>
                <w:sz w:val="22"/>
                <w:szCs w:val="22"/>
              </w:rPr>
              <w:t xml:space="preserve">Q1 - 1.5 x IQR and Q3 + 1.5 x IQR</w:t>
            </w:r>
          </w:p>
        </w:tc>
        <w:tc>
          <w:tcPr>
            <w:tcW w:w="3250" w:type="dxa"/>
          </w:tcPr>
          <w:p>
            <w:pPr>
              <w:spacing w:before="0" w:after="0" w:line="312" w:lineRule="auto"/>
            </w:pPr>
            <w:r>
              <w:rPr>
                <w:rFonts w:ascii="Calibri" w:hAnsi="Calibri" w:cs="Calibri" w:eastAsia="PingFang SC"/>
                <w:color w:val="3D3A33"/>
                <w:sz w:val="22"/>
                <w:szCs w:val="22"/>
              </w:rPr>
              <w:t xml:space="preserve">Values outside are potential outliers</w:t>
            </w:r>
          </w:p>
        </w:tc>
      </w:tr>
      <w:tr>
        <w:tc>
          <w:tcPr>
            <w:tcW w:w="2078" w:type="dxa"/>
          </w:tcPr>
          <w:p>
            <w:pPr>
              <w:spacing w:before="0" w:after="0" w:line="312" w:lineRule="auto"/>
            </w:pPr>
            <w:r>
              <w:rPr>
                <w:rFonts w:ascii="Calibri" w:hAnsi="Calibri" w:cs="Calibri" w:eastAsia="PingFang SC"/>
                <w:color w:val="3D3A33"/>
                <w:sz w:val="22"/>
                <w:szCs w:val="22"/>
              </w:rPr>
              <w:t xml:space="preserve">Geometric mean</w:t>
            </w:r>
          </w:p>
        </w:tc>
        <w:tc>
          <w:tcPr>
            <w:tcW w:w="4033" w:type="dxa"/>
          </w:tcPr>
          <w:p>
            <w:pPr>
              <w:spacing w:before="0" w:after="0" w:line="312" w:lineRule="auto"/>
            </w:pPr>
            <w:r>
              <w:rPr>
                <w:rFonts w:ascii="Calibri" w:hAnsi="Calibri" w:cs="Calibri" w:eastAsia="PingFang SC"/>
                <w:color w:val="3D3A33"/>
                <w:sz w:val="22"/>
                <w:szCs w:val="22"/>
              </w:rPr>
              <w:t xml:space="preserve">(x1 x x2 x ... x xn) raised to the power (1/n)</w:t>
            </w:r>
          </w:p>
        </w:tc>
        <w:tc>
          <w:tcPr>
            <w:tcW w:w="3250" w:type="dxa"/>
          </w:tcPr>
          <w:p>
            <w:pPr>
              <w:spacing w:before="0" w:after="0" w:line="312" w:lineRule="auto"/>
            </w:pPr>
            <w:r>
              <w:rPr>
                <w:rFonts w:ascii="Calibri" w:hAnsi="Calibri" w:cs="Calibri" w:eastAsia="PingFang SC"/>
                <w:color w:val="3D3A33"/>
                <w:sz w:val="22"/>
                <w:szCs w:val="22"/>
              </w:rPr>
              <w:t xml:space="preserve">Positive values only</w:t>
            </w:r>
          </w:p>
        </w:tc>
      </w:tr>
      <w:tr>
        <w:tc>
          <w:tcPr>
            <w:tcW w:w="2078" w:type="dxa"/>
          </w:tcPr>
          <w:p>
            <w:pPr>
              <w:spacing w:before="0" w:after="0" w:line="312" w:lineRule="auto"/>
            </w:pPr>
            <w:r>
              <w:rPr>
                <w:rFonts w:ascii="Calibri" w:hAnsi="Calibri" w:cs="Calibri" w:eastAsia="PingFang SC"/>
                <w:color w:val="3D3A33"/>
                <w:sz w:val="22"/>
                <w:szCs w:val="22"/>
              </w:rPr>
              <w:t xml:space="preserve">Geometric mean return</w:t>
            </w:r>
          </w:p>
        </w:tc>
        <w:tc>
          <w:tcPr>
            <w:tcW w:w="4033" w:type="dxa"/>
          </w:tcPr>
          <w:p>
            <w:pPr>
              <w:spacing w:before="0" w:after="0" w:line="312" w:lineRule="auto"/>
            </w:pPr>
            <w:r>
              <w:rPr>
                <w:rFonts w:ascii="Calibri" w:hAnsi="Calibri" w:cs="Calibri" w:eastAsia="PingFang SC"/>
                <w:color w:val="3D3A33"/>
                <w:sz w:val="22"/>
                <w:szCs w:val="22"/>
              </w:rPr>
              <w:t xml:space="preserve">[(1 + r1)(1 + r2) ... (1 + rn)] raised to the power (1/n), minus 1</w:t>
            </w:r>
          </w:p>
        </w:tc>
        <w:tc>
          <w:tcPr>
            <w:tcW w:w="3250" w:type="dxa"/>
          </w:tcPr>
          <w:p>
            <w:pPr>
              <w:spacing w:before="0" w:after="0" w:line="312" w:lineRule="auto"/>
            </w:pPr>
            <w:r>
              <w:rPr>
                <w:rFonts w:ascii="Calibri" w:hAnsi="Calibri" w:cs="Calibri" w:eastAsia="PingFang SC"/>
                <w:color w:val="3D3A33"/>
                <w:sz w:val="22"/>
                <w:szCs w:val="22"/>
              </w:rPr>
              <w:t xml:space="preserve">Returns r as decimals</w:t>
            </w:r>
          </w:p>
        </w:tc>
      </w:tr>
      <w:tr>
        <w:tc>
          <w:tcPr>
            <w:tcW w:w="2078" w:type="dxa"/>
          </w:tcPr>
          <w:p>
            <w:pPr>
              <w:spacing w:before="0" w:after="0" w:line="312" w:lineRule="auto"/>
            </w:pPr>
            <w:r>
              <w:rPr>
                <w:rFonts w:ascii="Calibri" w:hAnsi="Calibri" w:cs="Calibri" w:eastAsia="PingFang SC"/>
                <w:color w:val="3D3A33"/>
                <w:sz w:val="22"/>
                <w:szCs w:val="22"/>
              </w:rPr>
              <w:t xml:space="preserve">Empirical Rule</w:t>
            </w:r>
          </w:p>
        </w:tc>
        <w:tc>
          <w:tcPr>
            <w:tcW w:w="4033" w:type="dxa"/>
          </w:tcPr>
          <w:p>
            <w:pPr>
              <w:spacing w:before="0" w:after="0" w:line="312" w:lineRule="auto"/>
            </w:pPr>
            <w:r>
              <w:rPr>
                <w:rFonts w:ascii="Calibri" w:hAnsi="Calibri" w:cs="Calibri" w:eastAsia="PingFang SC"/>
                <w:color w:val="3D3A33"/>
                <w:sz w:val="22"/>
                <w:szCs w:val="22"/>
              </w:rPr>
              <w:t xml:space="preserve">about 68% / 95% / 99.7% within 1 / 2 / 3 standard deviations of the mean</w:t>
            </w:r>
          </w:p>
        </w:tc>
        <w:tc>
          <w:tcPr>
            <w:tcW w:w="3250" w:type="dxa"/>
          </w:tcPr>
          <w:p>
            <w:pPr>
              <w:spacing w:before="0" w:after="0" w:line="312" w:lineRule="auto"/>
            </w:pPr>
            <w:r>
              <w:rPr>
                <w:rFonts w:ascii="Calibri" w:hAnsi="Calibri" w:cs="Calibri" w:eastAsia="PingFang SC"/>
                <w:color w:val="3D3A33"/>
                <w:sz w:val="22"/>
                <w:szCs w:val="22"/>
              </w:rPr>
              <w:t xml:space="preserve">Bell-shaped distributions only</w:t>
            </w:r>
          </w:p>
        </w:tc>
      </w:tr>
      <w:tr>
        <w:tc>
          <w:tcPr>
            <w:tcW w:w="2078" w:type="dxa"/>
          </w:tcPr>
          <w:p>
            <w:pPr>
              <w:spacing w:before="0" w:after="0" w:line="312" w:lineRule="auto"/>
            </w:pPr>
            <w:r>
              <w:rPr>
                <w:rFonts w:ascii="Calibri" w:hAnsi="Calibri" w:cs="Calibri" w:eastAsia="PingFang SC"/>
                <w:color w:val="3D3A33"/>
                <w:sz w:val="22"/>
                <w:szCs w:val="22"/>
              </w:rPr>
              <w:t xml:space="preserve">Chebyshev's Theorem</w:t>
            </w:r>
          </w:p>
        </w:tc>
        <w:tc>
          <w:tcPr>
            <w:tcW w:w="4033" w:type="dxa"/>
          </w:tcPr>
          <w:p>
            <w:pPr>
              <w:spacing w:before="0" w:after="0" w:line="312" w:lineRule="auto"/>
            </w:pPr>
            <w:r>
              <w:rPr>
                <w:rFonts w:ascii="Calibri" w:hAnsi="Calibri" w:cs="Calibri" w:eastAsia="PingFang SC"/>
                <w:color w:val="3D3A33"/>
                <w:sz w:val="22"/>
                <w:szCs w:val="22"/>
              </w:rPr>
              <w:t xml:space="preserve">at least 1 - 1/k squared within k standard deviations of the mean, for any k &gt; 1</w:t>
            </w:r>
          </w:p>
        </w:tc>
        <w:tc>
          <w:tcPr>
            <w:tcW w:w="3250" w:type="dxa"/>
          </w:tcPr>
          <w:p>
            <w:pPr>
              <w:spacing w:before="0" w:after="0" w:line="312" w:lineRule="auto"/>
            </w:pPr>
            <w:r>
              <w:rPr>
                <w:rFonts w:ascii="Calibri" w:hAnsi="Calibri" w:cs="Calibri" w:eastAsia="PingFang SC"/>
                <w:color w:val="3D3A33"/>
                <w:sz w:val="22"/>
                <w:szCs w:val="22"/>
              </w:rPr>
              <w:t xml:space="preserve">Any distribution; k = 2 gives at least 75%, k = 3 at least 88.9%</w:t>
            </w:r>
          </w:p>
        </w:tc>
      </w:tr>
    </w:tbl>
    <w:p>
      <w:pPr>
        <w:spacing w:before="0" w:after="160" w:line="312" w:lineRule="auto"/>
      </w:pPr>
      <w:r>
        <w:rPr>
          <w:rFonts w:ascii="Calibri" w:hAnsi="Calibri" w:cs="Calibri" w:eastAsia="PingFang SC"/>
          <w:color w:val="3D3A33"/>
          <w:sz w:val="22"/>
          <w:szCs w:val="22"/>
        </w:rPr>
        <w:t xml:space="preserve">The z-score formula appears in two forms because it does two jobs: (x - x-bar)/s standardizes a value relative to the observed sample, while (x - mu)/sigma standardizes a value relative to a distribution with known parameters. Identify which situation applies before substituting.</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Geometric mean return: 100,000 dollars halved, then doubled</w:t>
      </w:r>
    </w:p>
    <w:p>
      <w:pPr>
        <w:spacing w:before="0" w:after="160" w:line="312" w:lineRule="auto"/>
      </w:pPr>
      <w:r>
        <w:rPr>
          <w:rFonts w:ascii="Calibri" w:hAnsi="Calibri" w:cs="Calibri" w:eastAsia="PingFang SC"/>
          <w:color w:val="3D3A33"/>
          <w:sz w:val="22"/>
          <w:szCs w:val="22"/>
        </w:rPr>
        <w:t xml:space="preserve">An investment is worth 100,000 dollars, falls to 50,000 dollars after one year, and returns to 100,000 dollars after the second year. What is the average return per year?</w:t>
      </w:r>
    </w:p>
    <w:p>
      <w:pPr>
        <w:numPr>
          <w:ilvl w:val="0"/>
          <w:numId w:val="101"/>
        </w:numPr>
        <w:spacing w:after="80" w:line="312" w:lineRule="auto"/>
      </w:pPr>
      <w:r>
        <w:rPr>
          <w:rFonts w:ascii="Calibri" w:hAnsi="Calibri" w:cs="Calibri" w:eastAsia="PingFang SC"/>
          <w:color w:val="3D3A33"/>
          <w:sz w:val="22"/>
          <w:szCs w:val="22"/>
        </w:rPr>
        <w:t xml:space="preserve">Compute each period's return as a decimal: year 1: r1 = (50,000 - 100,000) / 100,000 = -0.5 (a 50% loss); year 2: r2 = (100,000 - 50,000) / 50,000 = +1.0 (a 100% gain).</w:t>
      </w:r>
    </w:p>
    <w:p>
      <w:pPr>
        <w:numPr>
          <w:ilvl w:val="0"/>
          <w:numId w:val="101"/>
        </w:numPr>
        <w:spacing w:after="80" w:line="312" w:lineRule="auto"/>
      </w:pPr>
      <w:r>
        <w:rPr>
          <w:rFonts w:ascii="Calibri" w:hAnsi="Calibri" w:cs="Calibri" w:eastAsia="PingFang SC"/>
          <w:color w:val="3D3A33"/>
          <w:sz w:val="22"/>
          <w:szCs w:val="22"/>
        </w:rPr>
        <w:t xml:space="preserve">Convert to growth factors: 1 + r1 = 0.5, 1 + r2 = 2.0.</w:t>
      </w:r>
    </w:p>
    <w:p>
      <w:pPr>
        <w:numPr>
          <w:ilvl w:val="0"/>
          <w:numId w:val="101"/>
        </w:numPr>
        <w:spacing w:after="80" w:line="312" w:lineRule="auto"/>
      </w:pPr>
      <w:r>
        <w:rPr>
          <w:rFonts w:ascii="Calibri" w:hAnsi="Calibri" w:cs="Calibri" w:eastAsia="PingFang SC"/>
          <w:color w:val="3D3A33"/>
          <w:sz w:val="22"/>
          <w:szCs w:val="22"/>
        </w:rPr>
        <w:t xml:space="preserve">Multiply the growth factors: 0.5 x 2.0 = 1.0. The product 1.0 confirms that after two years the value is back to the starting amount (100,000 x 1.0 = 100,000).</w:t>
      </w:r>
    </w:p>
    <w:p>
      <w:pPr>
        <w:numPr>
          <w:ilvl w:val="0"/>
          <w:numId w:val="101"/>
        </w:numPr>
        <w:spacing w:after="80" w:line="312" w:lineRule="auto"/>
      </w:pPr>
      <w:r>
        <w:rPr>
          <w:rFonts w:ascii="Calibri" w:hAnsi="Calibri" w:cs="Calibri" w:eastAsia="PingFang SC"/>
          <w:color w:val="3D3A33"/>
          <w:sz w:val="22"/>
          <w:szCs w:val="22"/>
        </w:rPr>
        <w:t xml:space="preserve">Take the n-th root for n = 2 periods: 1.0 raised to the power 1/2 = 1.0.</w:t>
      </w:r>
    </w:p>
    <w:p>
      <w:pPr>
        <w:numPr>
          <w:ilvl w:val="0"/>
          <w:numId w:val="101"/>
        </w:numPr>
        <w:spacing w:after="80" w:line="312" w:lineRule="auto"/>
      </w:pPr>
      <w:r>
        <w:rPr>
          <w:rFonts w:ascii="Calibri" w:hAnsi="Calibri" w:cs="Calibri" w:eastAsia="PingFang SC"/>
          <w:color w:val="3D3A33"/>
          <w:sz w:val="22"/>
          <w:szCs w:val="22"/>
        </w:rPr>
        <w:t xml:space="preserve">Subtract 1: 1.0 - 1 = 0.0, so the geometric mean return is 0% per year.</w:t>
      </w:r>
    </w:p>
    <w:p>
      <w:pPr>
        <w:spacing w:before="0" w:after="160" w:line="312" w:lineRule="auto"/>
      </w:pPr>
      <w:r>
        <w:rPr>
          <w:rFonts w:ascii="Calibri" w:hAnsi="Calibri" w:cs="Calibri" w:eastAsia="PingFang SC"/>
          <w:color w:val="3D3A33"/>
          <w:sz w:val="22"/>
          <w:szCs w:val="22"/>
        </w:rPr>
        <w:t xml:space="preserve">The arithmetic mean of the returns would be (-0.5 + 1.0)/2 = +25% per year, which is wrong: it would predict 100,000 x 1.25 squared = 156,250 after two years, but the actual value is 100,000. Returns compound multiplicatively, so the geometric mean return is the correct average.</w:t>
      </w:r>
    </w:p>
    <w:p>
      <w:pPr>
        <w:spacing w:before="240" w:after="80" w:line="312" w:lineRule="auto"/>
      </w:pPr>
      <w:r>
        <w:rPr>
          <w:rFonts w:ascii="Calibri" w:hAnsi="Calibri" w:cs="Calibri" w:eastAsia="PingFang SC"/>
          <w:b/>
          <w:color w:val="175244"/>
          <w:sz w:val="22"/>
          <w:szCs w:val="22"/>
        </w:rPr>
        <w:t xml:space="preserve">Empirical Rule versus Chebyshev's Theorem</w:t>
      </w:r>
    </w:p>
    <w:p>
      <w:pPr>
        <w:spacing w:before="0" w:after="160" w:line="312" w:lineRule="auto"/>
      </w:pPr>
      <w:r>
        <w:rPr>
          <w:rFonts w:ascii="Calibri" w:hAnsi="Calibri" w:cs="Calibri" w:eastAsia="PingFang SC"/>
          <w:color w:val="3D3A33"/>
          <w:sz w:val="22"/>
          <w:szCs w:val="22"/>
        </w:rPr>
        <w:t xml:space="preserve">A data set has mean 50 and standard deviation 5. How much of the data lies between 40 and 60?</w:t>
      </w:r>
    </w:p>
    <w:p>
      <w:pPr>
        <w:numPr>
          <w:ilvl w:val="0"/>
          <w:numId w:val="102"/>
        </w:numPr>
        <w:spacing w:after="80" w:line="312" w:lineRule="auto"/>
      </w:pPr>
      <w:r>
        <w:rPr>
          <w:rFonts w:ascii="Calibri" w:hAnsi="Calibri" w:cs="Calibri" w:eastAsia="PingFang SC"/>
          <w:color w:val="3D3A33"/>
          <w:sz w:val="22"/>
          <w:szCs w:val="22"/>
        </w:rPr>
        <w:t xml:space="preserve">The distance from the mean to each end is 60 - 50 = 10, which is 10/5 = 2 standard deviations. So the interval 40 to 60 is "within 2 standard deviations of the mean".</w:t>
      </w:r>
    </w:p>
    <w:p>
      <w:pPr>
        <w:numPr>
          <w:ilvl w:val="0"/>
          <w:numId w:val="102"/>
        </w:numPr>
        <w:spacing w:after="80" w:line="312" w:lineRule="auto"/>
      </w:pPr>
      <w:r>
        <w:rPr>
          <w:rFonts w:ascii="Calibri" w:hAnsi="Calibri" w:cs="Calibri" w:eastAsia="PingFang SC"/>
          <w:color w:val="3D3A33"/>
          <w:sz w:val="22"/>
          <w:szCs w:val="22"/>
        </w:rPr>
        <w:t xml:space="preserve">If the distribution is bell-shaped, the Empirical Rule says about 95% of the values lie in that interval.</w:t>
      </w:r>
    </w:p>
    <w:p>
      <w:pPr>
        <w:numPr>
          <w:ilvl w:val="0"/>
          <w:numId w:val="102"/>
        </w:numPr>
        <w:spacing w:after="80" w:line="312" w:lineRule="auto"/>
      </w:pPr>
      <w:r>
        <w:rPr>
          <w:rFonts w:ascii="Calibri" w:hAnsi="Calibri" w:cs="Calibri" w:eastAsia="PingFang SC"/>
          <w:color w:val="3D3A33"/>
          <w:sz w:val="22"/>
          <w:szCs w:val="22"/>
        </w:rPr>
        <w:t xml:space="preserve">If the shape of the distribution is unknown, Chebyshev's Theorem with k = 2 gives at least 1 - 1/2 squared = 1 - 0.25 = 0.75, so at least 75% of the values lie in the interval.</w:t>
      </w:r>
    </w:p>
    <w:p>
      <w:pPr>
        <w:spacing w:before="0" w:after="160" w:line="312" w:lineRule="auto"/>
      </w:pPr>
      <w:r>
        <w:rPr>
          <w:rFonts w:ascii="Calibri" w:hAnsi="Calibri" w:cs="Calibri" w:eastAsia="PingFang SC"/>
          <w:color w:val="3D3A33"/>
          <w:sz w:val="22"/>
          <w:szCs w:val="22"/>
        </w:rPr>
        <w:t xml:space="preserve">The lesson: the Empirical Rule gives a sharper number but only for bell-shaped data; Chebyshev is always valid but weaker. For the 3-standard-deviation interval 35 to 65, the Empirical Rule says about 99.7% for bell-shaped data, while Chebyshev (k = 3) guarantees only at least 1 - 1/9 = 8/9, about 88.9%.</w:t>
      </w:r>
    </w:p>
    <w:p>
      <w:pPr>
        <w:spacing w:before="240" w:after="80" w:line="312" w:lineRule="auto"/>
      </w:pPr>
      <w:r>
        <w:rPr>
          <w:rFonts w:ascii="Calibri" w:hAnsi="Calibri" w:cs="Calibri" w:eastAsia="PingFang SC"/>
          <w:b/>
          <w:color w:val="175244"/>
          <w:sz w:val="22"/>
          <w:szCs w:val="22"/>
        </w:rPr>
        <w:t xml:space="preserve">z-scores on daily market returns</w:t>
      </w:r>
    </w:p>
    <w:p>
      <w:pPr>
        <w:spacing w:before="0" w:after="160" w:line="312" w:lineRule="auto"/>
      </w:pPr>
      <w:r>
        <w:rPr>
          <w:rFonts w:ascii="Calibri" w:hAnsi="Calibri" w:cs="Calibri" w:eastAsia="PingFang SC"/>
          <w:color w:val="3D3A33"/>
          <w:sz w:val="22"/>
          <w:szCs w:val="22"/>
        </w:rPr>
        <w:t xml:space="preserve">Daily returns on the Australian market index over 1995-2015 had a mean of 0.022% per day and a standard deviation of 0.94% per day.</w:t>
      </w:r>
    </w:p>
    <w:p>
      <w:pPr>
        <w:numPr>
          <w:ilvl w:val="0"/>
          <w:numId w:val="103"/>
        </w:numPr>
        <w:spacing w:after="80" w:line="312" w:lineRule="auto"/>
      </w:pPr>
      <w:r>
        <w:rPr>
          <w:rFonts w:ascii="Calibri" w:hAnsi="Calibri" w:cs="Calibri" w:eastAsia="PingFang SC"/>
          <w:color w:val="3D3A33"/>
          <w:sz w:val="22"/>
          <w:szCs w:val="22"/>
        </w:rPr>
        <w:t xml:space="preserve">Take a day with a return of -2.8%. All three numbers are in percent, so they can be used together in the data z-score formula.</w:t>
      </w:r>
    </w:p>
    <w:p>
      <w:pPr>
        <w:numPr>
          <w:ilvl w:val="0"/>
          <w:numId w:val="103"/>
        </w:numPr>
        <w:spacing w:after="80" w:line="312" w:lineRule="auto"/>
      </w:pPr>
      <w:r>
        <w:rPr>
          <w:rFonts w:ascii="Calibri" w:hAnsi="Calibri" w:cs="Calibri" w:eastAsia="PingFang SC"/>
          <w:color w:val="3D3A33"/>
          <w:sz w:val="22"/>
          <w:szCs w:val="22"/>
        </w:rPr>
        <w:t xml:space="preserve">z = (x - x-bar) / s = (-2.8 - 0.022) / 0.94 = -2.822 / 0.94 = -3.00.</w:t>
      </w:r>
    </w:p>
    <w:p>
      <w:pPr>
        <w:numPr>
          <w:ilvl w:val="0"/>
          <w:numId w:val="103"/>
        </w:numPr>
        <w:spacing w:after="80" w:line="312" w:lineRule="auto"/>
      </w:pPr>
      <w:r>
        <w:rPr>
          <w:rFonts w:ascii="Calibri" w:hAnsi="Calibri" w:cs="Calibri" w:eastAsia="PingFang SC"/>
          <w:color w:val="3D3A33"/>
          <w:sz w:val="22"/>
          <w:szCs w:val="22"/>
        </w:rPr>
        <w:t xml:space="preserve">Interpretation: that day's return is about 3 standard deviations below the mean, which is very unusual for daily returns and makes the day a candidate for investigation as an outlier. Values with |z| above about 2 or 3 are typically flagged for a closer look.</w:t>
      </w:r>
    </w:p>
    <w:p>
      <w:pPr>
        <w:spacing w:before="0" w:after="160" w:line="312" w:lineRule="auto"/>
      </w:pPr>
      <w:r>
        <w:rPr>
          <w:rFonts w:ascii="Calibri" w:hAnsi="Calibri" w:cs="Calibri" w:eastAsia="PingFang SC"/>
          <w:color w:val="3D3A33"/>
          <w:sz w:val="22"/>
          <w:szCs w:val="22"/>
        </w:rPr>
        <w:t xml:space="preserve">The same calculation standardized every day onto one scale, so days from different years and different market conditions can be compared directly.</w:t>
      </w:r>
    </w:p>
    <w:p>
      <w:pPr>
        <w:spacing w:before="240" w:after="80" w:line="312" w:lineRule="auto"/>
      </w:pPr>
      <w:r>
        <w:rPr>
          <w:rFonts w:ascii="Calibri" w:hAnsi="Calibri" w:cs="Calibri" w:eastAsia="PingFang SC"/>
          <w:b/>
          <w:color w:val="175244"/>
          <w:sz w:val="22"/>
          <w:szCs w:val="22"/>
        </w:rPr>
        <w:t xml:space="preserve">Boxplot fences and a potential outlier</w:t>
      </w:r>
    </w:p>
    <w:p>
      <w:pPr>
        <w:spacing w:before="0" w:after="160" w:line="312" w:lineRule="auto"/>
      </w:pPr>
      <w:r>
        <w:rPr>
          <w:rFonts w:ascii="Calibri" w:hAnsi="Calibri" w:cs="Calibri" w:eastAsia="PingFang SC"/>
          <w:color w:val="3D3A33"/>
          <w:sz w:val="22"/>
          <w:szCs w:val="22"/>
        </w:rPr>
        <w:t xml:space="preserve">A data set has Q1 = 10, Q3 = 16, and one value of 30.</w:t>
      </w:r>
    </w:p>
    <w:p>
      <w:pPr>
        <w:numPr>
          <w:ilvl w:val="0"/>
          <w:numId w:val="104"/>
        </w:numPr>
        <w:spacing w:after="80" w:line="312" w:lineRule="auto"/>
      </w:pPr>
      <w:r>
        <w:rPr>
          <w:rFonts w:ascii="Calibri" w:hAnsi="Calibri" w:cs="Calibri" w:eastAsia="PingFang SC"/>
          <w:color w:val="3D3A33"/>
          <w:sz w:val="22"/>
          <w:szCs w:val="22"/>
        </w:rPr>
        <w:t xml:space="preserve">IQR = Q3 - Q1 = 16 - 10 = 6.</w:t>
      </w:r>
    </w:p>
    <w:p>
      <w:pPr>
        <w:numPr>
          <w:ilvl w:val="0"/>
          <w:numId w:val="104"/>
        </w:numPr>
        <w:spacing w:after="80" w:line="312" w:lineRule="auto"/>
      </w:pPr>
      <w:r>
        <w:rPr>
          <w:rFonts w:ascii="Calibri" w:hAnsi="Calibri" w:cs="Calibri" w:eastAsia="PingFang SC"/>
          <w:color w:val="3D3A33"/>
          <w:sz w:val="22"/>
          <w:szCs w:val="22"/>
        </w:rPr>
        <w:t xml:space="preserve">The outlier fences are Q1 - 1.5 x IQR = 10 - 9 = 1 and Q3 + 1.5 x IQR = 16 + 9 = 25.</w:t>
      </w:r>
    </w:p>
    <w:p>
      <w:pPr>
        <w:numPr>
          <w:ilvl w:val="0"/>
          <w:numId w:val="104"/>
        </w:numPr>
        <w:spacing w:after="80" w:line="312" w:lineRule="auto"/>
      </w:pPr>
      <w:r>
        <w:rPr>
          <w:rFonts w:ascii="Calibri" w:hAnsi="Calibri" w:cs="Calibri" w:eastAsia="PingFang SC"/>
          <w:color w:val="3D3A33"/>
          <w:sz w:val="22"/>
          <w:szCs w:val="22"/>
        </w:rPr>
        <w:t xml:space="preserve">The value 30 lies above the upper fence of 25, so in a boxplot it is drawn as a separate point beyond the upper whisker and is described as a </w:t>
      </w:r>
      <w:r>
        <w:rPr>
          <w:rFonts w:ascii="Calibri" w:hAnsi="Calibri" w:cs="Calibri" w:eastAsia="PingFang SC"/>
          <w:b/>
          <w:color w:val="3D3A33"/>
          <w:sz w:val="22"/>
          <w:szCs w:val="22"/>
        </w:rPr>
        <w:t xml:space="preserve">potential outlier</w:t>
      </w:r>
      <w:r>
        <w:rPr>
          <w:rFonts w:ascii="Calibri" w:hAnsi="Calibri" w:cs="Calibri" w:eastAsia="PingFang SC"/>
          <w:color w:val="3D3A33"/>
          <w:sz w:val="22"/>
          <w:szCs w:val="22"/>
        </w:rPr>
        <w:t xml:space="preserve">.</w:t>
      </w:r>
    </w:p>
    <w:p>
      <w:pPr>
        <w:numPr>
          <w:ilvl w:val="0"/>
          <w:numId w:val="104"/>
        </w:numPr>
        <w:spacing w:after="80" w:line="312" w:lineRule="auto"/>
      </w:pPr>
      <w:r>
        <w:rPr>
          <w:rFonts w:ascii="Calibri" w:hAnsi="Calibri" w:cs="Calibri" w:eastAsia="PingFang SC"/>
          <w:color w:val="3D3A33"/>
          <w:sz w:val="22"/>
          <w:szCs w:val="22"/>
        </w:rPr>
        <w:t xml:space="preserve">"Potential" matters: the rule has only located the value in the tail of the distribution. The next step is to check whether the value is a data-entry error or a genuine extreme observation. Genuine values are kept.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