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BUSS1020 Week 08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33302A"/>
          <w:sz w:val="32"/>
          <w:szCs w:val="32"/>
        </w:rPr>
        <w:t xml:space="preserve">BUSS1020 Week 8 — One-Sample Hypothesis Testing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Statistical inference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Descriptive statistics summarise observed data through quantities such as the mean, median and mode and displays such as bar charts, histograms and boxplots. Inferential statistics use a random sample to learn about fixed but unknown population parameters. Estimation gives a point estimate or confidence interval; hypothesis testing evaluates evidence against a specified parameter claim.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confidence interval has the form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point estimate ± critical value × standard error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 A test statistic has the related form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(estimate − hypothesised parameter value)/standard error under the null model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 Standardisation measures how far the observed estimate is from the null value in sampling-error units.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Hypotheses and direction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null hypothesis H₀ specifies the benchmark being tested. The alternative H₁ states the research question. These need not literally be an old and a new theory: their statistical roles are the null model and the departure under investigation.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a population mean μ and benchmark μ₀: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406"/>
        <w:gridCol w:w="1720"/>
        <w:gridCol w:w="1720"/>
        <w:gridCol w:w="1514"/>
      </w:tblGrid>
      <w:tr>
        <w:trPr>
          <w:tblHeader/>
        </w:trPr>
        <w:tc>
          <w:tcPr>
            <w:tcW w:w="4406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Research question</w:t>
            </w:r>
          </w:p>
        </w:tc>
        <w:tc>
          <w:tcPr>
            <w:tcW w:w="172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Boundary null used in calculation</w:t>
            </w:r>
          </w:p>
        </w:tc>
        <w:tc>
          <w:tcPr>
            <w:tcW w:w="172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Alternative</w:t>
            </w:r>
          </w:p>
        </w:tc>
        <w:tc>
          <w:tcPr>
            <w:tcW w:w="1514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Tail</w:t>
            </w:r>
          </w:p>
        </w:tc>
      </w:tr>
      <w:tr>
        <w:tc>
          <w:tcPr>
            <w:tcW w:w="440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Is the mean different?</w:t>
            </w:r>
          </w:p>
        </w:tc>
        <w:tc>
          <w:tcPr>
            <w:tcW w:w="17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μ = μ₀</w:t>
            </w:r>
          </w:p>
        </w:tc>
        <w:tc>
          <w:tcPr>
            <w:tcW w:w="17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μ ≠ μ₀</w:t>
            </w:r>
          </w:p>
        </w:tc>
        <w:tc>
          <w:tcPr>
            <w:tcW w:w="151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Two-sided</w:t>
            </w:r>
          </w:p>
        </w:tc>
      </w:tr>
      <w:tr>
        <w:tc>
          <w:tcPr>
            <w:tcW w:w="440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Has the mean increased?</w:t>
            </w:r>
          </w:p>
        </w:tc>
        <w:tc>
          <w:tcPr>
            <w:tcW w:w="17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μ = μ₀</w:t>
            </w:r>
          </w:p>
        </w:tc>
        <w:tc>
          <w:tcPr>
            <w:tcW w:w="17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μ &gt; μ₀</w:t>
            </w:r>
          </w:p>
        </w:tc>
        <w:tc>
          <w:tcPr>
            <w:tcW w:w="151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Upper</w:t>
            </w:r>
          </w:p>
        </w:tc>
      </w:tr>
      <w:tr>
        <w:tc>
          <w:tcPr>
            <w:tcW w:w="440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Has the mean decreased?</w:t>
            </w:r>
          </w:p>
        </w:tc>
        <w:tc>
          <w:tcPr>
            <w:tcW w:w="17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μ = μ₀</w:t>
            </w:r>
          </w:p>
        </w:tc>
        <w:tc>
          <w:tcPr>
            <w:tcW w:w="17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μ &lt; μ₀</w:t>
            </w:r>
          </w:p>
        </w:tc>
        <w:tc>
          <w:tcPr>
            <w:tcW w:w="151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Lower</w:t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a directional test, the full null can include μ ≤ μ₀ or μ ≥ μ₀. Calculation uses the equality boundary μ = μ₀. Equality belongs to the null, not the alternative. Choose the direction before looking at the results. Replace μ with π and μ₀ with π₀ when testing a population proportion.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Decisions, errors and power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799"/>
        <w:gridCol w:w="3781"/>
        <w:gridCol w:w="3781"/>
      </w:tblGrid>
      <w:tr>
        <w:trPr>
          <w:tblHeader/>
        </w:trPr>
        <w:tc>
          <w:tcPr>
            <w:tcW w:w="1799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Decision</w:t>
            </w:r>
          </w:p>
        </w:tc>
        <w:tc>
          <w:tcPr>
            <w:tcW w:w="3781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H₀ is true</w:t>
            </w:r>
          </w:p>
        </w:tc>
        <w:tc>
          <w:tcPr>
            <w:tcW w:w="3781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H₀ is false</w:t>
            </w:r>
          </w:p>
        </w:tc>
      </w:tr>
      <w:tr>
        <w:tc>
          <w:tcPr>
            <w:tcW w:w="1799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Fail to reject H₀</w:t>
            </w:r>
          </w:p>
        </w:tc>
        <w:tc>
          <w:tcPr>
            <w:tcW w:w="378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Correct; probability 1 − α</w:t>
            </w:r>
          </w:p>
        </w:tc>
        <w:tc>
          <w:tcPr>
            <w:tcW w:w="378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Type II error; probability β</w:t>
            </w:r>
          </w:p>
        </w:tc>
      </w:tr>
      <w:tr>
        <w:tc>
          <w:tcPr>
            <w:tcW w:w="1799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Reject H₀</w:t>
            </w:r>
          </w:p>
        </w:tc>
        <w:tc>
          <w:tcPr>
            <w:tcW w:w="378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Type I error; probability α</w:t>
            </w:r>
          </w:p>
        </w:tc>
        <w:tc>
          <w:tcPr>
            <w:tcW w:w="378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Correct; probability 1 − β</w:t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significance level α is the probability of rejecting a true null under the specified testing procedure. β is the probability of failing to reject for a particular false-null parameter value.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Power = 1 − β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is the probability of detecting that departure.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a fixed design and effect, raising α generally lowers β. This is a trade-off, not a literal inverse-proportion equation. Larger samples can improve power without raising α. Other things equal, power increases with effect size and sample size and decreases with noise. If H₀ specifies μ = 50 but the true mean is 60, a larger separation makes the departure easier to detect.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In interval estimation, 1 − α is the repeated-sampling coverage of the interval procedure. In a test, it is the probability of not rejecting when H₀ is true. Neither is the probability that H₀ itself is true.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The p-value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p-value is the probability,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assuming H₀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of obtaining a test statistic at least as extreme as the observed statistic in the direction or directions specified by H₁. It is not P(H₀ is true). Smaller values indicate stronger incompatibility with H₀.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p-value depends on the data, null model and alternative, including whether the test is one- or two-sided. It does not depend on the α chosen for the decision. It is the threshold significance level at which the test would reject, subject to the convention used at equality.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Three decision methods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Critical values: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for a symmetric Z or t distribution, reject an upper-tail test above the positive 1 − α percentile, a lower-tail test below the α percentile, or a two-sided test when the statistic's absolute value exceeds the positive 1 − α/2 percentile.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p-value: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reject when p-value &lt; α; otherwise fail to reject.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Confidence interval: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a two-sided test rejects when its null value lies outside the matching 1 − α interval. The method and standard error must match. A central 95% two-sided interval is not the general counterpart of a one-sided 5% test.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Matching procedures give the same decision. Reporting a p-value allows readers to compare the evidence with different α values. Statistical significance must be distinguished from practical importance. Failing to reject does not prove the null.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Choosing and calculating a test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Let n be sample size, x̄ the sample mean, σ the known population standard deviation, s the sample standard deviation, X the success count and p̂ = X/n the sample proportion. Standard error, abbreviated SE, describes sampling variation rather than variation of individual observations.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2380"/>
        <w:gridCol w:w="3218"/>
        <w:gridCol w:w="3762"/>
      </w:tblGrid>
      <w:tr>
        <w:trPr>
          <w:tblHeader/>
        </w:trPr>
        <w:tc>
          <w:tcPr>
            <w:tcW w:w="238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Test</w:t>
            </w:r>
          </w:p>
        </w:tc>
        <w:tc>
          <w:tcPr>
            <w:tcW w:w="3218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Statistic</w:t>
            </w:r>
          </w:p>
        </w:tc>
        <w:tc>
          <w:tcPr>
            <w:tcW w:w="3762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Reference distribution</w:t>
            </w:r>
          </w:p>
        </w:tc>
      </w:tr>
      <w:tr>
        <w:tc>
          <w:tcPr>
            <w:tcW w:w="238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Mean, σ known</w:t>
            </w:r>
          </w:p>
        </w:tc>
        <w:tc>
          <w:tcPr>
            <w:tcW w:w="321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z = (x̄ − μ₀)/(σ/√n)</w:t>
            </w:r>
          </w:p>
        </w:tc>
        <w:tc>
          <w:tcPr>
            <w:tcW w:w="3762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Standard normal</w:t>
            </w:r>
          </w:p>
        </w:tc>
      </w:tr>
      <w:tr>
        <w:tc>
          <w:tcPr>
            <w:tcW w:w="238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Mean, σ unknown</w:t>
            </w:r>
          </w:p>
        </w:tc>
        <w:tc>
          <w:tcPr>
            <w:tcW w:w="321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t = (x̄ − μ₀)/(s/√n)</w:t>
            </w:r>
          </w:p>
        </w:tc>
        <w:tc>
          <w:tcPr>
            <w:tcW w:w="3762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Student t with df = n − 1</w:t>
            </w:r>
          </w:p>
        </w:tc>
      </w:tr>
      <w:tr>
        <w:tc>
          <w:tcPr>
            <w:tcW w:w="238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Proportion</w:t>
            </w:r>
          </w:p>
        </w:tc>
        <w:tc>
          <w:tcPr>
            <w:tcW w:w="321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z = (p̂ − π₀)/√[π₀(1 − π₀)/n]</w:t>
            </w:r>
          </w:p>
        </w:tc>
        <w:tc>
          <w:tcPr>
            <w:tcW w:w="3762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Approximate standard normal</w:t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the mean, random independent observations from a normal population give an exact normal sample mean. Using s gives the exact t reference under that normal model. For appropriate non-normal populations, large-sample inference is approximate; n ≥ 30 is a practical guideline rather than a guarantee against severe skewness or influential observations.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t distribution is symmetric, has heavier tails than the standard normal, and approaches it as df increases. Its mean exists and equals 0 for df &gt; 1; its variance equals df/(df − 2) for df &gt; 2. Degrees of freedom are a shape parameter, not the sample standard deviation.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Under independent Bernoulli trials with constant success probability π, X has a binomial distribution. The proportion X/n has a scaled-binomial distribution on {0, 1/n, …, 1}, not an ordinary binomial count distribution. For the proportion test, assess nπ₀ ≥ 5 and n(1 − π₀) ≥ 5. Use π₀ in the null standard error; it is the null model that determines the test's sampling distribution.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sampling without replacement from a finite population of N units, multiply the standard error by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√[(N − n)/(N − 1)]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when the sampling fraction warrants a finite-population correction, commonly n/N &gt; 0.05. If the finite population size is not supplied, no such numerical correction can be calculated; this does not literally establish that the population is infinite.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A complete testing procedure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Define the population parameter and state H₀ and H₁.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Choose α before inspecting the outcome.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Plan the sample size and sampling design.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Select the test and check its assumptions.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Specify the null reference distribution and decision rule.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Collect the data and calculate the statistic and p-value.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State the statistical decision and interpret the research question in context.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Use “reject H₀” or “fail to reject H₀” for the decision. A conclusion states whether there is sufficient evidence for the alternative; it does not claim that a hypothesis has been proved.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Worked examples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Case A — Bolt diameter, known σ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claimed mean diameter is 30, σ = 0.8, n = 100, x̄ = 29.84 and α = 0.05. Test H₀: μ = 30 against H₁: μ ≠ 30.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SE = 0.8/√100 = 0.08.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z = (29.84 − 30)/0.08 = −0.16/0.08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−2.00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two-sided critical values are ±1.96; |z| = 2.00 &gt; 1.96.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p-value = 2P(Z ≤ −2) ≈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0.0455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or about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0.0456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using rounded tail probabilities.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Reject H₀. There is evidence that the true mean differs from 30. The negative estimate difference indicates that the observed departure is downward; the prespecified test remains two-sided.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Case B — New York hotel prices, unknown σ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claim gives a mean nightly price of $168. A random sample of n = 25 hotels has x̄ = $172.50 and s = $12. Test H₀: μ = 168 against H₁: μ ≠ 168 at α = 0.05. With this small sample, validity requires an appropriate approximately normal population model.</w:t>
      </w:r>
    </w:p>
    <w:p>
      <w:pPr>
        <w:numPr>
          <w:ilvl w:val="0"/>
          <w:numId w:val="104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SE = 12/√25 = $2.40.</w:t>
      </w:r>
    </w:p>
    <w:p>
      <w:pPr>
        <w:numPr>
          <w:ilvl w:val="0"/>
          <w:numId w:val="104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 = (172.50 − 168)/2.40 = 4.50/2.40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1.875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numPr>
          <w:ilvl w:val="0"/>
          <w:numId w:val="104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df = 24; the critical values are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±2.0639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numPr>
          <w:ilvl w:val="0"/>
          <w:numId w:val="104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Two-sided p-value = 2P(T₂₄ ≥ 1.875) ≈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0.073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Fail to reject H₀: there is insufficient evidence of a mean different from $168. The matching interval calculated from these data is 172.50 ± 2.0639(2.40)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$167.55 to $177.45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which contains $168.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Case C — Marketing response proportion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company claims an 8% response rate. In n = 500 randomly selected recipients, X = 25 respond. Test H₀: π = 0.08 against H₁: π ≠ 0.08 at α = 0.05.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Null expected counts: 500(0.08) = 40 and 500(0.92) = 460, both at least 5.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p̂ = 25/500 = 0.05.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Null SE = √(0.08 × 0.92/500) = 0.012133.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z = (0.05 − 0.08)/0.012133 ≈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−2.47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|z| &gt; 1.96 and the two-sided p-value is approximately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0.0136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Reject H₀. The response proportion differs from 8%, with the observed sample proportion below the claim. No finite population size is specified for a correction.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Amazon upper-tail mean test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H₀: μ = 50 against H₁: μ &gt; 50, α = 0.10 and n = 25, take the supplied test statistic t = 1.55 with df = 24. The upper critical value is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1.3178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so 1.55 &gt; 1.3178. The one-sided p-value is about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0.067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below 0.10: reject H₀ and conclude evidence of a mean above 50.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Coca-Cola positive-response threshold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Of n = 100 people, 8 respond positively. To establish a response rate above 10%, use H₀: π ≤ 0.10 and H₁: π &gt; 0.10, calculating at π₀ = 0.10.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p̂ = 0.08, SE = √(0.10 × 0.90/100) = 0.03, and z = (0.08 − 0.10)/0.03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−0.67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 At α = 0.05, the upper critical value is +1.645. The upper-tail p-value is approximately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0.7475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 Fail to reject: these data do not establish a rate above 10%. A profitability threshold requires evidence in the chosen direction, not merely any difference from 10%.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Excel calculations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NORM.S.INV(q)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returns the standard normal percentile with left cumulative probability q.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NORM.S.DIST(z,TRUE)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returns the left-tail probability.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Two-sided normal p-value: 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2*NORM.S.DIST(-ABS(z),TRUE)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Upper-tail normal p-value: 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1-NORM.S.DIST(z,TRUE)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; lower-tail: 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NORM.S.DIST(z,TRUE)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T.INV(q,df)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returns a left-cumulative t percentile; 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T.INV.2T(alpha,df)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returns the positive two-sided critical magnitude.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T.DIST(t,df,TRUE)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returns a left-tail probability.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T.DIST.2T(ABS(t),df)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returns the two-sided t p-value. Use the absolute statistic, including zero when relevant.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341" w:hanging="246"/>
      </w:pPr>
    </w:lvl>
    <w:lvl w:ilvl="1">
      <w:start w:val="1"/>
      <w:numFmt w:val="decimal"/>
      <w:lvlText w:val="%2."/>
      <w:lvlJc w:val="left"/>
      <w:pPr>
        <w:ind w:left="682" w:hanging="246"/>
      </w:pPr>
    </w:lvl>
    <w:lvl w:ilvl="2">
      <w:start w:val="1"/>
      <w:numFmt w:val="decimal"/>
      <w:lvlText w:val="%3."/>
      <w:lvlJc w:val="left"/>
      <w:pPr>
        <w:ind w:left="1023" w:hanging="246"/>
      </w:pPr>
    </w:lvl>
    <w:lvl w:ilvl="3">
      <w:start w:val="1"/>
      <w:numFmt w:val="decimal"/>
      <w:lvlText w:val="%4."/>
      <w:lvlJc w:val="left"/>
      <w:pPr>
        <w:ind w:left="1364" w:hanging="246"/>
      </w:pPr>
    </w:lvl>
    <w:lvl w:ilvl="4">
      <w:start w:val="1"/>
      <w:numFmt w:val="decimal"/>
      <w:lvlText w:val="%5."/>
      <w:lvlJc w:val="left"/>
      <w:pPr>
        <w:ind w:left="1705" w:hanging="246"/>
      </w:pPr>
    </w:lvl>
    <w:lvl w:ilvl="5">
      <w:start w:val="1"/>
      <w:numFmt w:val="decimal"/>
      <w:lvlText w:val="%6."/>
      <w:lvlJc w:val="left"/>
      <w:pPr>
        <w:ind w:left="2046" w:hanging="246"/>
      </w:pPr>
    </w:lvl>
    <w:lvl w:ilvl="6">
      <w:start w:val="1"/>
      <w:numFmt w:val="decimal"/>
      <w:lvlText w:val="%7."/>
      <w:lvlJc w:val="left"/>
      <w:pPr>
        <w:ind w:left="2387" w:hanging="246"/>
      </w:pPr>
    </w:lvl>
    <w:lvl w:ilvl="7">
      <w:start w:val="1"/>
      <w:numFmt w:val="decimal"/>
      <w:lvlText w:val="%8."/>
      <w:lvlJc w:val="left"/>
      <w:pPr>
        <w:ind w:left="2728" w:hanging="246"/>
      </w:pPr>
    </w:lvl>
    <w:lvl w:ilvl="8">
      <w:start w:val="1"/>
      <w:numFmt w:val="decimal"/>
      <w:lvlText w:val="%9."/>
      <w:lvlJc w:val="left"/>
      <w:pPr>
        <w:ind w:left="3069" w:hanging="246"/>
      </w:pPr>
    </w:lvl>
  </w:abstract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