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BUSS1020 Week 12</w:t>
      </w:r>
    </w:p>
    <w:p>
      <w:pPr>
        <w:spacing w:before="240" w:after="80" w:line="312" w:lineRule="auto"/>
      </w:pPr>
      <w:r>
        <w:rPr>
          <w:rFonts w:ascii="Calibri" w:hAnsi="Calibri" w:cs="Calibri" w:eastAsia="PingFang SC"/>
          <w:b/>
          <w:color w:val="33302A"/>
          <w:sz w:val="32"/>
          <w:szCs w:val="32"/>
        </w:rPr>
        <w:t xml:space="preserve">BUSS1020 Week 12 — Regression Inference, Diagnostics and Multiple Predictors</w:t>
      </w:r>
    </w:p>
    <w:p>
      <w:pPr>
        <w:spacing w:before="240" w:after="80" w:line="312" w:lineRule="auto"/>
      </w:pPr>
      <w:r>
        <w:rPr>
          <w:rFonts w:ascii="Calibri" w:hAnsi="Calibri" w:cs="Calibri" w:eastAsia="PingFang SC"/>
          <w:b/>
          <w:color w:val="9E3D34"/>
          <w:sz w:val="26"/>
          <w:szCs w:val="26"/>
        </w:rPr>
        <w:t xml:space="preserve">Regression notation</w:t>
      </w:r>
    </w:p>
    <w:p>
      <w:pPr>
        <w:spacing w:before="0" w:after="160" w:line="312" w:lineRule="auto"/>
      </w:pPr>
      <w:r>
        <w:rPr>
          <w:rFonts w:ascii="Calibri" w:hAnsi="Calibri" w:cs="Calibri" w:eastAsia="PingFang SC"/>
          <w:color w:val="3D3A33"/>
          <w:sz w:val="22"/>
          <w:szCs w:val="22"/>
        </w:rPr>
        <w:t xml:space="preserve">For simple regression, </w:t>
      </w:r>
      <w:r>
        <w:rPr>
          <w:rFonts w:ascii="Calibri" w:hAnsi="Calibri" w:cs="Calibri" w:eastAsia="PingFang SC"/>
          <w:b/>
          <w:color w:val="3D3A33"/>
          <w:sz w:val="22"/>
          <w:szCs w:val="22"/>
        </w:rPr>
        <w:t xml:space="preserve">Yᵢ = β₀ + β₁Xᵢ + εᵢ</w:t>
      </w:r>
      <w:r>
        <w:rPr>
          <w:rFonts w:ascii="Calibri" w:hAnsi="Calibri" w:cs="Calibri" w:eastAsia="PingFang SC"/>
          <w:color w:val="3D3A33"/>
          <w:sz w:val="22"/>
          <w:szCs w:val="22"/>
        </w:rPr>
        <w:t xml:space="preserve"> and the fitted line is </w:t>
      </w:r>
      <w:r>
        <w:rPr>
          <w:rFonts w:ascii="Calibri" w:hAnsi="Calibri" w:cs="Calibri" w:eastAsia="PingFang SC"/>
          <w:b/>
          <w:color w:val="3D3A33"/>
          <w:sz w:val="22"/>
          <w:szCs w:val="22"/>
        </w:rPr>
        <w:t xml:space="preserve">ŷᵢ = b₀ + b₁xᵢ</w:t>
      </w:r>
      <w:r>
        <w:rPr>
          <w:rFonts w:ascii="Calibri" w:hAnsi="Calibri" w:cs="Calibri" w:eastAsia="PingFang SC"/>
          <w:color w:val="3D3A33"/>
          <w:sz w:val="22"/>
          <w:szCs w:val="22"/>
        </w:rPr>
        <w:t xml:space="preserve">. Observation i has predictor xᵢ, response yᵢ, fitted response ŷᵢ and residual </w:t>
      </w:r>
      <w:r>
        <w:rPr>
          <w:rFonts w:ascii="Calibri" w:hAnsi="Calibri" w:cs="Calibri" w:eastAsia="PingFang SC"/>
          <w:b/>
          <w:color w:val="3D3A33"/>
          <w:sz w:val="22"/>
          <w:szCs w:val="22"/>
        </w:rPr>
        <w:t xml:space="preserve">eᵢ = yᵢ − ŷᵢ</w:t>
      </w:r>
      <w:r>
        <w:rPr>
          <w:rFonts w:ascii="Calibri" w:hAnsi="Calibri" w:cs="Calibri" w:eastAsia="PingFang SC"/>
          <w:color w:val="3D3A33"/>
          <w:sz w:val="22"/>
          <w:szCs w:val="22"/>
        </w:rPr>
        <w:t xml:space="preserve">. The population intercept and slope are β₀ and β₁; b₀ and b₁ are their sample estimates. The unobserved population error is εᵢ. A sample of n observations has means x̄ and ȳ. Define </w:t>
      </w:r>
      <w:r>
        <w:rPr>
          <w:rFonts w:ascii="Calibri" w:hAnsi="Calibri" w:cs="Calibri" w:eastAsia="PingFang SC"/>
          <w:b/>
          <w:color w:val="3D3A33"/>
          <w:sz w:val="22"/>
          <w:szCs w:val="22"/>
        </w:rPr>
        <w:t xml:space="preserve">SSX = Σ(xᵢ − x̄)²</w:t>
      </w:r>
      <w:r>
        <w:rPr>
          <w:rFonts w:ascii="Calibri" w:hAnsi="Calibri" w:cs="Calibri" w:eastAsia="PingFang SC"/>
          <w:color w:val="3D3A33"/>
          <w:sz w:val="22"/>
          <w:szCs w:val="22"/>
        </w:rPr>
        <w:t xml:space="preserve">, where Σ means summation over observations.</w:t>
      </w:r>
    </w:p>
    <w:p>
      <w:pPr>
        <w:spacing w:before="0" w:after="160" w:line="312" w:lineRule="auto"/>
      </w:pPr>
      <w:r>
        <w:rPr>
          <w:rFonts w:ascii="Calibri" w:hAnsi="Calibri" w:cs="Calibri" w:eastAsia="PingFang SC"/>
          <w:color w:val="3D3A33"/>
          <w:sz w:val="22"/>
          <w:szCs w:val="22"/>
        </w:rPr>
        <w:t xml:space="preserve">The residual standard error, also called SER or sₑ, is </w:t>
      </w:r>
      <w:r>
        <w:rPr>
          <w:rFonts w:ascii="Calibri" w:hAnsi="Calibri" w:cs="Calibri" w:eastAsia="PingFang SC"/>
          <w:b/>
          <w:color w:val="3D3A33"/>
          <w:sz w:val="22"/>
          <w:szCs w:val="22"/>
        </w:rPr>
        <w:t xml:space="preserve">√[SSE/(n − 2)]</w:t>
      </w:r>
      <w:r>
        <w:rPr>
          <w:rFonts w:ascii="Calibri" w:hAnsi="Calibri" w:cs="Calibri" w:eastAsia="PingFang SC"/>
          <w:color w:val="3D3A33"/>
          <w:sz w:val="22"/>
          <w:szCs w:val="22"/>
        </w:rPr>
        <w:t xml:space="preserve"> in simple regression, where </w:t>
      </w:r>
      <w:r>
        <w:rPr>
          <w:rFonts w:ascii="Calibri" w:hAnsi="Calibri" w:cs="Calibri" w:eastAsia="PingFang SC"/>
          <w:b/>
          <w:color w:val="3D3A33"/>
          <w:sz w:val="22"/>
          <w:szCs w:val="22"/>
        </w:rPr>
        <w:t xml:space="preserve">SSE = Σeᵢ²</w:t>
      </w:r>
      <w:r>
        <w:rPr>
          <w:rFonts w:ascii="Calibri" w:hAnsi="Calibri" w:cs="Calibri" w:eastAsia="PingFang SC"/>
          <w:color w:val="3D3A33"/>
          <w:sz w:val="22"/>
          <w:szCs w:val="22"/>
        </w:rPr>
        <w:t xml:space="preserve">. It estimates the standard deviation of errors in response units. It is distinct from a coefficient's standard error, which measures sampling uncertainty in that coefficient estimate.</w:t>
      </w:r>
    </w:p>
    <w:p>
      <w:pPr>
        <w:spacing w:before="240" w:after="80" w:line="312" w:lineRule="auto"/>
      </w:pPr>
      <w:r>
        <w:rPr>
          <w:rFonts w:ascii="Calibri" w:hAnsi="Calibri" w:cs="Calibri" w:eastAsia="PingFang SC"/>
          <w:b/>
          <w:color w:val="9E3D34"/>
          <w:sz w:val="26"/>
          <w:szCs w:val="26"/>
        </w:rPr>
        <w:t xml:space="preserve">L.I.N.E. assumptions</w:t>
      </w:r>
    </w:p>
    <w:p>
      <w:pPr>
        <w:numPr>
          <w:ilvl w:val="0"/>
          <w:numId w:val="101"/>
        </w:numPr>
        <w:spacing w:after="80" w:line="312" w:lineRule="auto"/>
      </w:pPr>
      <w:r>
        <w:rPr>
          <w:rFonts w:ascii="Calibri" w:hAnsi="Calibri" w:cs="Calibri" w:eastAsia="PingFang SC"/>
          <w:b/>
          <w:color w:val="3D3A33"/>
          <w:sz w:val="22"/>
          <w:szCs w:val="22"/>
        </w:rPr>
        <w:t xml:space="preserve">Linearity:</w:t>
      </w:r>
      <w:r>
        <w:rPr>
          <w:rFonts w:ascii="Calibri" w:hAnsi="Calibri" w:cs="Calibri" w:eastAsia="PingFang SC"/>
          <w:color w:val="3D3A33"/>
          <w:sz w:val="22"/>
          <w:szCs w:val="22"/>
        </w:rPr>
        <w:t xml:space="preserve"> the population conditional mean has the stated linear form, E(Y|X) = β₀ + β₁X. The vertical bar means “conditional on”.</w:t>
      </w:r>
    </w:p>
    <w:p>
      <w:pPr>
        <w:numPr>
          <w:ilvl w:val="0"/>
          <w:numId w:val="101"/>
        </w:numPr>
        <w:spacing w:after="80" w:line="312" w:lineRule="auto"/>
      </w:pPr>
      <w:r>
        <w:rPr>
          <w:rFonts w:ascii="Calibri" w:hAnsi="Calibri" w:cs="Calibri" w:eastAsia="PingFang SC"/>
          <w:b/>
          <w:color w:val="3D3A33"/>
          <w:sz w:val="22"/>
          <w:szCs w:val="22"/>
        </w:rPr>
        <w:t xml:space="preserve">Independence:</w:t>
      </w:r>
      <w:r>
        <w:rPr>
          <w:rFonts w:ascii="Calibri" w:hAnsi="Calibri" w:cs="Calibri" w:eastAsia="PingFang SC"/>
          <w:color w:val="3D3A33"/>
          <w:sz w:val="22"/>
          <w:szCs w:val="22"/>
        </w:rPr>
        <w:t xml:space="preserve"> errors from different observations are independent under the classical model. Sampling design, time ordering and clustering matter.</w:t>
      </w:r>
    </w:p>
    <w:p>
      <w:pPr>
        <w:numPr>
          <w:ilvl w:val="0"/>
          <w:numId w:val="101"/>
        </w:numPr>
        <w:spacing w:after="80" w:line="312" w:lineRule="auto"/>
      </w:pPr>
      <w:r>
        <w:rPr>
          <w:rFonts w:ascii="Calibri" w:hAnsi="Calibri" w:cs="Calibri" w:eastAsia="PingFang SC"/>
          <w:b/>
          <w:color w:val="3D3A33"/>
          <w:sz w:val="22"/>
          <w:szCs w:val="22"/>
        </w:rPr>
        <w:t xml:space="preserve">Normality:</w:t>
      </w:r>
      <w:r>
        <w:rPr>
          <w:rFonts w:ascii="Calibri" w:hAnsi="Calibri" w:cs="Calibri" w:eastAsia="PingFang SC"/>
          <w:color w:val="3D3A33"/>
          <w:sz w:val="22"/>
          <w:szCs w:val="22"/>
        </w:rPr>
        <w:t xml:space="preserve"> the errors conditional on predictors are normal for exact classical small-sample inference and the usual individual prediction interval.</w:t>
      </w:r>
    </w:p>
    <w:p>
      <w:pPr>
        <w:numPr>
          <w:ilvl w:val="0"/>
          <w:numId w:val="101"/>
        </w:numPr>
        <w:spacing w:after="80" w:line="312" w:lineRule="auto"/>
      </w:pPr>
      <w:r>
        <w:rPr>
          <w:rFonts w:ascii="Calibri" w:hAnsi="Calibri" w:cs="Calibri" w:eastAsia="PingFang SC"/>
          <w:b/>
          <w:color w:val="3D3A33"/>
          <w:sz w:val="22"/>
          <w:szCs w:val="22"/>
        </w:rPr>
        <w:t xml:space="preserve">Equal variance:</w:t>
      </w:r>
      <w:r>
        <w:rPr>
          <w:rFonts w:ascii="Calibri" w:hAnsi="Calibri" w:cs="Calibri" w:eastAsia="PingFang SC"/>
          <w:color w:val="3D3A33"/>
          <w:sz w:val="22"/>
          <w:szCs w:val="22"/>
        </w:rPr>
        <w:t xml:space="preserve"> Var(ε|X) = σ² is constant across predictor values. This is homoscedasticity; unequal conditional variance is heteroscedasticity.</w:t>
      </w:r>
    </w:p>
    <w:p>
      <w:pPr>
        <w:spacing w:before="0" w:after="160" w:line="312" w:lineRule="auto"/>
      </w:pPr>
      <w:r>
        <w:rPr>
          <w:rFonts w:ascii="Calibri" w:hAnsi="Calibri" w:cs="Calibri" w:eastAsia="PingFang SC"/>
          <w:color w:val="3D3A33"/>
          <w:sz w:val="22"/>
          <w:szCs w:val="22"/>
        </w:rPr>
        <w:t xml:space="preserve">Ordinary least squares (OLS) estimates coefficients by minimising the sum of squared residuals; this calculation does not require normality. Large samples can support approximate coefficient inference under suitable regularity conditions, but n &gt; 30 alone is not a universal justification. The Central Limit Theorem concerns sampling distributions of suitable statistics; it does not make raw responses or individual errors normal. Even n = 500 does not imply normally distributed errors. Individual prediction intervals require assumptions about individual errors, not just a nearly normal coefficient estimator.</w:t>
      </w:r>
    </w:p>
    <w:p>
      <w:pPr>
        <w:spacing w:before="240" w:after="80" w:line="312" w:lineRule="auto"/>
      </w:pPr>
      <w:r>
        <w:rPr>
          <w:rFonts w:ascii="Calibri" w:hAnsi="Calibri" w:cs="Calibri" w:eastAsia="PingFang SC"/>
          <w:b/>
          <w:color w:val="9E3D34"/>
          <w:sz w:val="26"/>
          <w:szCs w:val="26"/>
        </w:rPr>
        <w:t xml:space="preserve">Testing coefficients and constructing intervals</w:t>
      </w:r>
    </w:p>
    <w:p>
      <w:pPr>
        <w:spacing w:before="0" w:after="160" w:line="312" w:lineRule="auto"/>
      </w:pPr>
      <w:r>
        <w:rPr>
          <w:rFonts w:ascii="Calibri" w:hAnsi="Calibri" w:cs="Calibri" w:eastAsia="PingFang SC"/>
          <w:color w:val="3D3A33"/>
          <w:sz w:val="22"/>
          <w:szCs w:val="22"/>
        </w:rPr>
        <w:t xml:space="preserve">In a model with k predictors excluding the intercept, test H₀: βⱼ = βⱼ,₀ using:</w:t>
      </w:r>
    </w:p>
    <w:p>
      <w:pPr>
        <w:spacing w:before="0" w:after="160" w:line="312" w:lineRule="auto"/>
      </w:pPr>
      <w:r>
        <w:rPr>
          <w:rFonts w:ascii="Calibri" w:hAnsi="Calibri" w:cs="Calibri" w:eastAsia="PingFang SC"/>
          <w:b/>
          <w:color w:val="3D3A33"/>
          <w:sz w:val="22"/>
          <w:szCs w:val="22"/>
        </w:rPr>
        <w:t xml:space="preserve">t = (bⱼ − βⱼ,₀)/SE(bⱼ)</w:t>
      </w:r>
      <w:r>
        <w:rPr>
          <w:rFonts w:ascii="Calibri" w:hAnsi="Calibri" w:cs="Calibri" w:eastAsia="PingFang SC"/>
          <w:color w:val="3D3A33"/>
          <w:sz w:val="22"/>
          <w:szCs w:val="22"/>
        </w:rPr>
        <w:t xml:space="preserve">, with </w:t>
      </w:r>
      <w:r>
        <w:rPr>
          <w:rFonts w:ascii="Calibri" w:hAnsi="Calibri" w:cs="Calibri" w:eastAsia="PingFang SC"/>
          <w:b/>
          <w:color w:val="3D3A33"/>
          <w:sz w:val="22"/>
          <w:szCs w:val="22"/>
        </w:rPr>
        <w:t xml:space="preserve">df = n − k − 1</w:t>
      </w:r>
      <w:r>
        <w:rPr>
          <w:rFonts w:ascii="Calibri" w:hAnsi="Calibri" w:cs="Calibri" w:eastAsia="PingFang SC"/>
          <w:color w:val="3D3A33"/>
          <w:sz w:val="22"/>
          <w:szCs w:val="22"/>
        </w:rPr>
        <w:t xml:space="preserve">.</w:t>
      </w:r>
    </w:p>
    <w:p>
      <w:pPr>
        <w:spacing w:before="0" w:after="160" w:line="312" w:lineRule="auto"/>
      </w:pPr>
      <w:r>
        <w:rPr>
          <w:rFonts w:ascii="Calibri" w:hAnsi="Calibri" w:cs="Calibri" w:eastAsia="PingFang SC"/>
          <w:color w:val="3D3A33"/>
          <w:sz w:val="22"/>
          <w:szCs w:val="22"/>
        </w:rPr>
        <w:t xml:space="preserve">j identifies the coefficient, βⱼ,₀ its hypothesised value, and SE(bⱼ) its estimated standard error. For a zero null, the numerator is bⱼ. Use the coefficient standard error from the fitted model, not the predictor's standard deviation.</w:t>
      </w:r>
    </w:p>
    <w:p>
      <w:pPr>
        <w:spacing w:before="0" w:after="160" w:line="312" w:lineRule="auto"/>
      </w:pPr>
      <w:r>
        <w:rPr>
          <w:rFonts w:ascii="Calibri" w:hAnsi="Calibri" w:cs="Calibri" w:eastAsia="PingFang SC"/>
          <w:color w:val="3D3A33"/>
          <w:sz w:val="22"/>
          <w:szCs w:val="22"/>
        </w:rPr>
        <w:t xml:space="preserve">A two-sided 1 − α interval is:</w:t>
      </w:r>
    </w:p>
    <w:p>
      <w:pPr>
        <w:spacing w:before="0" w:after="160" w:line="312" w:lineRule="auto"/>
      </w:pPr>
      <w:r>
        <w:rPr>
          <w:rFonts w:ascii="Calibri" w:hAnsi="Calibri" w:cs="Calibri" w:eastAsia="PingFang SC"/>
          <w:b/>
          <w:color w:val="3D3A33"/>
          <w:sz w:val="22"/>
          <w:szCs w:val="22"/>
        </w:rPr>
        <w:t xml:space="preserve">bⱼ ± t*SE(bⱼ)</w:t>
      </w:r>
      <w:r>
        <w:rPr>
          <w:rFonts w:ascii="Calibri" w:hAnsi="Calibri" w:cs="Calibri" w:eastAsia="PingFang SC"/>
          <w:color w:val="3D3A33"/>
          <w:sz w:val="22"/>
          <w:szCs w:val="22"/>
        </w:rPr>
        <w:t xml:space="preserve">,</w:t>
      </w:r>
    </w:p>
    <w:p>
      <w:pPr>
        <w:spacing w:before="0" w:after="160" w:line="312" w:lineRule="auto"/>
      </w:pPr>
      <w:r>
        <w:rPr>
          <w:rFonts w:ascii="Calibri" w:hAnsi="Calibri" w:cs="Calibri" w:eastAsia="PingFang SC"/>
          <w:color w:val="3D3A33"/>
          <w:sz w:val="22"/>
          <w:szCs w:val="22"/>
        </w:rPr>
        <w:t xml:space="preserve">where t* is the positive 1 − α/2 percentile with the same residual degrees of freedom and α is the significance level. Reject a matching two-sided null if its value is outside the interval, or if the two-sided p-value is below α. For a two-sided critical-value decision, compare |t| with t*.</w:t>
      </w:r>
    </w:p>
    <w:p>
      <w:pPr>
        <w:spacing w:before="0" w:after="160" w:line="312" w:lineRule="auto"/>
      </w:pPr>
      <w:r>
        <w:rPr>
          <w:rFonts w:ascii="Calibri" w:hAnsi="Calibri" w:cs="Calibri" w:eastAsia="PingFang SC"/>
          <w:color w:val="3D3A33"/>
          <w:sz w:val="22"/>
          <w:szCs w:val="22"/>
        </w:rPr>
        <w:t xml:space="preserve">In simple regression, k = 1, df = n − 2 and:</w:t>
      </w:r>
    </w:p>
    <w:p>
      <w:pPr>
        <w:spacing w:before="0" w:after="160" w:line="312" w:lineRule="auto"/>
      </w:pPr>
      <w:r>
        <w:rPr>
          <w:rFonts w:ascii="Calibri" w:hAnsi="Calibri" w:cs="Calibri" w:eastAsia="PingFang SC"/>
          <w:b/>
          <w:color w:val="3D3A33"/>
          <w:sz w:val="22"/>
          <w:szCs w:val="22"/>
        </w:rPr>
        <w:t xml:space="preserve">SE(b₁) = sₑ/√SSX.</w:t>
      </w:r>
    </w:p>
    <w:p>
      <w:pPr>
        <w:spacing w:before="0" w:after="160" w:line="312" w:lineRule="auto"/>
      </w:pPr>
      <w:r>
        <w:rPr>
          <w:rFonts w:ascii="Calibri" w:hAnsi="Calibri" w:cs="Calibri" w:eastAsia="PingFang SC"/>
          <w:color w:val="3D3A33"/>
          <w:sz w:val="22"/>
          <w:szCs w:val="22"/>
        </w:rPr>
        <w:t xml:space="preserve">This shortcut does not generally hold for an individual slope in multiple regression when predictors are correlated. A nonsignificant intercept does not prove that the population intercept is zero or justify automatically forcing the fitted line through the origin.</w:t>
      </w:r>
    </w:p>
    <w:p>
      <w:pPr>
        <w:spacing w:before="0" w:after="160" w:line="312" w:lineRule="auto"/>
      </w:pPr>
      <w:r>
        <w:rPr>
          <w:rFonts w:ascii="Calibri" w:hAnsi="Calibri" w:cs="Calibri" w:eastAsia="PingFang SC"/>
          <w:color w:val="3D3A33"/>
          <w:sz w:val="22"/>
          <w:szCs w:val="22"/>
        </w:rPr>
        <w:t xml:space="preserve">For simple regression, the overall zero-slope F statistic equals the square of the slope t statistic: </w:t>
      </w:r>
      <w:r>
        <w:rPr>
          <w:rFonts w:ascii="Calibri" w:hAnsi="Calibri" w:cs="Calibri" w:eastAsia="PingFang SC"/>
          <w:b/>
          <w:color w:val="3D3A33"/>
          <w:sz w:val="22"/>
          <w:szCs w:val="22"/>
        </w:rPr>
        <w:t xml:space="preserve">F = t²</w:t>
      </w:r>
      <w:r>
        <w:rPr>
          <w:rFonts w:ascii="Calibri" w:hAnsi="Calibri" w:cs="Calibri" w:eastAsia="PingFang SC"/>
          <w:color w:val="3D3A33"/>
          <w:sz w:val="22"/>
          <w:szCs w:val="22"/>
        </w:rPr>
        <w:t xml:space="preserve">. Its p-value equals the two-sided zero-slope t p-value. In multiple regression, the overall F test and each individual t test do not have this general equivalence.</w:t>
      </w:r>
    </w:p>
    <w:p>
      <w:pPr>
        <w:spacing w:before="240" w:after="80" w:line="312" w:lineRule="auto"/>
      </w:pPr>
      <w:r>
        <w:rPr>
          <w:rFonts w:ascii="Calibri" w:hAnsi="Calibri" w:cs="Calibri" w:eastAsia="PingFang SC"/>
          <w:b/>
          <w:color w:val="9E3D34"/>
          <w:sz w:val="26"/>
          <w:szCs w:val="26"/>
        </w:rPr>
        <w:t xml:space="preserve">Testing a zero population correlation</w:t>
      </w:r>
    </w:p>
    <w:p>
      <w:pPr>
        <w:spacing w:before="0" w:after="160" w:line="312" w:lineRule="auto"/>
      </w:pPr>
      <w:r>
        <w:rPr>
          <w:rFonts w:ascii="Calibri" w:hAnsi="Calibri" w:cs="Calibri" w:eastAsia="PingFang SC"/>
          <w:color w:val="3D3A33"/>
          <w:sz w:val="22"/>
          <w:szCs w:val="22"/>
        </w:rPr>
        <w:t xml:space="preserve">Let ρ denote population correlation and r sample correlation. Under the classical conditions for this test:</w:t>
      </w:r>
    </w:p>
    <w:p>
      <w:pPr>
        <w:spacing w:before="0" w:after="160" w:line="312" w:lineRule="auto"/>
      </w:pPr>
      <w:r>
        <w:rPr>
          <w:rFonts w:ascii="Calibri" w:hAnsi="Calibri" w:cs="Calibri" w:eastAsia="PingFang SC"/>
          <w:color w:val="3D3A33"/>
          <w:sz w:val="22"/>
          <w:szCs w:val="22"/>
        </w:rPr>
        <w:t xml:space="preserve">H₀: ρ = 0 against H₁: ρ ≠ 0 uses </w:t>
      </w:r>
      <w:r>
        <w:rPr>
          <w:rFonts w:ascii="Calibri" w:hAnsi="Calibri" w:cs="Calibri" w:eastAsia="PingFang SC"/>
          <w:b/>
          <w:color w:val="3D3A33"/>
          <w:sz w:val="22"/>
          <w:szCs w:val="22"/>
        </w:rPr>
        <w:t xml:space="preserve">t = r√[(n − 2)/(1 − r²)]</w:t>
      </w:r>
      <w:r>
        <w:rPr>
          <w:rFonts w:ascii="Calibri" w:hAnsi="Calibri" w:cs="Calibri" w:eastAsia="PingFang SC"/>
          <w:color w:val="3D3A33"/>
          <w:sz w:val="22"/>
          <w:szCs w:val="22"/>
        </w:rPr>
        <w:t xml:space="preserve">, with </w:t>
      </w:r>
      <w:r>
        <w:rPr>
          <w:rFonts w:ascii="Calibri" w:hAnsi="Calibri" w:cs="Calibri" w:eastAsia="PingFang SC"/>
          <w:b/>
          <w:color w:val="3D3A33"/>
          <w:sz w:val="22"/>
          <w:szCs w:val="22"/>
        </w:rPr>
        <w:t xml:space="preserve">df = n − 2</w:t>
      </w:r>
      <w:r>
        <w:rPr>
          <w:rFonts w:ascii="Calibri" w:hAnsi="Calibri" w:cs="Calibri" w:eastAsia="PingFang SC"/>
          <w:color w:val="3D3A33"/>
          <w:sz w:val="22"/>
          <w:szCs w:val="22"/>
        </w:rPr>
        <w:t xml:space="preserve">.</w:t>
      </w:r>
    </w:p>
    <w:p>
      <w:pPr>
        <w:spacing w:before="0" w:after="160" w:line="312" w:lineRule="auto"/>
      </w:pPr>
      <w:r>
        <w:rPr>
          <w:rFonts w:ascii="Calibri" w:hAnsi="Calibri" w:cs="Calibri" w:eastAsia="PingFang SC"/>
          <w:color w:val="3D3A33"/>
          <w:sz w:val="22"/>
          <w:szCs w:val="22"/>
        </w:rPr>
        <w:t xml:space="preserve">This is equivalent to the zero-slope test in simple regression. For an intercept model, </w:t>
      </w:r>
      <w:r>
        <w:rPr>
          <w:rFonts w:ascii="Calibri" w:hAnsi="Calibri" w:cs="Calibri" w:eastAsia="PingFang SC"/>
          <w:b/>
          <w:color w:val="3D3A33"/>
          <w:sz w:val="22"/>
          <w:szCs w:val="22"/>
        </w:rPr>
        <w:t xml:space="preserve">r = sign(b₁)√R²</w:t>
      </w:r>
      <w:r>
        <w:rPr>
          <w:rFonts w:ascii="Calibri" w:hAnsi="Calibri" w:cs="Calibri" w:eastAsia="PingFang SC"/>
          <w:color w:val="3D3A33"/>
          <w:sz w:val="22"/>
          <w:szCs w:val="22"/>
        </w:rPr>
        <w:t xml:space="preserve">, where sign(b₁) supplies the slope's positive or negative sign and R² is the fraction of observed response variation explained by the model. The displayed test formula is specific to a zero correlation null; substituting an arbitrary nonzero ρ₀ into its numerator does not create a valid general test.</w:t>
      </w:r>
    </w:p>
    <w:p>
      <w:pPr>
        <w:spacing w:before="0" w:after="160" w:line="312" w:lineRule="auto"/>
      </w:pPr>
      <w:r>
        <w:rPr>
          <w:rFonts w:ascii="Calibri" w:hAnsi="Calibri" w:cs="Calibri" w:eastAsia="PingFang SC"/>
          <w:color w:val="3D3A33"/>
          <w:sz w:val="22"/>
          <w:szCs w:val="22"/>
        </w:rPr>
        <w:t xml:space="preserve">Zero correlation means no linear association. It does not establish independence or exclude nonlinear relationships. Excel's Multiple R is nonnegative and equals |r| in simple regression.</w:t>
      </w:r>
    </w:p>
    <w:p>
      <w:pPr>
        <w:spacing w:before="240" w:after="80" w:line="312" w:lineRule="auto"/>
      </w:pPr>
      <w:r>
        <w:rPr>
          <w:rFonts w:ascii="Calibri" w:hAnsi="Calibri" w:cs="Calibri" w:eastAsia="PingFang SC"/>
          <w:b/>
          <w:color w:val="9E3D34"/>
          <w:sz w:val="26"/>
          <w:szCs w:val="26"/>
        </w:rPr>
        <w:t xml:space="preserve">Mean-response confidence interval and individual prediction interval</w:t>
      </w:r>
    </w:p>
    <w:p>
      <w:pPr>
        <w:spacing w:before="0" w:after="160" w:line="312" w:lineRule="auto"/>
      </w:pPr>
      <w:r>
        <w:rPr>
          <w:rFonts w:ascii="Calibri" w:hAnsi="Calibri" w:cs="Calibri" w:eastAsia="PingFang SC"/>
          <w:color w:val="3D3A33"/>
          <w:sz w:val="22"/>
          <w:szCs w:val="22"/>
        </w:rPr>
        <w:t xml:space="preserve">At a predictor value x₀ within the relevant observed range, the fitted value is </w:t>
      </w:r>
      <w:r>
        <w:rPr>
          <w:rFonts w:ascii="Calibri" w:hAnsi="Calibri" w:cs="Calibri" w:eastAsia="PingFang SC"/>
          <w:b/>
          <w:color w:val="3D3A33"/>
          <w:sz w:val="22"/>
          <w:szCs w:val="22"/>
        </w:rPr>
        <w:t xml:space="preserve">ŷ₀ = b₀ + b₁x₀</w:t>
      </w:r>
      <w:r>
        <w:rPr>
          <w:rFonts w:ascii="Calibri" w:hAnsi="Calibri" w:cs="Calibri" w:eastAsia="PingFang SC"/>
          <w:color w:val="3D3A33"/>
          <w:sz w:val="22"/>
          <w:szCs w:val="22"/>
        </w:rPr>
        <w:t xml:space="preserve">. Define:</w:t>
      </w:r>
    </w:p>
    <w:p>
      <w:pPr>
        <w:spacing w:before="0" w:after="160" w:line="312" w:lineRule="auto"/>
      </w:pPr>
      <w:r>
        <w:rPr>
          <w:rFonts w:ascii="Calibri" w:hAnsi="Calibri" w:cs="Calibri" w:eastAsia="PingFang SC"/>
          <w:b/>
          <w:color w:val="3D3A33"/>
          <w:sz w:val="22"/>
          <w:szCs w:val="22"/>
        </w:rPr>
        <w:t xml:space="preserve">h₀ = 1/n + (x₀ − x̄)²/SSX.</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5398"/>
        <w:gridCol w:w="3962"/>
      </w:tblGrid>
      <w:tr>
        <w:trPr>
          <w:tblHeader/>
        </w:trPr>
        <w:tc>
          <w:tcPr>
            <w:tcW w:w="5398" w:type="dxa"/>
            <w:shd w:val="clear" w:color="auto" w:fill="EAE7DD"/>
          </w:tcPr>
          <w:p>
            <w:pPr>
              <w:spacing w:before="0" w:after="0" w:line="312" w:lineRule="auto"/>
            </w:pPr>
            <w:r>
              <w:rPr>
                <w:rFonts w:ascii="Calibri" w:hAnsi="Calibri" w:cs="Calibri" w:eastAsia="PingFang SC"/>
                <w:b/>
                <w:color w:val="3D3A33"/>
                <w:sz w:val="22"/>
                <w:szCs w:val="22"/>
              </w:rPr>
              <w:t xml:space="preserve">Target</w:t>
            </w:r>
          </w:p>
        </w:tc>
        <w:tc>
          <w:tcPr>
            <w:tcW w:w="3962" w:type="dxa"/>
            <w:shd w:val="clear" w:color="auto" w:fill="EAE7DD"/>
          </w:tcPr>
          <w:p>
            <w:pPr>
              <w:spacing w:before="0" w:after="0" w:line="312" w:lineRule="auto"/>
            </w:pPr>
            <w:r>
              <w:rPr>
                <w:rFonts w:ascii="Calibri" w:hAnsi="Calibri" w:cs="Calibri" w:eastAsia="PingFang SC"/>
                <w:b/>
                <w:color w:val="3D3A33"/>
                <w:sz w:val="22"/>
                <w:szCs w:val="22"/>
              </w:rPr>
              <w:t xml:space="preserve">Two-sided interval</w:t>
            </w:r>
          </w:p>
        </w:tc>
      </w:tr>
      <w:tr>
        <w:tc>
          <w:tcPr>
            <w:tcW w:w="5398" w:type="dxa"/>
          </w:tcPr>
          <w:p>
            <w:pPr>
              <w:spacing w:before="0" w:after="0" w:line="312" w:lineRule="auto"/>
            </w:pPr>
            <w:r>
              <w:rPr>
                <w:rFonts w:ascii="Calibri" w:hAnsi="Calibri" w:cs="Calibri" w:eastAsia="PingFang SC"/>
                <w:color w:val="3D3A33"/>
                <w:sz w:val="22"/>
                <w:szCs w:val="22"/>
              </w:rPr>
              <w:t xml:space="preserve">Population mean response E(Y</w:t>
            </w:r>
          </w:p>
        </w:tc>
        <w:tc>
          <w:tcPr>
            <w:tcW w:w="3962" w:type="dxa"/>
          </w:tcPr>
          <w:p>
            <w:pPr>
              <w:spacing w:before="0" w:after="0" w:line="312" w:lineRule="auto"/>
            </w:pPr>
            <w:r>
              <w:rPr>
                <w:rFonts w:ascii="Calibri" w:hAnsi="Calibri" w:cs="Calibri" w:eastAsia="PingFang SC"/>
                <w:color w:val="3D3A33"/>
                <w:sz w:val="22"/>
                <w:szCs w:val="22"/>
              </w:rPr>
              <w:t xml:space="preserve">X = x₀)</w:t>
            </w:r>
          </w:p>
        </w:tc>
      </w:tr>
      <w:tr>
        <w:tc>
          <w:tcPr>
            <w:tcW w:w="5398" w:type="dxa"/>
          </w:tcPr>
          <w:p>
            <w:pPr>
              <w:spacing w:before="0" w:after="0" w:line="312" w:lineRule="auto"/>
            </w:pPr>
            <w:r>
              <w:rPr>
                <w:rFonts w:ascii="Calibri" w:hAnsi="Calibri" w:cs="Calibri" w:eastAsia="PingFang SC"/>
                <w:color w:val="3D3A33"/>
                <w:sz w:val="22"/>
                <w:szCs w:val="22"/>
              </w:rPr>
              <w:t xml:space="preserve">One new response Y₀ at X = x₀</w:t>
            </w:r>
          </w:p>
        </w:tc>
        <w:tc>
          <w:tcPr>
            <w:tcW w:w="3962" w:type="dxa"/>
          </w:tcPr>
          <w:p>
            <w:pPr>
              <w:spacing w:before="0" w:after="0" w:line="312" w:lineRule="auto"/>
            </w:pPr>
            <w:r>
              <w:rPr>
                <w:rFonts w:ascii="Calibri" w:hAnsi="Calibri" w:cs="Calibri" w:eastAsia="PingFang SC"/>
                <w:color w:val="3D3A33"/>
                <w:sz w:val="22"/>
                <w:szCs w:val="22"/>
              </w:rPr>
              <w:t xml:space="preserve">ŷ₀ ± t*sₑ√(1 + h₀)</w:t>
            </w:r>
          </w:p>
        </w:tc>
      </w:tr>
    </w:tbl>
    <w:p>
      <w:pPr>
        <w:spacing w:before="0" w:after="160" w:line="312" w:lineRule="auto"/>
      </w:pPr>
      <w:r>
        <w:rPr>
          <w:rFonts w:ascii="Calibri" w:hAnsi="Calibri" w:cs="Calibri" w:eastAsia="PingFang SC"/>
          <w:color w:val="3D3A33"/>
          <w:sz w:val="22"/>
          <w:szCs w:val="22"/>
        </w:rPr>
        <w:t xml:space="preserve">Here t* is the 1 − α/2 t percentile with n − 2 degrees of freedom. Both intervals have the same centre and nominal confidence level. The prediction interval is wider because it includes both uncertainty about the estimated mean and the new individual's error, represented by the additional 1. Both widths are smallest at x̄ and grow as x₀ moves away from x̄.</w:t>
      </w:r>
    </w:p>
    <w:p>
      <w:pPr>
        <w:spacing w:before="0" w:after="160" w:line="312" w:lineRule="auto"/>
      </w:pPr>
      <w:r>
        <w:rPr>
          <w:rFonts w:ascii="Calibri" w:hAnsi="Calibri" w:cs="Calibri" w:eastAsia="PingFang SC"/>
          <w:color w:val="3D3A33"/>
          <w:sz w:val="22"/>
          <w:szCs w:val="22"/>
        </w:rPr>
        <w:t xml:space="preserve">These are simple-regression formulas. They are not a general replacement for multiple-regression leverage calculations. Classical individual prediction intervals depend on conditional normal errors and an appropriate variance model. The ability to substitute a number outside the observed range does not make extrapolation reliable.</w:t>
      </w:r>
    </w:p>
    <w:p>
      <w:pPr>
        <w:spacing w:before="240" w:after="80" w:line="312" w:lineRule="auto"/>
      </w:pPr>
      <w:r>
        <w:rPr>
          <w:rFonts w:ascii="Calibri" w:hAnsi="Calibri" w:cs="Calibri" w:eastAsia="PingFang SC"/>
          <w:b/>
          <w:color w:val="9E3D34"/>
          <w:sz w:val="26"/>
          <w:szCs w:val="26"/>
        </w:rPr>
        <w:t xml:space="preserve">Residual diagnostics</w:t>
      </w:r>
    </w:p>
    <w:p>
      <w:pPr>
        <w:spacing w:before="0" w:after="160" w:line="312" w:lineRule="auto"/>
      </w:pPr>
      <w:r>
        <w:rPr>
          <w:rFonts w:ascii="Calibri" w:hAnsi="Calibri" w:cs="Calibri" w:eastAsia="PingFang SC"/>
          <w:color w:val="3D3A33"/>
          <w:sz w:val="22"/>
          <w:szCs w:val="22"/>
        </w:rPr>
        <w:t xml:space="preserve">A scatterplot and domain knowledge help select a plausible relationship. After fitting, inspect residuals before relying on tests, confidence intervals or predictions.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Residuals against fitted values or X:</w:t>
      </w:r>
      <w:r>
        <w:rPr>
          <w:rFonts w:ascii="Calibri" w:hAnsi="Calibri" w:cs="Calibri" w:eastAsia="PingFang SC"/>
          <w:color w:val="3D3A33"/>
          <w:sz w:val="22"/>
          <w:szCs w:val="22"/>
        </w:rPr>
        <w:t xml:space="preserve"> a random horizontal band around zero supports the mean form and constant variance. Curvature suggests a missing nonlinear pattern; a fan-shaped spread suggests heteroscedasticity.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Residuals against time or order:</w:t>
      </w:r>
      <w:r>
        <w:rPr>
          <w:rFonts w:ascii="Calibri" w:hAnsi="Calibri" w:cs="Calibri" w:eastAsia="PingFang SC"/>
          <w:color w:val="3D3A33"/>
          <w:sz w:val="22"/>
          <w:szCs w:val="22"/>
        </w:rPr>
        <w:t xml:space="preserve"> runs, waves or systematic sequences suggest dependence. A pattern-free fitted-value plot alone cannot establish independence; cross-sectional data may also be dependent.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Normal Q–Q plot:</w:t>
      </w:r>
      <w:r>
        <w:rPr>
          <w:rFonts w:ascii="Calibri" w:hAnsi="Calibri" w:cs="Calibri" w:eastAsia="PingFang SC"/>
          <w:color w:val="3D3A33"/>
          <w:sz w:val="22"/>
          <w:szCs w:val="22"/>
        </w:rPr>
        <w:t xml:space="preserve"> approximately linear alignment supports normality. Systematic curvature indicates departures. A roughly bell-shaped histogram and skewness and excess kurtosis near zero are supporting diagnostics, not proof.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Standardised residuals:</w:t>
      </w:r>
      <w:r>
        <w:rPr>
          <w:rFonts w:ascii="Calibri" w:hAnsi="Calibri" w:cs="Calibri" w:eastAsia="PingFang SC"/>
          <w:color w:val="3D3A33"/>
          <w:sz w:val="22"/>
          <w:szCs w:val="22"/>
        </w:rPr>
        <w:t xml:space="preserve"> dividing every residual by the same positive residual scale changes units but preserves patterns. Leverage-adjusted or studentised residuals instead use observation-specific scales and should be distinguished from this common-scale construction.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Potential outliers:</w:t>
      </w:r>
      <w:r>
        <w:rPr>
          <w:rFonts w:ascii="Calibri" w:hAnsi="Calibri" w:cs="Calibri" w:eastAsia="PingFang SC"/>
          <w:color w:val="3D3A33"/>
          <w:sz w:val="22"/>
          <w:szCs w:val="22"/>
        </w:rPr>
        <w:t xml:space="preserve"> |standardised residual| &gt; 3 is a flag for investigation, not an automatic deletion rule. A normal model can itself generate extreme observations.</w:t>
      </w:r>
    </w:p>
    <w:p>
      <w:pPr>
        <w:spacing w:before="240" w:after="80" w:line="312" w:lineRule="auto"/>
      </w:pPr>
      <w:r>
        <w:rPr>
          <w:rFonts w:ascii="Calibri" w:hAnsi="Calibri" w:cs="Calibri" w:eastAsia="PingFang SC"/>
          <w:b/>
          <w:color w:val="175244"/>
          <w:sz w:val="22"/>
          <w:szCs w:val="22"/>
        </w:rPr>
        <w:t xml:space="preserve">Constructing a residual Q–Q plot in Excel</w:t>
      </w:r>
    </w:p>
    <w:p>
      <w:pPr>
        <w:spacing w:before="0" w:after="160" w:line="312" w:lineRule="auto"/>
      </w:pPr>
      <w:r>
        <w:rPr>
          <w:rFonts w:ascii="Calibri" w:hAnsi="Calibri" w:cs="Calibri" w:eastAsia="PingFang SC"/>
          <w:color w:val="3D3A33"/>
          <w:sz w:val="22"/>
          <w:szCs w:val="22"/>
        </w:rPr>
        <w:t xml:space="preserve">For each residual, let aᵢ be its ascending rank, using average ranks for ties:</w:t>
      </w:r>
    </w:p>
    <w:p>
      <w:pPr>
        <w:numPr>
          <w:ilvl w:val="0"/>
          <w:numId w:val="102"/>
        </w:numPr>
        <w:spacing w:after="80" w:line="312" w:lineRule="auto"/>
      </w:pPr>
      <w:r>
        <w:rPr>
          <w:rFonts w:ascii="Calibri" w:hAnsi="Calibri" w:cs="Calibri" w:eastAsia="PingFang SC"/>
          <w:color w:val="3D3A33"/>
          <w:sz w:val="22"/>
          <w:szCs w:val="22"/>
        </w:rPr>
        <w:t xml:space="preserve">RANK.AVG(residual,locked_range,1)</w:t>
      </w:r>
      <w:r>
        <w:rPr>
          <w:rFonts w:ascii="Calibri" w:hAnsi="Calibri" w:cs="Calibri" w:eastAsia="PingFang SC"/>
          <w:color w:val="3D3A33"/>
          <w:sz w:val="22"/>
          <w:szCs w:val="22"/>
        </w:rPr>
        <w:t xml:space="preserve"> gives aᵢ.</w:t>
      </w:r>
    </w:p>
    <w:p>
      <w:pPr>
        <w:numPr>
          <w:ilvl w:val="0"/>
          <w:numId w:val="102"/>
        </w:numPr>
        <w:spacing w:after="80" w:line="312" w:lineRule="auto"/>
      </w:pPr>
      <w:r>
        <w:rPr>
          <w:rFonts w:ascii="Calibri" w:hAnsi="Calibri" w:cs="Calibri" w:eastAsia="PingFang SC"/>
          <w:color w:val="3D3A33"/>
          <w:sz w:val="22"/>
          <w:szCs w:val="22"/>
        </w:rPr>
        <w:t xml:space="preserve">Calculate plotting position </w:t>
      </w:r>
      <w:r>
        <w:rPr>
          <w:rFonts w:ascii="Calibri" w:hAnsi="Calibri" w:cs="Calibri" w:eastAsia="PingFang SC"/>
          <w:b/>
          <w:color w:val="3D3A33"/>
          <w:sz w:val="22"/>
          <w:szCs w:val="22"/>
        </w:rPr>
        <w:t xml:space="preserve">qᵢ = (aᵢ − 0.5)/n</w:t>
      </w:r>
      <w:r>
        <w:rPr>
          <w:rFonts w:ascii="Calibri" w:hAnsi="Calibri" w:cs="Calibri" w:eastAsia="PingFang SC"/>
          <w:color w:val="3D3A33"/>
          <w:sz w:val="22"/>
          <w:szCs w:val="22"/>
        </w:rPr>
        <w:t xml:space="preserve">.</w:t>
      </w:r>
    </w:p>
    <w:p>
      <w:pPr>
        <w:numPr>
          <w:ilvl w:val="0"/>
          <w:numId w:val="102"/>
        </w:numPr>
        <w:spacing w:after="80" w:line="312" w:lineRule="auto"/>
      </w:pPr>
      <w:r>
        <w:rPr>
          <w:rFonts w:ascii="Calibri" w:hAnsi="Calibri" w:cs="Calibri" w:eastAsia="PingFang SC"/>
          <w:color w:val="3D3A33"/>
          <w:sz w:val="22"/>
          <w:szCs w:val="22"/>
        </w:rPr>
        <w:t xml:space="preserve">Calculate theoretical normal score </w:t>
      </w:r>
      <w:r>
        <w:rPr>
          <w:rFonts w:ascii="Calibri" w:hAnsi="Calibri" w:cs="Calibri" w:eastAsia="PingFang SC"/>
          <w:b/>
          <w:color w:val="3D3A33"/>
          <w:sz w:val="22"/>
          <w:szCs w:val="22"/>
        </w:rPr>
        <w:t xml:space="preserve">zᵢ = NORM.S.INV(qᵢ)</w:t>
      </w:r>
      <w:r>
        <w:rPr>
          <w:rFonts w:ascii="Calibri" w:hAnsi="Calibri" w:cs="Calibri" w:eastAsia="PingFang SC"/>
          <w:color w:val="3D3A33"/>
          <w:sz w:val="22"/>
          <w:szCs w:val="22"/>
        </w:rPr>
        <w:t xml:space="preserve">.</w:t>
      </w:r>
    </w:p>
    <w:p>
      <w:pPr>
        <w:numPr>
          <w:ilvl w:val="0"/>
          <w:numId w:val="102"/>
        </w:numPr>
        <w:spacing w:after="80" w:line="312" w:lineRule="auto"/>
      </w:pPr>
      <w:r>
        <w:rPr>
          <w:rFonts w:ascii="Calibri" w:hAnsi="Calibri" w:cs="Calibri" w:eastAsia="PingFang SC"/>
          <w:color w:val="3D3A33"/>
          <w:sz w:val="22"/>
          <w:szCs w:val="22"/>
        </w:rPr>
        <w:t xml:space="preserve">Plot residuals vertically against theoretical z scores horizontally.</w:t>
      </w:r>
    </w:p>
    <w:p>
      <w:pPr>
        <w:spacing w:before="0" w:after="160" w:line="312" w:lineRule="auto"/>
      </w:pPr>
      <w:r>
        <w:rPr>
          <w:rFonts w:ascii="Calibri" w:hAnsi="Calibri" w:cs="Calibri" w:eastAsia="PingFang SC"/>
          <w:color w:val="3D3A33"/>
          <w:sz w:val="22"/>
          <w:szCs w:val="22"/>
        </w:rPr>
        <w:t xml:space="preserve">The half-rank offset avoids probabilities of zero and one. It is a plotting-position convention, not a binomial continuity correction. Approximate linearity, rather than a nonlinear Q–Q pattern, supports a normal-error approximation.</w:t>
      </w:r>
    </w:p>
    <w:p>
      <w:pPr>
        <w:spacing w:before="240" w:after="80" w:line="312" w:lineRule="auto"/>
      </w:pPr>
      <w:r>
        <w:rPr>
          <w:rFonts w:ascii="Calibri" w:hAnsi="Calibri" w:cs="Calibri" w:eastAsia="PingFang SC"/>
          <w:b/>
          <w:color w:val="9E3D34"/>
          <w:sz w:val="26"/>
          <w:szCs w:val="26"/>
        </w:rPr>
        <w:t xml:space="preserve">Worked examples</w:t>
      </w:r>
    </w:p>
    <w:p>
      <w:pPr>
        <w:spacing w:before="240" w:after="80" w:line="312" w:lineRule="auto"/>
      </w:pPr>
      <w:r>
        <w:rPr>
          <w:rFonts w:ascii="Calibri" w:hAnsi="Calibri" w:cs="Calibri" w:eastAsia="PingFang SC"/>
          <w:b/>
          <w:color w:val="175244"/>
          <w:sz w:val="22"/>
          <w:szCs w:val="22"/>
        </w:rPr>
        <w:t xml:space="preserve">Example 1 — House-price slope and correlation</w:t>
      </w:r>
    </w:p>
    <w:p>
      <w:pPr>
        <w:spacing w:before="0" w:after="160" w:line="312" w:lineRule="auto"/>
      </w:pPr>
      <w:r>
        <w:rPr>
          <w:rFonts w:ascii="Calibri" w:hAnsi="Calibri" w:cs="Calibri" w:eastAsia="PingFang SC"/>
          <w:color w:val="3D3A33"/>
          <w:sz w:val="22"/>
          <w:szCs w:val="22"/>
        </w:rPr>
        <w:t xml:space="preserve">For ten houses with price measured in thousands of dollars and area in square feet, the estimated slope is </w:t>
      </w:r>
      <w:r>
        <w:rPr>
          <w:rFonts w:ascii="Calibri" w:hAnsi="Calibri" w:cs="Calibri" w:eastAsia="PingFang SC"/>
          <w:b/>
          <w:color w:val="3D3A33"/>
          <w:sz w:val="22"/>
          <w:szCs w:val="22"/>
        </w:rPr>
        <w:t xml:space="preserve">b₁ = 0.1097677</w:t>
      </w:r>
      <w:r>
        <w:rPr>
          <w:rFonts w:ascii="Calibri" w:hAnsi="Calibri" w:cs="Calibri" w:eastAsia="PingFang SC"/>
          <w:color w:val="3D3A33"/>
          <w:sz w:val="22"/>
          <w:szCs w:val="22"/>
        </w:rPr>
        <w:t xml:space="preserve"> and </w:t>
      </w:r>
      <w:r>
        <w:rPr>
          <w:rFonts w:ascii="Calibri" w:hAnsi="Calibri" w:cs="Calibri" w:eastAsia="PingFang SC"/>
          <w:b/>
          <w:color w:val="3D3A33"/>
          <w:sz w:val="22"/>
          <w:szCs w:val="22"/>
        </w:rPr>
        <w:t xml:space="preserve">SE(b₁) = 0.03296944</w:t>
      </w:r>
      <w:r>
        <w:rPr>
          <w:rFonts w:ascii="Calibri" w:hAnsi="Calibri" w:cs="Calibri" w:eastAsia="PingFang SC"/>
          <w:color w:val="3D3A33"/>
          <w:sz w:val="22"/>
          <w:szCs w:val="22"/>
        </w:rPr>
        <w:t xml:space="preserve">. To test H₀: β₁ = 0 against β₁ ≠ 0:</w:t>
      </w:r>
    </w:p>
    <w:p>
      <w:pPr>
        <w:spacing w:before="0" w:after="160" w:line="312" w:lineRule="auto"/>
      </w:pPr>
      <w:r>
        <w:rPr>
          <w:rFonts w:ascii="Calibri" w:hAnsi="Calibri" w:cs="Calibri" w:eastAsia="PingFang SC"/>
          <w:color w:val="3D3A33"/>
          <w:sz w:val="22"/>
          <w:szCs w:val="22"/>
        </w:rPr>
        <w:t xml:space="preserve">t = 0.1097677/0.03296944 ≈ </w:t>
      </w:r>
      <w:r>
        <w:rPr>
          <w:rFonts w:ascii="Calibri" w:hAnsi="Calibri" w:cs="Calibri" w:eastAsia="PingFang SC"/>
          <w:b/>
          <w:color w:val="3D3A33"/>
          <w:sz w:val="22"/>
          <w:szCs w:val="22"/>
        </w:rPr>
        <w:t xml:space="preserve">3.329</w:t>
      </w:r>
      <w:r>
        <w:rPr>
          <w:rFonts w:ascii="Calibri" w:hAnsi="Calibri" w:cs="Calibri" w:eastAsia="PingFang SC"/>
          <w:color w:val="3D3A33"/>
          <w:sz w:val="22"/>
          <w:szCs w:val="22"/>
        </w:rPr>
        <w:t xml:space="preserve">.</w:t>
      </w:r>
    </w:p>
    <w:p>
      <w:pPr>
        <w:spacing w:before="0" w:after="160" w:line="312" w:lineRule="auto"/>
      </w:pPr>
      <w:r>
        <w:rPr>
          <w:rFonts w:ascii="Calibri" w:hAnsi="Calibri" w:cs="Calibri" w:eastAsia="PingFang SC"/>
          <w:color w:val="3D3A33"/>
          <w:sz w:val="22"/>
          <w:szCs w:val="22"/>
        </w:rPr>
        <w:t xml:space="preserve">Residual df = 10 − 2 = </w:t>
      </w:r>
      <w:r>
        <w:rPr>
          <w:rFonts w:ascii="Calibri" w:hAnsi="Calibri" w:cs="Calibri" w:eastAsia="PingFang SC"/>
          <w:b/>
          <w:color w:val="3D3A33"/>
          <w:sz w:val="22"/>
          <w:szCs w:val="22"/>
        </w:rPr>
        <w:t xml:space="preserve">8</w:t>
      </w:r>
      <w:r>
        <w:rPr>
          <w:rFonts w:ascii="Calibri" w:hAnsi="Calibri" w:cs="Calibri" w:eastAsia="PingFang SC"/>
          <w:color w:val="3D3A33"/>
          <w:sz w:val="22"/>
          <w:szCs w:val="22"/>
        </w:rPr>
        <w:t xml:space="preserve">. At 5%, t* = </w:t>
      </w:r>
      <w:r>
        <w:rPr>
          <w:rFonts w:ascii="Calibri" w:hAnsi="Calibri" w:cs="Calibri" w:eastAsia="PingFang SC"/>
          <w:b/>
          <w:color w:val="3D3A33"/>
          <w:sz w:val="22"/>
          <w:szCs w:val="22"/>
        </w:rPr>
        <w:t xml:space="preserve">2.3060</w:t>
      </w:r>
      <w:r>
        <w:rPr>
          <w:rFonts w:ascii="Calibri" w:hAnsi="Calibri" w:cs="Calibri" w:eastAsia="PingFang SC"/>
          <w:color w:val="3D3A33"/>
          <w:sz w:val="22"/>
          <w:szCs w:val="22"/>
        </w:rPr>
        <w:t xml:space="preserve">, so reject because 3.329 &gt; 2.3060. The two-sided p-value is </w:t>
      </w:r>
      <w:r>
        <w:rPr>
          <w:rFonts w:ascii="Calibri" w:hAnsi="Calibri" w:cs="Calibri" w:eastAsia="PingFang SC"/>
          <w:b/>
          <w:color w:val="3D3A33"/>
          <w:sz w:val="22"/>
          <w:szCs w:val="22"/>
        </w:rPr>
        <w:t xml:space="preserve">0.01039</w:t>
      </w:r>
      <w:r>
        <w:rPr>
          <w:rFonts w:ascii="Calibri" w:hAnsi="Calibri" w:cs="Calibri" w:eastAsia="PingFang SC"/>
          <w:color w:val="3D3A33"/>
          <w:sz w:val="22"/>
          <w:szCs w:val="22"/>
        </w:rPr>
        <w:t xml:space="preserve">. The matching slope interval is:</w:t>
      </w:r>
    </w:p>
    <w:p>
      <w:pPr>
        <w:spacing w:before="0" w:after="160" w:line="312" w:lineRule="auto"/>
      </w:pPr>
      <w:r>
        <w:rPr>
          <w:rFonts w:ascii="Calibri" w:hAnsi="Calibri" w:cs="Calibri" w:eastAsia="PingFang SC"/>
          <w:color w:val="3D3A33"/>
          <w:sz w:val="22"/>
          <w:szCs w:val="22"/>
        </w:rPr>
        <w:t xml:space="preserve">0.1097677 ± 2.3060(0.03296944) ≈ </w:t>
      </w:r>
      <w:r>
        <w:rPr>
          <w:rFonts w:ascii="Calibri" w:hAnsi="Calibri" w:cs="Calibri" w:eastAsia="PingFang SC"/>
          <w:b/>
          <w:color w:val="3D3A33"/>
          <w:sz w:val="22"/>
          <w:szCs w:val="22"/>
        </w:rPr>
        <w:t xml:space="preserve">0.03374 to 0.18580 thousand dollars per square foot</w:t>
      </w:r>
      <w:r>
        <w:rPr>
          <w:rFonts w:ascii="Calibri" w:hAnsi="Calibri" w:cs="Calibri" w:eastAsia="PingFang SC"/>
          <w:color w:val="3D3A33"/>
          <w:sz w:val="22"/>
          <w:szCs w:val="22"/>
        </w:rPr>
        <w:t xml:space="preserve">,</w:t>
      </w:r>
    </w:p>
    <w:p>
      <w:pPr>
        <w:spacing w:before="0" w:after="160" w:line="312" w:lineRule="auto"/>
      </w:pPr>
      <w:r>
        <w:rPr>
          <w:rFonts w:ascii="Calibri" w:hAnsi="Calibri" w:cs="Calibri" w:eastAsia="PingFang SC"/>
          <w:color w:val="3D3A33"/>
          <w:sz w:val="22"/>
          <w:szCs w:val="22"/>
        </w:rPr>
        <w:t xml:space="preserve">or approximately </w:t>
      </w:r>
      <w:r>
        <w:rPr>
          <w:rFonts w:ascii="Calibri" w:hAnsi="Calibri" w:cs="Calibri" w:eastAsia="PingFang SC"/>
          <w:b/>
          <w:color w:val="3D3A33"/>
          <w:sz w:val="22"/>
          <w:szCs w:val="22"/>
        </w:rPr>
        <w:t xml:space="preserve">$33.74 to $185.80 per additional square foot</w:t>
      </w:r>
      <w:r>
        <w:rPr>
          <w:rFonts w:ascii="Calibri" w:hAnsi="Calibri" w:cs="Calibri" w:eastAsia="PingFang SC"/>
          <w:color w:val="3D3A33"/>
          <w:sz w:val="22"/>
          <w:szCs w:val="22"/>
        </w:rPr>
        <w:t xml:space="preserve">, rounded in coefficient units to (0.0337,0.1858). This estimates a population mean-price association, not a guaranteed price increment for each house.</w:t>
      </w:r>
    </w:p>
    <w:p>
      <w:pPr>
        <w:spacing w:before="0" w:after="160" w:line="312" w:lineRule="auto"/>
      </w:pPr>
      <w:r>
        <w:rPr>
          <w:rFonts w:ascii="Calibri" w:hAnsi="Calibri" w:cs="Calibri" w:eastAsia="PingFang SC"/>
          <w:color w:val="3D3A33"/>
          <w:sz w:val="22"/>
          <w:szCs w:val="22"/>
        </w:rPr>
        <w:t xml:space="preserve">The zero-correlation test produces the same t. Squaring gives t² ≈ </w:t>
      </w:r>
      <w:r>
        <w:rPr>
          <w:rFonts w:ascii="Calibri" w:hAnsi="Calibri" w:cs="Calibri" w:eastAsia="PingFang SC"/>
          <w:b/>
          <w:color w:val="3D3A33"/>
          <w:sz w:val="22"/>
          <w:szCs w:val="22"/>
        </w:rPr>
        <w:t xml:space="preserve">11.08</w:t>
      </w:r>
      <w:r>
        <w:rPr>
          <w:rFonts w:ascii="Calibri" w:hAnsi="Calibri" w:cs="Calibri" w:eastAsia="PingFang SC"/>
          <w:color w:val="3D3A33"/>
          <w:sz w:val="22"/>
          <w:szCs w:val="22"/>
        </w:rPr>
        <w:t xml:space="preserve">, matching overall </w:t>
      </w:r>
      <w:r>
        <w:rPr>
          <w:rFonts w:ascii="Calibri" w:hAnsi="Calibri" w:cs="Calibri" w:eastAsia="PingFang SC"/>
          <w:b/>
          <w:color w:val="3D3A33"/>
          <w:sz w:val="22"/>
          <w:szCs w:val="22"/>
        </w:rPr>
        <w:t xml:space="preserve">F = 11.0848</w:t>
      </w:r>
      <w:r>
        <w:rPr>
          <w:rFonts w:ascii="Calibri" w:hAnsi="Calibri" w:cs="Calibri" w:eastAsia="PingFang SC"/>
          <w:color w:val="3D3A33"/>
          <w:sz w:val="22"/>
          <w:szCs w:val="22"/>
        </w:rPr>
        <w:t xml:space="preserve"> up to rounding.</w:t>
      </w:r>
    </w:p>
    <w:p>
      <w:pPr>
        <w:spacing w:before="240" w:after="80" w:line="312" w:lineRule="auto"/>
      </w:pPr>
      <w:r>
        <w:rPr>
          <w:rFonts w:ascii="Calibri" w:hAnsi="Calibri" w:cs="Calibri" w:eastAsia="PingFang SC"/>
          <w:b/>
          <w:color w:val="175244"/>
          <w:sz w:val="22"/>
          <w:szCs w:val="22"/>
        </w:rPr>
        <w:t xml:space="preserve">Example 2 — Intervals for a 2000-square-foot house</w:t>
      </w:r>
    </w:p>
    <w:p>
      <w:pPr>
        <w:spacing w:before="0" w:after="160" w:line="312" w:lineRule="auto"/>
      </w:pPr>
      <w:r>
        <w:rPr>
          <w:rFonts w:ascii="Calibri" w:hAnsi="Calibri" w:cs="Calibri" w:eastAsia="PingFang SC"/>
          <w:color w:val="3D3A33"/>
          <w:sz w:val="22"/>
          <w:szCs w:val="22"/>
        </w:rPr>
        <w:t xml:space="preserve">The ten-house data are (area in square feet, price in $1000):</w:t>
      </w:r>
    </w:p>
    <w:p>
      <w:pPr>
        <w:spacing w:before="0" w:after="160" w:line="312" w:lineRule="auto"/>
      </w:pPr>
      <w:r>
        <w:rPr>
          <w:rFonts w:ascii="Calibri" w:hAnsi="Calibri" w:cs="Calibri" w:eastAsia="PingFang SC"/>
          <w:color w:val="3D3A33"/>
          <w:sz w:val="22"/>
          <w:szCs w:val="22"/>
        </w:rPr>
        <w:t xml:space="preserve">(1400,245), (1600,312), (1700,279), (1875,308), (1100,199), (1550,219), (2350,405), (2450,324), (1425,319), (1700,255).</w:t>
      </w:r>
    </w:p>
    <w:p>
      <w:pPr>
        <w:spacing w:before="0" w:after="160" w:line="312" w:lineRule="auto"/>
      </w:pPr>
      <w:r>
        <w:rPr>
          <w:rFonts w:ascii="Calibri" w:hAnsi="Calibri" w:cs="Calibri" w:eastAsia="PingFang SC"/>
          <w:color w:val="3D3A33"/>
          <w:sz w:val="22"/>
          <w:szCs w:val="22"/>
        </w:rPr>
        <w:t xml:space="preserve">They give x̄ = </w:t>
      </w:r>
      <w:r>
        <w:rPr>
          <w:rFonts w:ascii="Calibri" w:hAnsi="Calibri" w:cs="Calibri" w:eastAsia="PingFang SC"/>
          <w:b/>
          <w:color w:val="3D3A33"/>
          <w:sz w:val="22"/>
          <w:szCs w:val="22"/>
        </w:rPr>
        <w:t xml:space="preserve">1715</w:t>
      </w:r>
      <w:r>
        <w:rPr>
          <w:rFonts w:ascii="Calibri" w:hAnsi="Calibri" w:cs="Calibri" w:eastAsia="PingFang SC"/>
          <w:color w:val="3D3A33"/>
          <w:sz w:val="22"/>
          <w:szCs w:val="22"/>
        </w:rPr>
        <w:t xml:space="preserve">, SSX = </w:t>
      </w:r>
      <w:r>
        <w:rPr>
          <w:rFonts w:ascii="Calibri" w:hAnsi="Calibri" w:cs="Calibri" w:eastAsia="PingFang SC"/>
          <w:b/>
          <w:color w:val="3D3A33"/>
          <w:sz w:val="22"/>
          <w:szCs w:val="22"/>
        </w:rPr>
        <w:t xml:space="preserve">1,571,500</w:t>
      </w:r>
      <w:r>
        <w:rPr>
          <w:rFonts w:ascii="Calibri" w:hAnsi="Calibri" w:cs="Calibri" w:eastAsia="PingFang SC"/>
          <w:color w:val="3D3A33"/>
          <w:sz w:val="22"/>
          <w:szCs w:val="22"/>
        </w:rPr>
        <w:t xml:space="preserve">, fitted equation </w:t>
      </w:r>
      <w:r>
        <w:rPr>
          <w:rFonts w:ascii="Calibri" w:hAnsi="Calibri" w:cs="Calibri" w:eastAsia="PingFang SC"/>
          <w:b/>
          <w:color w:val="3D3A33"/>
          <w:sz w:val="22"/>
          <w:szCs w:val="22"/>
        </w:rPr>
        <w:t xml:space="preserve">ŷ = 98.24833 + 0.1097677x</w:t>
      </w:r>
      <w:r>
        <w:rPr>
          <w:rFonts w:ascii="Calibri" w:hAnsi="Calibri" w:cs="Calibri" w:eastAsia="PingFang SC"/>
          <w:color w:val="3D3A33"/>
          <w:sz w:val="22"/>
          <w:szCs w:val="22"/>
        </w:rPr>
        <w:t xml:space="preserve">, and sₑ = </w:t>
      </w:r>
      <w:r>
        <w:rPr>
          <w:rFonts w:ascii="Calibri" w:hAnsi="Calibri" w:cs="Calibri" w:eastAsia="PingFang SC"/>
          <w:b/>
          <w:color w:val="3D3A33"/>
          <w:sz w:val="22"/>
          <w:szCs w:val="22"/>
        </w:rPr>
        <w:t xml:space="preserve">41.33032</w:t>
      </w:r>
      <w:r>
        <w:rPr>
          <w:rFonts w:ascii="Calibri" w:hAnsi="Calibri" w:cs="Calibri" w:eastAsia="PingFang SC"/>
          <w:color w:val="3D3A33"/>
          <w:sz w:val="22"/>
          <w:szCs w:val="22"/>
        </w:rPr>
        <w:t xml:space="preserve">. At x₀ = 2000:</w:t>
      </w:r>
    </w:p>
    <w:p>
      <w:pPr>
        <w:numPr>
          <w:ilvl w:val="0"/>
          <w:numId w:val="103"/>
        </w:numPr>
        <w:spacing w:after="80" w:line="312" w:lineRule="auto"/>
      </w:pPr>
      <w:r>
        <w:rPr>
          <w:rFonts w:ascii="Calibri" w:hAnsi="Calibri" w:cs="Calibri" w:eastAsia="PingFang SC"/>
          <w:color w:val="3D3A33"/>
          <w:sz w:val="22"/>
          <w:szCs w:val="22"/>
        </w:rPr>
        <w:t xml:space="preserve">ŷ₀ = 98.24833 + 0.1097677(2000) = </w:t>
      </w:r>
      <w:r>
        <w:rPr>
          <w:rFonts w:ascii="Calibri" w:hAnsi="Calibri" w:cs="Calibri" w:eastAsia="PingFang SC"/>
          <w:b/>
          <w:color w:val="3D3A33"/>
          <w:sz w:val="22"/>
          <w:szCs w:val="22"/>
        </w:rPr>
        <w:t xml:space="preserve">317.78381</w:t>
      </w:r>
      <w:r>
        <w:rPr>
          <w:rFonts w:ascii="Calibri" w:hAnsi="Calibri" w:cs="Calibri" w:eastAsia="PingFang SC"/>
          <w:color w:val="3D3A33"/>
          <w:sz w:val="22"/>
          <w:szCs w:val="22"/>
        </w:rPr>
        <w:t xml:space="preserve">.</w:t>
      </w:r>
    </w:p>
    <w:p>
      <w:pPr>
        <w:numPr>
          <w:ilvl w:val="0"/>
          <w:numId w:val="103"/>
        </w:numPr>
        <w:spacing w:after="80" w:line="312" w:lineRule="auto"/>
      </w:pPr>
      <w:r>
        <w:rPr>
          <w:rFonts w:ascii="Calibri" w:hAnsi="Calibri" w:cs="Calibri" w:eastAsia="PingFang SC"/>
          <w:color w:val="3D3A33"/>
          <w:sz w:val="22"/>
          <w:szCs w:val="22"/>
        </w:rPr>
        <w:t xml:space="preserve">h₀ = 1/10 + (2000 − 1715)²/1,571,500 = </w:t>
      </w:r>
      <w:r>
        <w:rPr>
          <w:rFonts w:ascii="Calibri" w:hAnsi="Calibri" w:cs="Calibri" w:eastAsia="PingFang SC"/>
          <w:b/>
          <w:color w:val="3D3A33"/>
          <w:sz w:val="22"/>
          <w:szCs w:val="22"/>
        </w:rPr>
        <w:t xml:space="preserve">0.1516863</w:t>
      </w:r>
      <w:r>
        <w:rPr>
          <w:rFonts w:ascii="Calibri" w:hAnsi="Calibri" w:cs="Calibri" w:eastAsia="PingFang SC"/>
          <w:color w:val="3D3A33"/>
          <w:sz w:val="22"/>
          <w:szCs w:val="22"/>
        </w:rPr>
        <w:t xml:space="preserve">.</w:t>
      </w:r>
    </w:p>
    <w:p>
      <w:pPr>
        <w:numPr>
          <w:ilvl w:val="0"/>
          <w:numId w:val="103"/>
        </w:numPr>
        <w:spacing w:after="80" w:line="312" w:lineRule="auto"/>
      </w:pPr>
      <w:r>
        <w:rPr>
          <w:rFonts w:ascii="Calibri" w:hAnsi="Calibri" w:cs="Calibri" w:eastAsia="PingFang SC"/>
          <w:color w:val="3D3A33"/>
          <w:sz w:val="22"/>
          <w:szCs w:val="22"/>
        </w:rPr>
        <w:t xml:space="preserve">With df = 8, the 95% critical magnitude is </w:t>
      </w:r>
      <w:r>
        <w:rPr>
          <w:rFonts w:ascii="Calibri" w:hAnsi="Calibri" w:cs="Calibri" w:eastAsia="PingFang SC"/>
          <w:b/>
          <w:color w:val="3D3A33"/>
          <w:sz w:val="22"/>
          <w:szCs w:val="22"/>
        </w:rPr>
        <w:t xml:space="preserve">2.306004</w:t>
      </w:r>
      <w:r>
        <w:rPr>
          <w:rFonts w:ascii="Calibri" w:hAnsi="Calibri" w:cs="Calibri" w:eastAsia="PingFang SC"/>
          <w:color w:val="3D3A33"/>
          <w:sz w:val="22"/>
          <w:szCs w:val="22"/>
        </w:rPr>
        <w:t xml:space="preserve">.</w:t>
      </w:r>
    </w:p>
    <w:p>
      <w:pPr>
        <w:numPr>
          <w:ilvl w:val="0"/>
          <w:numId w:val="103"/>
        </w:numPr>
        <w:spacing w:after="80" w:line="312" w:lineRule="auto"/>
      </w:pPr>
      <w:r>
        <w:rPr>
          <w:rFonts w:ascii="Calibri" w:hAnsi="Calibri" w:cs="Calibri" w:eastAsia="PingFang SC"/>
          <w:color w:val="3D3A33"/>
          <w:sz w:val="22"/>
          <w:szCs w:val="22"/>
        </w:rPr>
        <w:t xml:space="preserve">Mean-response margin = 2.306004 × 41.33032 × √0.1516863 ≈ </w:t>
      </w:r>
      <w:r>
        <w:rPr>
          <w:rFonts w:ascii="Calibri" w:hAnsi="Calibri" w:cs="Calibri" w:eastAsia="PingFang SC"/>
          <w:b/>
          <w:color w:val="3D3A33"/>
          <w:sz w:val="22"/>
          <w:szCs w:val="22"/>
        </w:rPr>
        <w:t xml:space="preserve">37.1195</w:t>
      </w:r>
      <w:r>
        <w:rPr>
          <w:rFonts w:ascii="Calibri" w:hAnsi="Calibri" w:cs="Calibri" w:eastAsia="PingFang SC"/>
          <w:color w:val="3D3A33"/>
          <w:sz w:val="22"/>
          <w:szCs w:val="22"/>
        </w:rPr>
        <w:t xml:space="preserve">.</w:t>
      </w:r>
    </w:p>
    <w:p>
      <w:pPr>
        <w:numPr>
          <w:ilvl w:val="0"/>
          <w:numId w:val="103"/>
        </w:numPr>
        <w:spacing w:after="80" w:line="312" w:lineRule="auto"/>
      </w:pPr>
      <w:r>
        <w:rPr>
          <w:rFonts w:ascii="Calibri" w:hAnsi="Calibri" w:cs="Calibri" w:eastAsia="PingFang SC"/>
          <w:color w:val="3D3A33"/>
          <w:sz w:val="22"/>
          <w:szCs w:val="22"/>
        </w:rPr>
        <w:t xml:space="preserve">Mean-response interval = </w:t>
      </w:r>
      <w:r>
        <w:rPr>
          <w:rFonts w:ascii="Calibri" w:hAnsi="Calibri" w:cs="Calibri" w:eastAsia="PingFang SC"/>
          <w:b/>
          <w:color w:val="3D3A33"/>
          <w:sz w:val="22"/>
          <w:szCs w:val="22"/>
        </w:rPr>
        <w:t xml:space="preserve">280.6643 to 354.9033</w:t>
      </w:r>
      <w:r>
        <w:rPr>
          <w:rFonts w:ascii="Calibri" w:hAnsi="Calibri" w:cs="Calibri" w:eastAsia="PingFang SC"/>
          <w:color w:val="3D3A33"/>
          <w:sz w:val="22"/>
          <w:szCs w:val="22"/>
        </w:rPr>
        <w:t xml:space="preserve">, approximately 280.66 to 354.90.</w:t>
      </w:r>
    </w:p>
    <w:p>
      <w:pPr>
        <w:numPr>
          <w:ilvl w:val="0"/>
          <w:numId w:val="103"/>
        </w:numPr>
        <w:spacing w:after="80" w:line="312" w:lineRule="auto"/>
      </w:pPr>
      <w:r>
        <w:rPr>
          <w:rFonts w:ascii="Calibri" w:hAnsi="Calibri" w:cs="Calibri" w:eastAsia="PingFang SC"/>
          <w:color w:val="3D3A33"/>
          <w:sz w:val="22"/>
          <w:szCs w:val="22"/>
        </w:rPr>
        <w:t xml:space="preserve">Individual prediction margin = 2.306004 × 41.33032 × √1.1516863 ≈ </w:t>
      </w:r>
      <w:r>
        <w:rPr>
          <w:rFonts w:ascii="Calibri" w:hAnsi="Calibri" w:cs="Calibri" w:eastAsia="PingFang SC"/>
          <w:b/>
          <w:color w:val="3D3A33"/>
          <w:sz w:val="22"/>
          <w:szCs w:val="22"/>
        </w:rPr>
        <w:t xml:space="preserve">102.2812</w:t>
      </w:r>
      <w:r>
        <w:rPr>
          <w:rFonts w:ascii="Calibri" w:hAnsi="Calibri" w:cs="Calibri" w:eastAsia="PingFang SC"/>
          <w:color w:val="3D3A33"/>
          <w:sz w:val="22"/>
          <w:szCs w:val="22"/>
        </w:rPr>
        <w:t xml:space="preserve">.</w:t>
      </w:r>
    </w:p>
    <w:p>
      <w:pPr>
        <w:numPr>
          <w:ilvl w:val="0"/>
          <w:numId w:val="103"/>
        </w:numPr>
        <w:spacing w:after="80" w:line="312" w:lineRule="auto"/>
      </w:pPr>
      <w:r>
        <w:rPr>
          <w:rFonts w:ascii="Calibri" w:hAnsi="Calibri" w:cs="Calibri" w:eastAsia="PingFang SC"/>
          <w:color w:val="3D3A33"/>
          <w:sz w:val="22"/>
          <w:szCs w:val="22"/>
        </w:rPr>
        <w:t xml:space="preserve">Individual prediction interval = </w:t>
      </w:r>
      <w:r>
        <w:rPr>
          <w:rFonts w:ascii="Calibri" w:hAnsi="Calibri" w:cs="Calibri" w:eastAsia="PingFang SC"/>
          <w:b/>
          <w:color w:val="3D3A33"/>
          <w:sz w:val="22"/>
          <w:szCs w:val="22"/>
        </w:rPr>
        <w:t xml:space="preserve">215.5026 to 420.0650</w:t>
      </w:r>
      <w:r>
        <w:rPr>
          <w:rFonts w:ascii="Calibri" w:hAnsi="Calibri" w:cs="Calibri" w:eastAsia="PingFang SC"/>
          <w:color w:val="3D3A33"/>
          <w:sz w:val="22"/>
          <w:szCs w:val="22"/>
        </w:rPr>
        <w:t xml:space="preserve">, approximately 215.50 to 420.07.</w:t>
      </w:r>
    </w:p>
    <w:p>
      <w:pPr>
        <w:spacing w:before="0" w:after="160" w:line="312" w:lineRule="auto"/>
      </w:pPr>
      <w:r>
        <w:rPr>
          <w:rFonts w:ascii="Calibri" w:hAnsi="Calibri" w:cs="Calibri" w:eastAsia="PingFang SC"/>
          <w:color w:val="3D3A33"/>
          <w:sz w:val="22"/>
          <w:szCs w:val="22"/>
        </w:rPr>
        <w:t xml:space="preserve">All prices and limits are in </w:t>
      </w:r>
      <w:r>
        <w:rPr>
          <w:rFonts w:ascii="Calibri" w:hAnsi="Calibri" w:cs="Calibri" w:eastAsia="PingFang SC"/>
          <w:b/>
          <w:color w:val="3D3A33"/>
          <w:sz w:val="22"/>
          <w:szCs w:val="22"/>
        </w:rPr>
        <w:t xml:space="preserve">thousands of dollars</w:t>
      </w:r>
      <w:r>
        <w:rPr>
          <w:rFonts w:ascii="Calibri" w:hAnsi="Calibri" w:cs="Calibri" w:eastAsia="PingFang SC"/>
          <w:color w:val="3D3A33"/>
          <w:sz w:val="22"/>
          <w:szCs w:val="22"/>
        </w:rPr>
        <w:t xml:space="preserve">. The first interval estimates the mean price of houses of this area; the second predicts the price of one new house. Neither is the slope interval. The area 2000 lies inside the observed 1100–2450-square-foot range.</w:t>
      </w:r>
    </w:p>
    <w:p>
      <w:pPr>
        <w:spacing w:before="240" w:after="80" w:line="312" w:lineRule="auto"/>
      </w:pPr>
      <w:r>
        <w:rPr>
          <w:rFonts w:ascii="Calibri" w:hAnsi="Calibri" w:cs="Calibri" w:eastAsia="PingFang SC"/>
          <w:b/>
          <w:color w:val="175244"/>
          <w:sz w:val="22"/>
          <w:szCs w:val="22"/>
        </w:rPr>
        <w:t xml:space="preserve">Example 3 — Sunflowers Apparel coefficient intervals</w:t>
      </w:r>
    </w:p>
    <w:p>
      <w:pPr>
        <w:spacing w:before="0" w:after="160" w:line="312" w:lineRule="auto"/>
      </w:pPr>
      <w:r>
        <w:rPr>
          <w:rFonts w:ascii="Calibri" w:hAnsi="Calibri" w:cs="Calibri" w:eastAsia="PingFang SC"/>
          <w:color w:val="3D3A33"/>
          <w:sz w:val="22"/>
          <w:szCs w:val="22"/>
        </w:rPr>
        <w:t xml:space="preserve">For 14 stores, the fitted annual sales model in millions of dollars is </w:t>
      </w:r>
      <w:r>
        <w:rPr>
          <w:rFonts w:ascii="Calibri" w:hAnsi="Calibri" w:cs="Calibri" w:eastAsia="PingFang SC"/>
          <w:b/>
          <w:color w:val="3D3A33"/>
          <w:sz w:val="22"/>
          <w:szCs w:val="22"/>
        </w:rPr>
        <w:t xml:space="preserve">ŷ = −1.209 + 2.074 × Customers</w:t>
      </w:r>
      <w:r>
        <w:rPr>
          <w:rFonts w:ascii="Calibri" w:hAnsi="Calibri" w:cs="Calibri" w:eastAsia="PingFang SC"/>
          <w:color w:val="3D3A33"/>
          <w:sz w:val="22"/>
          <w:szCs w:val="22"/>
        </w:rPr>
        <w:t xml:space="preserve">, with Customers measured in millions. The slope standard error is approximately </w:t>
      </w:r>
      <w:r>
        <w:rPr>
          <w:rFonts w:ascii="Calibri" w:hAnsi="Calibri" w:cs="Calibri" w:eastAsia="PingFang SC"/>
          <w:b/>
          <w:color w:val="3D3A33"/>
          <w:sz w:val="22"/>
          <w:szCs w:val="22"/>
        </w:rPr>
        <w:t xml:space="preserve">0.254</w:t>
      </w:r>
      <w:r>
        <w:rPr>
          <w:rFonts w:ascii="Calibri" w:hAnsi="Calibri" w:cs="Calibri" w:eastAsia="PingFang SC"/>
          <w:color w:val="3D3A33"/>
          <w:sz w:val="22"/>
          <w:szCs w:val="22"/>
        </w:rPr>
        <w:t xml:space="preserve">. With df = 12, a 95% t critical magnitude is about 2.179:</w:t>
      </w:r>
    </w:p>
    <w:p>
      <w:pPr>
        <w:spacing w:before="0" w:after="160" w:line="312" w:lineRule="auto"/>
      </w:pPr>
      <w:r>
        <w:rPr>
          <w:rFonts w:ascii="Calibri" w:hAnsi="Calibri" w:cs="Calibri" w:eastAsia="PingFang SC"/>
          <w:color w:val="3D3A33"/>
          <w:sz w:val="22"/>
          <w:szCs w:val="22"/>
        </w:rPr>
        <w:t xml:space="preserve">2.074 ± 2.179(0.254) ≈ 2.074 ± 0.5535.</w:t>
      </w:r>
    </w:p>
    <w:p>
      <w:pPr>
        <w:spacing w:before="0" w:after="160" w:line="312" w:lineRule="auto"/>
      </w:pPr>
      <w:r>
        <w:rPr>
          <w:rFonts w:ascii="Calibri" w:hAnsi="Calibri" w:cs="Calibri" w:eastAsia="PingFang SC"/>
          <w:color w:val="3D3A33"/>
          <w:sz w:val="22"/>
          <w:szCs w:val="22"/>
        </w:rPr>
        <w:t xml:space="preserve">Using the unrounded fitted quantities, the slope interval is </w:t>
      </w:r>
      <w:r>
        <w:rPr>
          <w:rFonts w:ascii="Calibri" w:hAnsi="Calibri" w:cs="Calibri" w:eastAsia="PingFang SC"/>
          <w:b/>
          <w:color w:val="3D3A33"/>
          <w:sz w:val="22"/>
          <w:szCs w:val="22"/>
        </w:rPr>
        <w:t xml:space="preserve">1.522 to 2.627</w:t>
      </w:r>
      <w:r>
        <w:rPr>
          <w:rFonts w:ascii="Calibri" w:hAnsi="Calibri" w:cs="Calibri" w:eastAsia="PingFang SC"/>
          <w:color w:val="3D3A33"/>
          <w:sz w:val="22"/>
          <w:szCs w:val="22"/>
        </w:rPr>
        <w:t xml:space="preserve">. It excludes zero and indicates a positive conditional mean association. The intercept interval is </w:t>
      </w:r>
      <w:r>
        <w:rPr>
          <w:rFonts w:ascii="Calibri" w:hAnsi="Calibri" w:cs="Calibri" w:eastAsia="PingFang SC"/>
          <w:b/>
          <w:color w:val="3D3A33"/>
          <w:sz w:val="22"/>
          <w:szCs w:val="22"/>
        </w:rPr>
        <w:t xml:space="preserve">−3.376 to 0.959</w:t>
      </w:r>
      <w:r>
        <w:rPr>
          <w:rFonts w:ascii="Calibri" w:hAnsi="Calibri" w:cs="Calibri" w:eastAsia="PingFang SC"/>
          <w:color w:val="3D3A33"/>
          <w:sz w:val="22"/>
          <w:szCs w:val="22"/>
        </w:rPr>
        <w:t xml:space="preserve">, which includes zero. It does not establish that the intercept is exactly zero. Rounding the displayed coefficient and standard error before calculation can slightly change the last reported digits.</w:t>
      </w:r>
    </w:p>
    <w:p>
      <w:pPr>
        <w:spacing w:before="240" w:after="80" w:line="312" w:lineRule="auto"/>
      </w:pPr>
      <w:r>
        <w:rPr>
          <w:rFonts w:ascii="Calibri" w:hAnsi="Calibri" w:cs="Calibri" w:eastAsia="PingFang SC"/>
          <w:b/>
          <w:color w:val="175244"/>
          <w:sz w:val="22"/>
          <w:szCs w:val="22"/>
        </w:rPr>
        <w:t xml:space="preserve">Example 4 — Weight model with seven predictors</w:t>
      </w:r>
    </w:p>
    <w:p>
      <w:pPr>
        <w:spacing w:before="0" w:after="160" w:line="312" w:lineRule="auto"/>
      </w:pPr>
      <w:r>
        <w:rPr>
          <w:rFonts w:ascii="Calibri" w:hAnsi="Calibri" w:cs="Calibri" w:eastAsia="PingFang SC"/>
          <w:color w:val="3D3A33"/>
          <w:sz w:val="22"/>
          <w:szCs w:val="22"/>
        </w:rPr>
        <w:t xml:space="preserve">A multiple-regression model for response </w:t>
      </w:r>
      <w:r>
        <w:rPr>
          <w:rFonts w:ascii="Calibri" w:hAnsi="Calibri" w:cs="Calibri" w:eastAsia="PingFang SC"/>
          <w:b/>
          <w:color w:val="3D3A33"/>
          <w:sz w:val="22"/>
          <w:szCs w:val="22"/>
        </w:rPr>
        <w:t xml:space="preserve">weight</w:t>
      </w:r>
      <w:r>
        <w:rPr>
          <w:rFonts w:ascii="Calibri" w:hAnsi="Calibri" w:cs="Calibri" w:eastAsia="PingFang SC"/>
          <w:color w:val="3D3A33"/>
          <w:sz w:val="22"/>
          <w:szCs w:val="22"/>
        </w:rPr>
        <w:t xml:space="preserve"> has </w:t>
      </w:r>
      <w:r>
        <w:rPr>
          <w:rFonts w:ascii="Calibri" w:hAnsi="Calibri" w:cs="Calibri" w:eastAsia="PingFang SC"/>
          <w:b/>
          <w:color w:val="3D3A33"/>
          <w:sz w:val="22"/>
          <w:szCs w:val="22"/>
        </w:rPr>
        <w:t xml:space="preserve">n = 812</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k = 7</w:t>
      </w:r>
      <w:r>
        <w:rPr>
          <w:rFonts w:ascii="Calibri" w:hAnsi="Calibri" w:cs="Calibri" w:eastAsia="PingFang SC"/>
          <w:color w:val="3D3A33"/>
          <w:sz w:val="22"/>
          <w:szCs w:val="22"/>
        </w:rPr>
        <w:t xml:space="preserve"> predictors and residual df </w:t>
      </w:r>
      <w:r>
        <w:rPr>
          <w:rFonts w:ascii="Calibri" w:hAnsi="Calibri" w:cs="Calibri" w:eastAsia="PingFang SC"/>
          <w:b/>
          <w:color w:val="3D3A33"/>
          <w:sz w:val="22"/>
          <w:szCs w:val="22"/>
        </w:rPr>
        <w:t xml:space="preserve">812 − 7 − 1 = 804</w:t>
      </w:r>
      <w:r>
        <w:rPr>
          <w:rFonts w:ascii="Calibri" w:hAnsi="Calibri" w:cs="Calibri" w:eastAsia="PingFang SC"/>
          <w:color w:val="3D3A33"/>
          <w:sz w:val="22"/>
          <w:szCs w:val="22"/>
        </w:rPr>
        <w:t xml:space="preserve">. Binary gender coding uses female = 1 and male = 0. The overall model p-value is approximately </w:t>
      </w:r>
      <w:r>
        <w:rPr>
          <w:rFonts w:ascii="Calibri" w:hAnsi="Calibri" w:cs="Calibri" w:eastAsia="PingFang SC"/>
          <w:b/>
          <w:color w:val="3D3A33"/>
          <w:sz w:val="22"/>
          <w:szCs w:val="22"/>
        </w:rPr>
        <w:t xml:space="preserve">8.8 × 10⁻⁶⁵</w:t>
      </w:r>
      <w:r>
        <w:rPr>
          <w:rFonts w:ascii="Calibri" w:hAnsi="Calibri" w:cs="Calibri" w:eastAsia="PingFang SC"/>
          <w:color w:val="3D3A33"/>
          <w:sz w:val="22"/>
          <w:szCs w:val="22"/>
        </w:rPr>
        <w:t xml:space="preserve">, providing strong evidence that at least one population slope is nonzero.</w:t>
      </w:r>
    </w:p>
    <w:p>
      <w:pPr>
        <w:spacing w:before="0" w:after="160" w:line="312" w:lineRule="auto"/>
      </w:pPr>
      <w:r>
        <w:rPr>
          <w:rFonts w:ascii="Calibri" w:hAnsi="Calibri" w:cs="Calibri" w:eastAsia="PingFang SC"/>
          <w:color w:val="3D3A33"/>
          <w:sz w:val="22"/>
          <w:szCs w:val="22"/>
        </w:rPr>
        <w:t xml:space="preserve">An individually nonsignificant predictor named International may be considered for removal followed by refitting and reassessment, but deleting every nonsignificant predictor is not a universal modelling rule. Variable selection must consider the question, domain knowledge and diagnostics. A fan-shaped residual plot raises concern about unequal variance; deleting a predictor does not automatically remedy it. Reassess the resulting fitted model rather than assuming a change has fixed the variance pattern.</w:t>
      </w:r>
    </w:p>
    <w:p>
      <w:pPr>
        <w:spacing w:before="240" w:after="80" w:line="312" w:lineRule="auto"/>
      </w:pPr>
      <w:r>
        <w:rPr>
          <w:rFonts w:ascii="Calibri" w:hAnsi="Calibri" w:cs="Calibri" w:eastAsia="PingFang SC"/>
          <w:b/>
          <w:color w:val="9E3D34"/>
          <w:sz w:val="26"/>
          <w:szCs w:val="26"/>
        </w:rPr>
        <w:t xml:space="preserve">Autocorrelation and the Durbin–Watson statistic</w:t>
      </w:r>
    </w:p>
    <w:p>
      <w:pPr>
        <w:spacing w:before="0" w:after="160" w:line="312" w:lineRule="auto"/>
      </w:pPr>
      <w:r>
        <w:rPr>
          <w:rFonts w:ascii="Calibri" w:hAnsi="Calibri" w:cs="Calibri" w:eastAsia="PingFang SC"/>
          <w:color w:val="3D3A33"/>
          <w:sz w:val="22"/>
          <w:szCs w:val="22"/>
        </w:rPr>
        <w:t xml:space="preserve">Autocorrelation is dependence between errors across time or another meaningful order. For ordered residuals e₁,…,eₙ, the Durbin–Watson statistic is:</w:t>
      </w:r>
    </w:p>
    <w:p>
      <w:pPr>
        <w:spacing w:before="0" w:after="160" w:line="312" w:lineRule="auto"/>
      </w:pPr>
      <w:r>
        <w:rPr>
          <w:rFonts w:ascii="Calibri" w:hAnsi="Calibri" w:cs="Calibri" w:eastAsia="PingFang SC"/>
          <w:b/>
          <w:color w:val="3D3A33"/>
          <w:sz w:val="22"/>
          <w:szCs w:val="22"/>
        </w:rPr>
        <w:t xml:space="preserve">D = Σᵢ₌₂ⁿ(eᵢ − eᵢ₋₁)² / Σᵢ₌₁ⁿeᵢ²</w:t>
      </w:r>
      <w:r>
        <w:rPr>
          <w:rFonts w:ascii="Calibri" w:hAnsi="Calibri" w:cs="Calibri" w:eastAsia="PingFang SC"/>
          <w:color w:val="3D3A33"/>
          <w:sz w:val="22"/>
          <w:szCs w:val="22"/>
        </w:rPr>
        <w:t xml:space="preserve">, provided the denominator is nonzero.</w:t>
      </w:r>
    </w:p>
    <w:p>
      <w:pPr>
        <w:spacing w:before="0" w:after="160" w:line="312" w:lineRule="auto"/>
      </w:pPr>
      <w:r>
        <w:rPr>
          <w:rFonts w:ascii="Calibri" w:hAnsi="Calibri" w:cs="Calibri" w:eastAsia="PingFang SC"/>
          <w:color w:val="3D3A33"/>
          <w:sz w:val="22"/>
          <w:szCs w:val="22"/>
        </w:rPr>
        <w:t xml:space="preserve">The numerator measures consecutive changes; the denominator measures overall residual magnitude. D lies between 0 and 4. Values near 2 are consistent with little first-order autocorrelation; lower values suggest positive autocorrelation and higher values suggest negative autocorrelation. These are diagnostic tendencies, not universal significance cutoffs or proof of independence at every lag.</w:t>
      </w:r>
    </w:p>
    <w:p>
      <w:pPr>
        <w:spacing w:before="0" w:after="160" w:line="312" w:lineRule="auto"/>
      </w:pPr>
      <w:r>
        <w:rPr>
          <w:rFonts w:ascii="Calibri" w:hAnsi="Calibri" w:cs="Calibri" w:eastAsia="PingFang SC"/>
          <w:color w:val="3D3A33"/>
          <w:sz w:val="22"/>
          <w:szCs w:val="22"/>
        </w:rPr>
        <w:t xml:space="preserve">A bounds decision requires lower and upper critical bounds dL and dU matched to n, k excluding the intercept, significance level and testing convention:</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763"/>
        <w:gridCol w:w="6597"/>
      </w:tblGrid>
      <w:tr>
        <w:trPr>
          <w:tblHeader/>
        </w:trPr>
        <w:tc>
          <w:tcPr>
            <w:tcW w:w="2763" w:type="dxa"/>
            <w:shd w:val="clear" w:color="auto" w:fill="EAE7DD"/>
          </w:tcPr>
          <w:p>
            <w:pPr>
              <w:spacing w:before="0" w:after="0" w:line="312" w:lineRule="auto"/>
            </w:pPr>
            <w:r>
              <w:rPr>
                <w:rFonts w:ascii="Calibri" w:hAnsi="Calibri" w:cs="Calibri" w:eastAsia="PingFang SC"/>
                <w:b/>
                <w:color w:val="3D3A33"/>
                <w:sz w:val="22"/>
                <w:szCs w:val="22"/>
              </w:rPr>
              <w:t xml:space="preserve">Statistic range</w:t>
            </w:r>
          </w:p>
        </w:tc>
        <w:tc>
          <w:tcPr>
            <w:tcW w:w="6597" w:type="dxa"/>
            <w:shd w:val="clear" w:color="auto" w:fill="EAE7DD"/>
          </w:tcPr>
          <w:p>
            <w:pPr>
              <w:spacing w:before="0" w:after="0" w:line="312" w:lineRule="auto"/>
            </w:pPr>
            <w:r>
              <w:rPr>
                <w:rFonts w:ascii="Calibri" w:hAnsi="Calibri" w:cs="Calibri" w:eastAsia="PingFang SC"/>
                <w:b/>
                <w:color w:val="3D3A33"/>
                <w:sz w:val="22"/>
                <w:szCs w:val="22"/>
              </w:rPr>
              <w:t xml:space="preserve">Interpretation under an appropriate bounds procedure</w:t>
            </w:r>
          </w:p>
        </w:tc>
      </w:tr>
      <w:tr>
        <w:tc>
          <w:tcPr>
            <w:tcW w:w="2763" w:type="dxa"/>
          </w:tcPr>
          <w:p>
            <w:pPr>
              <w:spacing w:before="0" w:after="0" w:line="312" w:lineRule="auto"/>
            </w:pPr>
            <w:r>
              <w:rPr>
                <w:rFonts w:ascii="Calibri" w:hAnsi="Calibri" w:cs="Calibri" w:eastAsia="PingFang SC"/>
                <w:color w:val="3D3A33"/>
                <w:sz w:val="22"/>
                <w:szCs w:val="22"/>
              </w:rPr>
              <w:t xml:space="preserve">D &lt; dL</w:t>
            </w:r>
          </w:p>
        </w:tc>
        <w:tc>
          <w:tcPr>
            <w:tcW w:w="6597" w:type="dxa"/>
          </w:tcPr>
          <w:p>
            <w:pPr>
              <w:spacing w:before="0" w:after="0" w:line="312" w:lineRule="auto"/>
            </w:pPr>
            <w:r>
              <w:rPr>
                <w:rFonts w:ascii="Calibri" w:hAnsi="Calibri" w:cs="Calibri" w:eastAsia="PingFang SC"/>
                <w:color w:val="3D3A33"/>
                <w:sz w:val="22"/>
                <w:szCs w:val="22"/>
              </w:rPr>
              <w:t xml:space="preserve">Evidence of positive first-order autocorrelation</w:t>
            </w:r>
          </w:p>
        </w:tc>
      </w:tr>
      <w:tr>
        <w:tc>
          <w:tcPr>
            <w:tcW w:w="2763" w:type="dxa"/>
          </w:tcPr>
          <w:p>
            <w:pPr>
              <w:spacing w:before="0" w:after="0" w:line="312" w:lineRule="auto"/>
            </w:pPr>
            <w:r>
              <w:rPr>
                <w:rFonts w:ascii="Calibri" w:hAnsi="Calibri" w:cs="Calibri" w:eastAsia="PingFang SC"/>
                <w:color w:val="3D3A33"/>
                <w:sz w:val="22"/>
                <w:szCs w:val="22"/>
              </w:rPr>
              <w:t xml:space="preserve">dL ≤ D ≤ dU</w:t>
            </w:r>
          </w:p>
        </w:tc>
        <w:tc>
          <w:tcPr>
            <w:tcW w:w="6597" w:type="dxa"/>
          </w:tcPr>
          <w:p>
            <w:pPr>
              <w:spacing w:before="0" w:after="0" w:line="312" w:lineRule="auto"/>
            </w:pPr>
            <w:r>
              <w:rPr>
                <w:rFonts w:ascii="Calibri" w:hAnsi="Calibri" w:cs="Calibri" w:eastAsia="PingFang SC"/>
                <w:color w:val="3D3A33"/>
                <w:sz w:val="22"/>
                <w:szCs w:val="22"/>
              </w:rPr>
              <w:t xml:space="preserve">Inconclusive</w:t>
            </w:r>
          </w:p>
        </w:tc>
      </w:tr>
      <w:tr>
        <w:tc>
          <w:tcPr>
            <w:tcW w:w="2763" w:type="dxa"/>
          </w:tcPr>
          <w:p>
            <w:pPr>
              <w:spacing w:before="0" w:after="0" w:line="312" w:lineRule="auto"/>
            </w:pPr>
            <w:r>
              <w:rPr>
                <w:rFonts w:ascii="Calibri" w:hAnsi="Calibri" w:cs="Calibri" w:eastAsia="PingFang SC"/>
                <w:color w:val="3D3A33"/>
                <w:sz w:val="22"/>
                <w:szCs w:val="22"/>
              </w:rPr>
              <w:t xml:space="preserve">dU &lt; D &lt; 4 − dU</w:t>
            </w:r>
          </w:p>
        </w:tc>
        <w:tc>
          <w:tcPr>
            <w:tcW w:w="6597" w:type="dxa"/>
          </w:tcPr>
          <w:p>
            <w:pPr>
              <w:spacing w:before="0" w:after="0" w:line="312" w:lineRule="auto"/>
            </w:pPr>
            <w:r>
              <w:rPr>
                <w:rFonts w:ascii="Calibri" w:hAnsi="Calibri" w:cs="Calibri" w:eastAsia="PingFang SC"/>
                <w:color w:val="3D3A33"/>
                <w:sz w:val="22"/>
                <w:szCs w:val="22"/>
              </w:rPr>
              <w:t xml:space="preserve">Fail to reject the relevant no-first-order-autocorrelation null</w:t>
            </w:r>
          </w:p>
        </w:tc>
      </w:tr>
      <w:tr>
        <w:tc>
          <w:tcPr>
            <w:tcW w:w="2763" w:type="dxa"/>
          </w:tcPr>
          <w:p>
            <w:pPr>
              <w:spacing w:before="0" w:after="0" w:line="312" w:lineRule="auto"/>
            </w:pPr>
            <w:r>
              <w:rPr>
                <w:rFonts w:ascii="Calibri" w:hAnsi="Calibri" w:cs="Calibri" w:eastAsia="PingFang SC"/>
                <w:color w:val="3D3A33"/>
                <w:sz w:val="22"/>
                <w:szCs w:val="22"/>
              </w:rPr>
              <w:t xml:space="preserve">4 − dU ≤ D ≤ 4 − dL</w:t>
            </w:r>
          </w:p>
        </w:tc>
        <w:tc>
          <w:tcPr>
            <w:tcW w:w="6597" w:type="dxa"/>
          </w:tcPr>
          <w:p>
            <w:pPr>
              <w:spacing w:before="0" w:after="0" w:line="312" w:lineRule="auto"/>
            </w:pPr>
            <w:r>
              <w:rPr>
                <w:rFonts w:ascii="Calibri" w:hAnsi="Calibri" w:cs="Calibri" w:eastAsia="PingFang SC"/>
                <w:color w:val="3D3A33"/>
                <w:sz w:val="22"/>
                <w:szCs w:val="22"/>
              </w:rPr>
              <w:t xml:space="preserve">Inconclusive</w:t>
            </w:r>
          </w:p>
        </w:tc>
      </w:tr>
      <w:tr>
        <w:tc>
          <w:tcPr>
            <w:tcW w:w="2763" w:type="dxa"/>
          </w:tcPr>
          <w:p>
            <w:pPr>
              <w:spacing w:before="0" w:after="0" w:line="312" w:lineRule="auto"/>
            </w:pPr>
            <w:r>
              <w:rPr>
                <w:rFonts w:ascii="Calibri" w:hAnsi="Calibri" w:cs="Calibri" w:eastAsia="PingFang SC"/>
                <w:color w:val="3D3A33"/>
                <w:sz w:val="22"/>
                <w:szCs w:val="22"/>
              </w:rPr>
              <w:t xml:space="preserve">D &gt; 4 − dL</w:t>
            </w:r>
          </w:p>
        </w:tc>
        <w:tc>
          <w:tcPr>
            <w:tcW w:w="6597" w:type="dxa"/>
          </w:tcPr>
          <w:p>
            <w:pPr>
              <w:spacing w:before="0" w:after="0" w:line="312" w:lineRule="auto"/>
            </w:pPr>
            <w:r>
              <w:rPr>
                <w:rFonts w:ascii="Calibri" w:hAnsi="Calibri" w:cs="Calibri" w:eastAsia="PingFang SC"/>
                <w:color w:val="3D3A33"/>
                <w:sz w:val="22"/>
                <w:szCs w:val="22"/>
              </w:rPr>
              <w:t xml:space="preserve">Evidence of negative first-order autocorrelation</w:t>
            </w:r>
          </w:p>
        </w:tc>
      </w:tr>
    </w:tbl>
    <w:p>
      <w:pPr>
        <w:spacing w:before="0" w:after="160" w:line="312" w:lineRule="auto"/>
      </w:pPr>
      <w:r>
        <w:rPr>
          <w:rFonts w:ascii="Calibri" w:hAnsi="Calibri" w:cs="Calibri" w:eastAsia="PingFang SC"/>
          <w:color w:val="3D3A33"/>
          <w:sz w:val="22"/>
          <w:szCs w:val="22"/>
        </w:rPr>
        <w:t xml:space="preserve">The middle region does not prove independence. One-sided and two-sided conventions require appropriately calibrated bounds, and these rules are not universally applicable to arbitrary designs or models with lagged dependent variables. A time-order residual graph diagnoses model behaviour; it is not itself a forecasting model.</w:t>
      </w:r>
    </w:p>
    <w:p>
      <w:pPr>
        <w:spacing w:before="240" w:after="80" w:line="312" w:lineRule="auto"/>
      </w:pPr>
      <w:r>
        <w:rPr>
          <w:rFonts w:ascii="Calibri" w:hAnsi="Calibri" w:cs="Calibri" w:eastAsia="PingFang SC"/>
          <w:b/>
          <w:color w:val="9E3D34"/>
          <w:sz w:val="26"/>
          <w:szCs w:val="26"/>
        </w:rPr>
        <w:t xml:space="preserve">Multiple regression and adjusted R²</w:t>
      </w:r>
    </w:p>
    <w:p>
      <w:pPr>
        <w:spacing w:before="0" w:after="160" w:line="312" w:lineRule="auto"/>
      </w:pPr>
      <w:r>
        <w:rPr>
          <w:rFonts w:ascii="Calibri" w:hAnsi="Calibri" w:cs="Calibri" w:eastAsia="PingFang SC"/>
          <w:color w:val="3D3A33"/>
          <w:sz w:val="22"/>
          <w:szCs w:val="22"/>
        </w:rPr>
        <w:t xml:space="preserve">With k predictors, the population and fitted models are:</w:t>
      </w:r>
    </w:p>
    <w:p>
      <w:pPr>
        <w:spacing w:before="0" w:after="160" w:line="312" w:lineRule="auto"/>
      </w:pPr>
      <w:r>
        <w:rPr>
          <w:rFonts w:ascii="Calibri" w:hAnsi="Calibri" w:cs="Calibri" w:eastAsia="PingFang SC"/>
          <w:b/>
          <w:color w:val="3D3A33"/>
          <w:sz w:val="22"/>
          <w:szCs w:val="22"/>
        </w:rPr>
        <w:t xml:space="preserve">Yᵢ = β₀ + Σⱼ₌₁ᵏβⱼXⱼᵢ + εᵢ</w:t>
      </w:r>
      <w:r>
        <w:rPr>
          <w:rFonts w:ascii="Calibri" w:hAnsi="Calibri" w:cs="Calibri" w:eastAsia="PingFang SC"/>
          <w:color w:val="3D3A33"/>
          <w:sz w:val="22"/>
          <w:szCs w:val="22"/>
        </w:rPr>
        <w:t xml:space="preserve">,</w:t>
      </w:r>
    </w:p>
    <w:p>
      <w:pPr>
        <w:spacing w:before="0" w:after="160" w:line="312" w:lineRule="auto"/>
      </w:pPr>
      <w:r>
        <w:rPr>
          <w:rFonts w:ascii="Calibri" w:hAnsi="Calibri" w:cs="Calibri" w:eastAsia="PingFang SC"/>
          <w:b/>
          <w:color w:val="3D3A33"/>
          <w:sz w:val="22"/>
          <w:szCs w:val="22"/>
        </w:rPr>
        <w:t xml:space="preserve">ŷᵢ = b₀ + Σⱼ₌₁ᵏbⱼxⱼᵢ</w:t>
      </w:r>
      <w:r>
        <w:rPr>
          <w:rFonts w:ascii="Calibri" w:hAnsi="Calibri" w:cs="Calibri" w:eastAsia="PingFang SC"/>
          <w:color w:val="3D3A33"/>
          <w:sz w:val="22"/>
          <w:szCs w:val="22"/>
        </w:rPr>
        <w:t xml:space="preserve">.</w:t>
      </w:r>
    </w:p>
    <w:p>
      <w:pPr>
        <w:spacing w:before="0" w:after="160" w:line="312" w:lineRule="auto"/>
      </w:pPr>
      <w:r>
        <w:rPr>
          <w:rFonts w:ascii="Calibri" w:hAnsi="Calibri" w:cs="Calibri" w:eastAsia="PingFang SC"/>
          <w:color w:val="3D3A33"/>
          <w:sz w:val="22"/>
          <w:szCs w:val="22"/>
        </w:rPr>
        <w:t xml:space="preserve">j indexes predictors, i indexes observations, and k excludes the intercept. Each slope describes the predicted mean-response change associated with a one-unit change in its predictor </w:t>
      </w:r>
      <w:r>
        <w:rPr>
          <w:rFonts w:ascii="Calibri" w:hAnsi="Calibri" w:cs="Calibri" w:eastAsia="PingFang SC"/>
          <w:b/>
          <w:color w:val="3D3A33"/>
          <w:sz w:val="22"/>
          <w:szCs w:val="22"/>
        </w:rPr>
        <w:t xml:space="preserve">holding all other included predictors constant</w:t>
      </w:r>
      <w:r>
        <w:rPr>
          <w:rFonts w:ascii="Calibri" w:hAnsi="Calibri" w:cs="Calibri" w:eastAsia="PingFang SC"/>
          <w:color w:val="3D3A33"/>
          <w:sz w:val="22"/>
          <w:szCs w:val="22"/>
        </w:rPr>
        <w:t xml:space="preserve">. It is not necessarily the predictor's unconditional pairwise association with Y.</w:t>
      </w:r>
    </w:p>
    <w:p>
      <w:pPr>
        <w:spacing w:before="0" w:after="160" w:line="312" w:lineRule="auto"/>
      </w:pPr>
      <w:r>
        <w:rPr>
          <w:rFonts w:ascii="Calibri" w:hAnsi="Calibri" w:cs="Calibri" w:eastAsia="PingFang SC"/>
          <w:color w:val="3D3A33"/>
          <w:sz w:val="22"/>
          <w:szCs w:val="22"/>
        </w:rPr>
        <w:t xml:space="preserve">For an intercept model, </w:t>
      </w:r>
      <w:r>
        <w:rPr>
          <w:rFonts w:ascii="Calibri" w:hAnsi="Calibri" w:cs="Calibri" w:eastAsia="PingFang SC"/>
          <w:b/>
          <w:color w:val="3D3A33"/>
          <w:sz w:val="22"/>
          <w:szCs w:val="22"/>
        </w:rPr>
        <w:t xml:space="preserve">SST = Σ(yᵢ − ȳ)²</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SSE = Σ(yᵢ − ŷᵢ)²</w:t>
      </w:r>
      <w:r>
        <w:rPr>
          <w:rFonts w:ascii="Calibri" w:hAnsi="Calibri" w:cs="Calibri" w:eastAsia="PingFang SC"/>
          <w:color w:val="3D3A33"/>
          <w:sz w:val="22"/>
          <w:szCs w:val="22"/>
        </w:rPr>
        <w:t xml:space="preserve">, and </w:t>
      </w:r>
      <w:r>
        <w:rPr>
          <w:rFonts w:ascii="Calibri" w:hAnsi="Calibri" w:cs="Calibri" w:eastAsia="PingFang SC"/>
          <w:b/>
          <w:color w:val="3D3A33"/>
          <w:sz w:val="22"/>
          <w:szCs w:val="22"/>
        </w:rPr>
        <w:t xml:space="preserve">R² = 1 − SSE/SST</w:t>
      </w:r>
      <w:r>
        <w:rPr>
          <w:rFonts w:ascii="Calibri" w:hAnsi="Calibri" w:cs="Calibri" w:eastAsia="PingFang SC"/>
          <w:color w:val="3D3A33"/>
          <w:sz w:val="22"/>
          <w:szCs w:val="22"/>
        </w:rPr>
        <w:t xml:space="preserve">. Adjusted R² is:</w:t>
      </w:r>
    </w:p>
    <w:p>
      <w:pPr>
        <w:spacing w:before="0" w:after="160" w:line="312" w:lineRule="auto"/>
      </w:pPr>
      <w:r>
        <w:rPr>
          <w:rFonts w:ascii="Calibri" w:hAnsi="Calibri" w:cs="Calibri" w:eastAsia="PingFang SC"/>
          <w:b/>
          <w:color w:val="3D3A33"/>
          <w:sz w:val="22"/>
          <w:szCs w:val="22"/>
        </w:rPr>
        <w:t xml:space="preserve">1 − (1 − R²)(n − 1)/(n − k − 1)</w:t>
      </w:r>
      <w:r>
        <w:rPr>
          <w:rFonts w:ascii="Calibri" w:hAnsi="Calibri" w:cs="Calibri" w:eastAsia="PingFang SC"/>
          <w:color w:val="3D3A33"/>
          <w:sz w:val="22"/>
          <w:szCs w:val="22"/>
        </w:rPr>
        <w:t xml:space="preserve">,</w:t>
      </w:r>
    </w:p>
    <w:p>
      <w:pPr>
        <w:spacing w:before="0" w:after="160" w:line="312" w:lineRule="auto"/>
      </w:pPr>
      <w:r>
        <w:rPr>
          <w:rFonts w:ascii="Calibri" w:hAnsi="Calibri" w:cs="Calibri" w:eastAsia="PingFang SC"/>
          <w:color w:val="3D3A33"/>
          <w:sz w:val="22"/>
          <w:szCs w:val="22"/>
        </w:rPr>
        <w:t xml:space="preserve">or equivalently </w:t>
      </w:r>
      <w:r>
        <w:rPr>
          <w:rFonts w:ascii="Calibri" w:hAnsi="Calibri" w:cs="Calibri" w:eastAsia="PingFang SC"/>
          <w:b/>
          <w:color w:val="3D3A33"/>
          <w:sz w:val="22"/>
          <w:szCs w:val="22"/>
        </w:rPr>
        <w:t xml:space="preserve">1 − [SSE/(n − k − 1)]/[SST/(n − 1)]</w:t>
      </w:r>
      <w:r>
        <w:rPr>
          <w:rFonts w:ascii="Calibri" w:hAnsi="Calibri" w:cs="Calibri" w:eastAsia="PingFang SC"/>
          <w:color w:val="3D3A33"/>
          <w:sz w:val="22"/>
          <w:szCs w:val="22"/>
        </w:rPr>
        <w:t xml:space="preserve">.</w:t>
      </w:r>
    </w:p>
    <w:p>
      <w:pPr>
        <w:spacing w:before="0" w:after="160" w:line="312" w:lineRule="auto"/>
      </w:pPr>
      <w:r>
        <w:rPr>
          <w:rFonts w:ascii="Calibri" w:hAnsi="Calibri" w:cs="Calibri" w:eastAsia="PingFang SC"/>
          <w:color w:val="3D3A33"/>
          <w:sz w:val="22"/>
          <w:szCs w:val="22"/>
        </w:rPr>
        <w:t xml:space="preserve">Compare appropriate models using the same response and observations. Ordinary R² cannot fall when adding predictors to a nested intercept OLS model; adjusted R² can rise or fall because it penalises use of residual degrees of freedom. It can be negative and is not an ordinary percentage explained.</w:t>
      </w:r>
    </w:p>
    <w:p>
      <w:pPr>
        <w:spacing w:before="0" w:after="160" w:line="312" w:lineRule="auto"/>
      </w:pPr>
      <w:r>
        <w:rPr>
          <w:rFonts w:ascii="Calibri" w:hAnsi="Calibri" w:cs="Calibri" w:eastAsia="PingFang SC"/>
          <w:color w:val="3D3A33"/>
          <w:sz w:val="22"/>
          <w:szCs w:val="22"/>
        </w:rPr>
        <w:t xml:space="preserve">The overall </w:t>
      </w:r>
      <w:r>
        <w:rPr>
          <w:rFonts w:ascii="Calibri" w:hAnsi="Calibri" w:cs="Calibri" w:eastAsia="PingFang SC"/>
          <w:b/>
          <w:color w:val="3D3A33"/>
          <w:sz w:val="22"/>
          <w:szCs w:val="22"/>
        </w:rPr>
        <w:t xml:space="preserve">F = [SSR/k]/[SSE/(n − k − 1)]</w:t>
      </w:r>
      <w:r>
        <w:rPr>
          <w:rFonts w:ascii="Calibri" w:hAnsi="Calibri" w:cs="Calibri" w:eastAsia="PingFang SC"/>
          <w:color w:val="3D3A33"/>
          <w:sz w:val="22"/>
          <w:szCs w:val="22"/>
        </w:rPr>
        <w:t xml:space="preserve">, where SSR = SST − SSE, has df </w:t>
      </w:r>
      <w:r>
        <w:rPr>
          <w:rFonts w:ascii="Calibri" w:hAnsi="Calibri" w:cs="Calibri" w:eastAsia="PingFang SC"/>
          <w:b/>
          <w:color w:val="3D3A33"/>
          <w:sz w:val="22"/>
          <w:szCs w:val="22"/>
        </w:rPr>
        <w:t xml:space="preserve">(k,n − k − 1)</w:t>
      </w:r>
      <w:r>
        <w:rPr>
          <w:rFonts w:ascii="Calibri" w:hAnsi="Calibri" w:cs="Calibri" w:eastAsia="PingFang SC"/>
          <w:color w:val="3D3A33"/>
          <w:sz w:val="22"/>
          <w:szCs w:val="22"/>
        </w:rPr>
        <w:t xml:space="preserve"> under the classical null. It tests whether all population slopes are zero against at least one nonzero slope. Individual coefficient t tests have df n − k − 1; a significant overall F does not imply that every individual coefficient is significant.</w:t>
      </w:r>
    </w:p>
    <w:p>
      <w:pPr>
        <w:spacing w:before="240" w:after="80" w:line="312" w:lineRule="auto"/>
      </w:pPr>
      <w:r>
        <w:rPr>
          <w:rFonts w:ascii="Calibri" w:hAnsi="Calibri" w:cs="Calibri" w:eastAsia="PingFang SC"/>
          <w:b/>
          <w:color w:val="175244"/>
          <w:sz w:val="22"/>
          <w:szCs w:val="22"/>
        </w:rPr>
        <w:t xml:space="preserve">Example A — Weekly pie sales</w:t>
      </w:r>
    </w:p>
    <w:p>
      <w:pPr>
        <w:spacing w:before="0" w:after="160" w:line="312" w:lineRule="auto"/>
      </w:pPr>
      <w:r>
        <w:rPr>
          <w:rFonts w:ascii="Calibri" w:hAnsi="Calibri" w:cs="Calibri" w:eastAsia="PingFang SC"/>
          <w:color w:val="3D3A33"/>
          <w:sz w:val="22"/>
          <w:szCs w:val="22"/>
        </w:rPr>
        <w:t xml:space="preserve">The model is:</w:t>
      </w:r>
    </w:p>
    <w:p>
      <w:pPr>
        <w:spacing w:before="0" w:after="160" w:line="312" w:lineRule="auto"/>
      </w:pPr>
      <w:r>
        <w:rPr>
          <w:rFonts w:ascii="Calibri" w:hAnsi="Calibri" w:cs="Calibri" w:eastAsia="PingFang SC"/>
          <w:b/>
          <w:color w:val="3D3A33"/>
          <w:sz w:val="22"/>
          <w:szCs w:val="22"/>
        </w:rPr>
        <w:t xml:space="preserve">Predicted pies per week = 306.526 − 24.975 × Price + 74.131 × Advertising.</w:t>
      </w:r>
    </w:p>
    <w:p>
      <w:pPr>
        <w:spacing w:before="0" w:after="160" w:line="312" w:lineRule="auto"/>
      </w:pPr>
      <w:r>
        <w:rPr>
          <w:rFonts w:ascii="Calibri" w:hAnsi="Calibri" w:cs="Calibri" w:eastAsia="PingFang SC"/>
          <w:color w:val="3D3A33"/>
          <w:sz w:val="22"/>
          <w:szCs w:val="22"/>
        </w:rPr>
        <w:t xml:space="preserve">Price is dollars per pie; Advertising is measured in </w:t>
      </w:r>
      <w:r>
        <w:rPr>
          <w:rFonts w:ascii="Calibri" w:hAnsi="Calibri" w:cs="Calibri" w:eastAsia="PingFang SC"/>
          <w:b/>
          <w:color w:val="3D3A33"/>
          <w:sz w:val="22"/>
          <w:szCs w:val="22"/>
        </w:rPr>
        <w:t xml:space="preserve">$100 units</w:t>
      </w:r>
      <w:r>
        <w:rPr>
          <w:rFonts w:ascii="Calibri" w:hAnsi="Calibri" w:cs="Calibri" w:eastAsia="PingFang SC"/>
          <w:color w:val="3D3A33"/>
          <w:sz w:val="22"/>
          <w:szCs w:val="22"/>
        </w:rPr>
        <w:t xml:space="preserve">. For Price = $5.50 and advertising expenditure $350, enter 5.5 and 3.5:</w:t>
      </w:r>
    </w:p>
    <w:p>
      <w:pPr>
        <w:spacing w:before="0" w:after="160" w:line="312" w:lineRule="auto"/>
      </w:pPr>
      <w:r>
        <w:rPr>
          <w:rFonts w:ascii="Calibri" w:hAnsi="Calibri" w:cs="Calibri" w:eastAsia="PingFang SC"/>
          <w:color w:val="3D3A33"/>
          <w:sz w:val="22"/>
          <w:szCs w:val="22"/>
        </w:rPr>
        <w:t xml:space="preserve">306.526 − 24.975(5.5) + 74.131(3.5)</w:t>
      </w:r>
    </w:p>
    <w:p>
      <w:pPr>
        <w:spacing w:before="0" w:after="160" w:line="312" w:lineRule="auto"/>
      </w:pPr>
      <w:r>
        <w:rPr>
          <w:rFonts w:ascii="Calibri" w:hAnsi="Calibri" w:cs="Calibri" w:eastAsia="PingFang SC"/>
          <w:color w:val="3D3A33"/>
          <w:sz w:val="22"/>
          <w:szCs w:val="22"/>
        </w:rPr>
        <w:t xml:space="preserve">= 306.526 − 137.3625 + 259.4585</w:t>
      </w:r>
    </w:p>
    <w:p>
      <w:pPr>
        <w:spacing w:before="0" w:after="160" w:line="312" w:lineRule="auto"/>
      </w:pP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428.622</w:t>
      </w:r>
      <w:r>
        <w:rPr>
          <w:rFonts w:ascii="Calibri" w:hAnsi="Calibri" w:cs="Calibri" w:eastAsia="PingFang SC"/>
          <w:color w:val="3D3A33"/>
          <w:sz w:val="22"/>
          <w:szCs w:val="22"/>
        </w:rPr>
        <w:t xml:space="preserve">, approximately </w:t>
      </w:r>
      <w:r>
        <w:rPr>
          <w:rFonts w:ascii="Calibri" w:hAnsi="Calibri" w:cs="Calibri" w:eastAsia="PingFang SC"/>
          <w:b/>
          <w:color w:val="3D3A33"/>
          <w:sz w:val="22"/>
          <w:szCs w:val="22"/>
        </w:rPr>
        <w:t xml:space="preserve">428.62 pies per week</w:t>
      </w:r>
      <w:r>
        <w:rPr>
          <w:rFonts w:ascii="Calibri" w:hAnsi="Calibri" w:cs="Calibri" w:eastAsia="PingFang SC"/>
          <w:color w:val="3D3A33"/>
          <w:sz w:val="22"/>
          <w:szCs w:val="22"/>
        </w:rPr>
        <w:t xml:space="preserve">.</w:t>
      </w:r>
    </w:p>
    <w:p>
      <w:pPr>
        <w:spacing w:before="0" w:after="160" w:line="312" w:lineRule="auto"/>
      </w:pPr>
      <w:r>
        <w:rPr>
          <w:rFonts w:ascii="Calibri" w:hAnsi="Calibri" w:cs="Calibri" w:eastAsia="PingFang SC"/>
          <w:color w:val="3D3A33"/>
          <w:sz w:val="22"/>
          <w:szCs w:val="22"/>
        </w:rPr>
        <w:t xml:space="preserve">Holding advertising fixed, a $1 price increase is associated with 24.975 fewer predicted pies per week. Holding price fixed, an extra $100 in advertising is associated with 74.131 more predicted pies. These are model associations rather than guaranteed intervention effects.</w:t>
      </w:r>
    </w:p>
    <w:p>
      <w:pPr>
        <w:spacing w:before="240" w:after="80" w:line="312" w:lineRule="auto"/>
      </w:pPr>
      <w:r>
        <w:rPr>
          <w:rFonts w:ascii="Calibri" w:hAnsi="Calibri" w:cs="Calibri" w:eastAsia="PingFang SC"/>
          <w:b/>
          <w:color w:val="9E3D34"/>
          <w:sz w:val="26"/>
          <w:szCs w:val="26"/>
        </w:rPr>
        <w:t xml:space="preserve">Categorical predictors and dummy variables</w:t>
      </w:r>
    </w:p>
    <w:p>
      <w:pPr>
        <w:spacing w:before="0" w:after="160" w:line="312" w:lineRule="auto"/>
      </w:pPr>
      <w:r>
        <w:rPr>
          <w:rFonts w:ascii="Calibri" w:hAnsi="Calibri" w:cs="Calibri" w:eastAsia="PingFang SC"/>
          <w:color w:val="3D3A33"/>
          <w:sz w:val="22"/>
          <w:szCs w:val="22"/>
        </w:rPr>
        <w:t xml:space="preserve">For m mutually exclusive categories in an intercept model, use </w:t>
      </w:r>
      <w:r>
        <w:rPr>
          <w:rFonts w:ascii="Calibri" w:hAnsi="Calibri" w:cs="Calibri" w:eastAsia="PingFang SC"/>
          <w:b/>
          <w:color w:val="3D3A33"/>
          <w:sz w:val="22"/>
          <w:szCs w:val="22"/>
        </w:rPr>
        <w:t xml:space="preserve">m − 1 binary indicators</w:t>
      </w:r>
      <w:r>
        <w:rPr>
          <w:rFonts w:ascii="Calibri" w:hAnsi="Calibri" w:cs="Calibri" w:eastAsia="PingFang SC"/>
          <w:color w:val="3D3A33"/>
          <w:sz w:val="22"/>
          <w:szCs w:val="22"/>
        </w:rPr>
        <w:t xml:space="preserve">. Each indicator equals 1 for its category and 0 otherwise. The omitted category is the reference group. Including all m indicators with an intercept creates exact redundancy; using arbitrary labels such as 0,1,2 as one continuous predictor imposes an unjustified numerical spacing instead.</w:t>
      </w:r>
    </w:p>
    <w:p>
      <w:pPr>
        <w:spacing w:before="0" w:after="160" w:line="312" w:lineRule="auto"/>
      </w:pPr>
      <w:r>
        <w:rPr>
          <w:rFonts w:ascii="Calibri" w:hAnsi="Calibri" w:cs="Calibri" w:eastAsia="PingFang SC"/>
          <w:color w:val="3D3A33"/>
          <w:sz w:val="22"/>
          <w:szCs w:val="22"/>
        </w:rPr>
        <w:t xml:space="preserve">A dummy coefficient estimates a conditional-mean difference from the reference group while other predictors are held fixed. With no interactions, category-specific lines have different intercepts but the same numerical-predictor slope: they are parallel. Four seasons therefore require three indicators with one season, such as Winter, as reference.</w:t>
      </w:r>
    </w:p>
    <w:p>
      <w:pPr>
        <w:spacing w:before="240" w:after="80" w:line="312" w:lineRule="auto"/>
      </w:pPr>
      <w:r>
        <w:rPr>
          <w:rFonts w:ascii="Calibri" w:hAnsi="Calibri" w:cs="Calibri" w:eastAsia="PingFang SC"/>
          <w:b/>
          <w:color w:val="175244"/>
          <w:sz w:val="22"/>
          <w:szCs w:val="22"/>
        </w:rPr>
        <w:t xml:space="preserve">Example B — Holiday indicator</w:t>
      </w:r>
    </w:p>
    <w:p>
      <w:pPr>
        <w:spacing w:before="0" w:after="160" w:line="312" w:lineRule="auto"/>
      </w:pPr>
      <w:r>
        <w:rPr>
          <w:rFonts w:ascii="Calibri" w:hAnsi="Calibri" w:cs="Calibri" w:eastAsia="PingFang SC"/>
          <w:b/>
          <w:color w:val="3D3A33"/>
          <w:sz w:val="22"/>
          <w:szCs w:val="22"/>
        </w:rPr>
        <w:t xml:space="preserve">ŷ = 300 − 30 × Price + 15 × Holiday</w:t>
      </w:r>
      <w:r>
        <w:rPr>
          <w:rFonts w:ascii="Calibri" w:hAnsi="Calibri" w:cs="Calibri" w:eastAsia="PingFang SC"/>
          <w:color w:val="3D3A33"/>
          <w:sz w:val="22"/>
          <w:szCs w:val="22"/>
        </w:rPr>
        <w:t xml:space="preserve">, where Holiday = 1 for a holiday week and 0 otherwise.</w:t>
      </w:r>
    </w:p>
    <w:p>
      <w:pPr>
        <w:spacing w:before="0" w:after="160" w:line="312" w:lineRule="auto"/>
      </w:pPr>
      <w:r>
        <w:rPr>
          <w:rFonts w:ascii="Calibri" w:hAnsi="Calibri" w:cs="Calibri" w:eastAsia="PingFang SC"/>
          <w:color w:val="3D3A33"/>
          <w:sz w:val="22"/>
          <w:szCs w:val="22"/>
        </w:rPr>
        <w:t xml:space="preserve">For non-holiday weeks, ŷ = 300 − 30 × Price. For holiday weeks, ŷ = 315 − 30 × Price. Both slopes are −30; at the same price, predicted holiday-week sales are </w:t>
      </w:r>
      <w:r>
        <w:rPr>
          <w:rFonts w:ascii="Calibri" w:hAnsi="Calibri" w:cs="Calibri" w:eastAsia="PingFang SC"/>
          <w:b/>
          <w:color w:val="3D3A33"/>
          <w:sz w:val="22"/>
          <w:szCs w:val="22"/>
        </w:rPr>
        <w:t xml:space="preserve">15 units higher</w:t>
      </w:r>
      <w:r>
        <w:rPr>
          <w:rFonts w:ascii="Calibri" w:hAnsi="Calibri" w:cs="Calibri" w:eastAsia="PingFang SC"/>
          <w:color w:val="3D3A33"/>
          <w:sz w:val="22"/>
          <w:szCs w:val="22"/>
        </w:rPr>
        <w:t xml:space="preserve">.</w:t>
      </w:r>
    </w:p>
    <w:p>
      <w:pPr>
        <w:spacing w:before="240" w:after="80" w:line="312" w:lineRule="auto"/>
      </w:pPr>
      <w:r>
        <w:rPr>
          <w:rFonts w:ascii="Calibri" w:hAnsi="Calibri" w:cs="Calibri" w:eastAsia="PingFang SC"/>
          <w:b/>
          <w:color w:val="175244"/>
          <w:sz w:val="22"/>
          <w:szCs w:val="22"/>
        </w:rPr>
        <w:t xml:space="preserve">Example C — Three housing categories</w:t>
      </w:r>
    </w:p>
    <w:p>
      <w:pPr>
        <w:spacing w:before="0" w:after="160" w:line="312" w:lineRule="auto"/>
      </w:pPr>
      <w:r>
        <w:rPr>
          <w:rFonts w:ascii="Calibri" w:hAnsi="Calibri" w:cs="Calibri" w:eastAsia="PingFang SC"/>
          <w:color w:val="3D3A33"/>
          <w:sz w:val="22"/>
          <w:szCs w:val="22"/>
        </w:rPr>
        <w:t xml:space="preserve">Take colonial homes as the reference. Define Dranch = 1 for ranch homes and 0 otherwise, and Dsplit = 1 for split-level homes and 0 otherwise: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3120"/>
        <w:gridCol w:w="3120"/>
        <w:gridCol w:w="3120"/>
      </w:tblGrid>
      <w:tr>
        <w:trPr>
          <w:tblHeader/>
        </w:trPr>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Category</w:t>
            </w:r>
          </w:p>
        </w:tc>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Dranch</w:t>
            </w:r>
          </w:p>
        </w:tc>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Dsplit</w:t>
            </w:r>
          </w:p>
        </w:tc>
      </w:tr>
      <w:tr>
        <w:tc>
          <w:tcPr>
            <w:tcW w:w="3120" w:type="dxa"/>
          </w:tcPr>
          <w:p>
            <w:pPr>
              <w:spacing w:before="0" w:after="0" w:line="312" w:lineRule="auto"/>
            </w:pPr>
            <w:r>
              <w:rPr>
                <w:rFonts w:ascii="Calibri" w:hAnsi="Calibri" w:cs="Calibri" w:eastAsia="PingFang SC"/>
                <w:color w:val="3D3A33"/>
                <w:sz w:val="22"/>
                <w:szCs w:val="22"/>
              </w:rPr>
              <w:t xml:space="preserve">Colonial</w:t>
            </w:r>
          </w:p>
        </w:tc>
        <w:tc>
          <w:tcPr>
            <w:tcW w:w="3120" w:type="dxa"/>
          </w:tcPr>
          <w:p>
            <w:pPr>
              <w:spacing w:before="0" w:after="0" w:line="312" w:lineRule="auto"/>
            </w:pPr>
            <w:r>
              <w:rPr>
                <w:rFonts w:ascii="Calibri" w:hAnsi="Calibri" w:cs="Calibri" w:eastAsia="PingFang SC"/>
                <w:color w:val="3D3A33"/>
                <w:sz w:val="22"/>
                <w:szCs w:val="22"/>
              </w:rPr>
              <w:t xml:space="preserve">0</w:t>
            </w:r>
          </w:p>
        </w:tc>
        <w:tc>
          <w:tcPr>
            <w:tcW w:w="3120" w:type="dxa"/>
          </w:tcPr>
          <w:p>
            <w:pPr>
              <w:spacing w:before="0" w:after="0" w:line="312" w:lineRule="auto"/>
            </w:pPr>
            <w:r>
              <w:rPr>
                <w:rFonts w:ascii="Calibri" w:hAnsi="Calibri" w:cs="Calibri" w:eastAsia="PingFang SC"/>
                <w:color w:val="3D3A33"/>
                <w:sz w:val="22"/>
                <w:szCs w:val="22"/>
              </w:rPr>
              <w:t xml:space="preserve">0</w:t>
            </w:r>
          </w:p>
        </w:tc>
      </w:tr>
      <w:tr>
        <w:tc>
          <w:tcPr>
            <w:tcW w:w="3120" w:type="dxa"/>
          </w:tcPr>
          <w:p>
            <w:pPr>
              <w:spacing w:before="0" w:after="0" w:line="312" w:lineRule="auto"/>
            </w:pPr>
            <w:r>
              <w:rPr>
                <w:rFonts w:ascii="Calibri" w:hAnsi="Calibri" w:cs="Calibri" w:eastAsia="PingFang SC"/>
                <w:color w:val="3D3A33"/>
                <w:sz w:val="22"/>
                <w:szCs w:val="22"/>
              </w:rPr>
              <w:t xml:space="preserve">Ranch</w:t>
            </w:r>
          </w:p>
        </w:tc>
        <w:tc>
          <w:tcPr>
            <w:tcW w:w="3120" w:type="dxa"/>
          </w:tcPr>
          <w:p>
            <w:pPr>
              <w:spacing w:before="0" w:after="0" w:line="312" w:lineRule="auto"/>
            </w:pPr>
            <w:r>
              <w:rPr>
                <w:rFonts w:ascii="Calibri" w:hAnsi="Calibri" w:cs="Calibri" w:eastAsia="PingFang SC"/>
                <w:color w:val="3D3A33"/>
                <w:sz w:val="22"/>
                <w:szCs w:val="22"/>
              </w:rPr>
              <w:t xml:space="preserve">1</w:t>
            </w:r>
          </w:p>
        </w:tc>
        <w:tc>
          <w:tcPr>
            <w:tcW w:w="3120" w:type="dxa"/>
          </w:tcPr>
          <w:p>
            <w:pPr>
              <w:spacing w:before="0" w:after="0" w:line="312" w:lineRule="auto"/>
            </w:pPr>
            <w:r>
              <w:rPr>
                <w:rFonts w:ascii="Calibri" w:hAnsi="Calibri" w:cs="Calibri" w:eastAsia="PingFang SC"/>
                <w:color w:val="3D3A33"/>
                <w:sz w:val="22"/>
                <w:szCs w:val="22"/>
              </w:rPr>
              <w:t xml:space="preserve">0</w:t>
            </w:r>
          </w:p>
        </w:tc>
      </w:tr>
      <w:tr>
        <w:tc>
          <w:tcPr>
            <w:tcW w:w="3120" w:type="dxa"/>
          </w:tcPr>
          <w:p>
            <w:pPr>
              <w:spacing w:before="0" w:after="0" w:line="312" w:lineRule="auto"/>
            </w:pPr>
            <w:r>
              <w:rPr>
                <w:rFonts w:ascii="Calibri" w:hAnsi="Calibri" w:cs="Calibri" w:eastAsia="PingFang SC"/>
                <w:color w:val="3D3A33"/>
                <w:sz w:val="22"/>
                <w:szCs w:val="22"/>
              </w:rPr>
              <w:t xml:space="preserve">Split-level</w:t>
            </w:r>
          </w:p>
        </w:tc>
        <w:tc>
          <w:tcPr>
            <w:tcW w:w="3120" w:type="dxa"/>
          </w:tcPr>
          <w:p>
            <w:pPr>
              <w:spacing w:before="0" w:after="0" w:line="312" w:lineRule="auto"/>
            </w:pPr>
            <w:r>
              <w:rPr>
                <w:rFonts w:ascii="Calibri" w:hAnsi="Calibri" w:cs="Calibri" w:eastAsia="PingFang SC"/>
                <w:color w:val="3D3A33"/>
                <w:sz w:val="22"/>
                <w:szCs w:val="22"/>
              </w:rPr>
              <w:t xml:space="preserve">0</w:t>
            </w:r>
          </w:p>
        </w:tc>
        <w:tc>
          <w:tcPr>
            <w:tcW w:w="3120" w:type="dxa"/>
          </w:tcPr>
          <w:p>
            <w:pPr>
              <w:spacing w:before="0" w:after="0" w:line="312" w:lineRule="auto"/>
            </w:pPr>
            <w:r>
              <w:rPr>
                <w:rFonts w:ascii="Calibri" w:hAnsi="Calibri" w:cs="Calibri" w:eastAsia="PingFang SC"/>
                <w:color w:val="3D3A33"/>
                <w:sz w:val="22"/>
                <w:szCs w:val="22"/>
              </w:rPr>
              <w:t xml:space="preserve">1</w:t>
            </w:r>
          </w:p>
        </w:tc>
      </w:tr>
    </w:tbl>
    <w:p>
      <w:pPr>
        <w:spacing w:before="0" w:after="160" w:line="312" w:lineRule="auto"/>
      </w:pPr>
      <w:r>
        <w:rPr>
          <w:rFonts w:ascii="Calibri" w:hAnsi="Calibri" w:cs="Calibri" w:eastAsia="PingFang SC"/>
          <w:color w:val="3D3A33"/>
          <w:sz w:val="22"/>
          <w:szCs w:val="22"/>
        </w:rPr>
        <w:t xml:space="preserve">The fitted response is </w:t>
      </w:r>
      <w:r>
        <w:rPr>
          <w:rFonts w:ascii="Calibri" w:hAnsi="Calibri" w:cs="Calibri" w:eastAsia="PingFang SC"/>
          <w:b/>
          <w:color w:val="3D3A33"/>
          <w:sz w:val="22"/>
          <w:szCs w:val="22"/>
        </w:rPr>
        <w:t xml:space="preserve">ŷ = 20.43 + 0.045 × Area + 23.53 × Dranch + 18.84 × Dsplit</w:t>
      </w:r>
      <w:r>
        <w:rPr>
          <w:rFonts w:ascii="Calibri" w:hAnsi="Calibri" w:cs="Calibri" w:eastAsia="PingFang SC"/>
          <w:color w:val="3D3A33"/>
          <w:sz w:val="22"/>
          <w:szCs w:val="22"/>
        </w:rPr>
        <w:t xml:space="preser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Colonial: ŷ = </w:t>
      </w:r>
      <w:r>
        <w:rPr>
          <w:rFonts w:ascii="Calibri" w:hAnsi="Calibri" w:cs="Calibri" w:eastAsia="PingFang SC"/>
          <w:b/>
          <w:color w:val="3D3A33"/>
          <w:sz w:val="22"/>
          <w:szCs w:val="22"/>
        </w:rPr>
        <w:t xml:space="preserve">20.43 + 0.045 × Area</w:t>
      </w:r>
      <w:r>
        <w:rPr>
          <w:rFonts w:ascii="Calibri" w:hAnsi="Calibri" w:cs="Calibri" w:eastAsia="PingFang SC"/>
          <w:color w:val="3D3A33"/>
          <w:sz w:val="22"/>
          <w:szCs w:val="22"/>
        </w:rPr>
        <w:t xml:space="preser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Ranch: ŷ = (20.43 + 23.53) + 0.045 × Area = </w:t>
      </w:r>
      <w:r>
        <w:rPr>
          <w:rFonts w:ascii="Calibri" w:hAnsi="Calibri" w:cs="Calibri" w:eastAsia="PingFang SC"/>
          <w:b/>
          <w:color w:val="3D3A33"/>
          <w:sz w:val="22"/>
          <w:szCs w:val="22"/>
        </w:rPr>
        <w:t xml:space="preserve">43.96 + 0.045 × Area</w:t>
      </w:r>
      <w:r>
        <w:rPr>
          <w:rFonts w:ascii="Calibri" w:hAnsi="Calibri" w:cs="Calibri" w:eastAsia="PingFang SC"/>
          <w:color w:val="3D3A33"/>
          <w:sz w:val="22"/>
          <w:szCs w:val="22"/>
        </w:rPr>
        <w:t xml:space="preser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Split-level: ŷ = (20.43 + 18.84) + 0.045 × Area = </w:t>
      </w:r>
      <w:r>
        <w:rPr>
          <w:rFonts w:ascii="Calibri" w:hAnsi="Calibri" w:cs="Calibri" w:eastAsia="PingFang SC"/>
          <w:b/>
          <w:color w:val="3D3A33"/>
          <w:sz w:val="22"/>
          <w:szCs w:val="22"/>
        </w:rPr>
        <w:t xml:space="preserve">39.27 + 0.045 × Area</w:t>
      </w:r>
      <w:r>
        <w:rPr>
          <w:rFonts w:ascii="Calibri" w:hAnsi="Calibri" w:cs="Calibri" w:eastAsia="PingFang SC"/>
          <w:color w:val="3D3A33"/>
          <w:sz w:val="22"/>
          <w:szCs w:val="22"/>
        </w:rPr>
        <w:t xml:space="preserve">.</w:t>
      </w:r>
    </w:p>
    <w:p>
      <w:pPr>
        <w:spacing w:before="0" w:after="160" w:line="312" w:lineRule="auto"/>
      </w:pPr>
      <w:r>
        <w:rPr>
          <w:rFonts w:ascii="Calibri" w:hAnsi="Calibri" w:cs="Calibri" w:eastAsia="PingFang SC"/>
          <w:color w:val="3D3A33"/>
          <w:sz w:val="22"/>
          <w:szCs w:val="22"/>
        </w:rPr>
        <w:t xml:space="preserve">At a fixed area, the predicted ranch response is 23.53 response units above colonial and the split-level response is 18.84 units above colonial. All categories share a slope of 0.045 response units per area unit. Without specified measurement units, these coefficients should remain in model units rather than being assigned invented dollar or floor-area scales.</w:t>
      </w:r>
    </w:p>
    <w:p>
      <w:pPr>
        <w:spacing w:before="240" w:after="80" w:line="312" w:lineRule="auto"/>
      </w:pPr>
      <w:r>
        <w:rPr>
          <w:rFonts w:ascii="Calibri" w:hAnsi="Calibri" w:cs="Calibri" w:eastAsia="PingFang SC"/>
          <w:b/>
          <w:color w:val="9E3D34"/>
          <w:sz w:val="26"/>
          <w:szCs w:val="26"/>
        </w:rPr>
        <w:t xml:space="preserve">Excel inference functions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T.DIST.2T(ABS(t),df)</w:t>
      </w:r>
      <w:r>
        <w:rPr>
          <w:rFonts w:ascii="Calibri" w:hAnsi="Calibri" w:cs="Calibri" w:eastAsia="PingFang SC"/>
          <w:color w:val="3D3A33"/>
          <w:sz w:val="22"/>
          <w:szCs w:val="22"/>
        </w:rPr>
        <w:t xml:space="preserve"> calculates a two-sided coefficient-test p-value.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T.INV.2T(alpha,df)</w:t>
      </w:r>
      <w:r>
        <w:rPr>
          <w:rFonts w:ascii="Calibri" w:hAnsi="Calibri" w:cs="Calibri" w:eastAsia="PingFang SC"/>
          <w:color w:val="3D3A33"/>
          <w:sz w:val="22"/>
          <w:szCs w:val="22"/>
        </w:rPr>
        <w:t xml:space="preserve"> gives the positive two-sided critical magnitude; it takes the full α, not α/2.</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F.INV(1-alpha,k,n-k-1)</w:t>
      </w:r>
      <w:r>
        <w:rPr>
          <w:rFonts w:ascii="Calibri" w:hAnsi="Calibri" w:cs="Calibri" w:eastAsia="PingFang SC"/>
          <w:color w:val="3D3A33"/>
          <w:sz w:val="22"/>
          <w:szCs w:val="22"/>
        </w:rPr>
        <w:t xml:space="preserve"> returns the upper-tail overall-F critical value.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Regression output gives coefficient standard errors, two-sided p-values and coefficient intervals. Confidence levels other than 95% can be specified.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Multiple-regression inference uses the reported model-specific coefficient standard errors rather than the simple-regression shortcut.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