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04-Anxiety-Disorders</w:t>
      </w:r>
    </w:p>
    <w:p>
      <w:pPr>
        <w:spacing w:before="240" w:after="80" w:line="312" w:lineRule="auto"/>
      </w:pPr>
      <w:r>
        <w:rPr>
          <w:rFonts w:ascii="Calibri" w:hAnsi="Calibri" w:cs="Calibri" w:eastAsia="PingFang SC"/>
          <w:b/>
          <w:color w:val="33302A"/>
          <w:sz w:val="32"/>
          <w:szCs w:val="32"/>
        </w:rPr>
        <w:t xml:space="preserve">Anxiety Disorders</w:t>
      </w:r>
    </w:p>
    <w:p>
      <w:pPr>
        <w:pBdr>
          <w:left w:val="single" w:sz="18" w:space="8" w:color="C96442"/>
        </w:pBdr>
        <w:spacing w:before="0" w:after="160" w:line="312" w:lineRule="auto"/>
        <w:ind w:left="360"/>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Using a British clinical psychiatric framework, reviews the clinical features, ICD-10/DSM-5 classification, epidemiology, aetiology, assessment, treatment and prognosis of generalised anxiety disorder (GAD), panic disorder, phobias, obsessive-compulsive disorder (OCD) and post-traumatic stress disorder (PTSD), ending with five self-test MCQs.</w:t>
      </w:r>
    </w:p>
    <w:p>
      <w:pPr>
        <w:pBdr>
          <w:left w:val="single" w:sz="18" w:space="8" w:color="C96442"/>
        </w:pBdr>
        <w:spacing w:before="0" w:after="160" w:line="312" w:lineRule="auto"/>
        <w:ind w:left="360"/>
      </w:pPr>
      <w:r>
        <w:rPr>
          <w:rFonts w:ascii="Calibri" w:hAnsi="Calibri" w:cs="Calibri" w:eastAsia="PingFang SC"/>
          <w:b/>
          <w:color w:val="3D3A33"/>
          <w:sz w:val="22"/>
          <w:szCs w:val="22"/>
        </w:rPr>
        <w:t xml:space="preserve">Transcript provenance</w:t>
      </w:r>
      <w:r>
        <w:rPr>
          <w:rFonts w:ascii="Calibri" w:hAnsi="Calibri" w:cs="Calibri" w:eastAsia="PingFang SC"/>
          <w:color w:val="3D3A33"/>
          <w:sz w:val="22"/>
          <w:szCs w:val="22"/>
        </w:rPr>
        <w:t xml:space="preserve">: YouTube's subtitle interface continually returned 429 (too many requests), preventing official English subtitle download. Local ASR (faster-whisper small.en) therefore transcribed the entire audio, covering 00:01–51:55, consistent with the official 52:05 duration, including complete closing thanks and five MCQs. Major terminology recognition errors were restored contextually, but some proper names (e.g. the third candidate gene in aetiology) remain uncertain and are marked individually.</w:t>
      </w:r>
    </w:p>
    <w:p>
      <w:pPr>
        <w:spacing w:before="240" w:after="80" w:line="312" w:lineRule="auto"/>
      </w:pPr>
      <w:r>
        <w:rPr>
          <w:rFonts w:ascii="Calibri" w:hAnsi="Calibri" w:cs="Calibri" w:eastAsia="PingFang SC"/>
          <w:b/>
          <w:color w:val="9E3D34"/>
          <w:sz w:val="26"/>
          <w:szCs w:val="26"/>
        </w:rPr>
        <w:t xml:space="preserve">Key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five disorders can be organised around predictability: panic anxiety comes “out of the blue,” without triggers, whereas phobic anxiety is entirely predictable, triggered by particular objects or situations.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Phobias follow a behavioural sequence: escape first shortens anxiety, then avoidance prevents experiencing it again. Avoidance reduces symptoms short term but maintains the problem long term.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GAD and depression show opposite sleep patterns: initial insomnia in GAD, delayed sleep due to worry, versus early morning awakening in depression—a directly tested MCQ point.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Social phobia must be distinguished from schizoid personality and schizophrenia's negative symptoms: not avoidance itself, but distress about it and acknowledgement that fear is excessive/unnecessary distinguish social phobia.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OCD pairs obsessions and compulsions: recurrent intrusive distressing ego-dystonic thoughts, impulses or images, and rituals performed to neutralise the resulting anxiety despite knowing they are unnecessary.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Lifetime prevalence of any anxiety disorder is about 25% in women and 15% in men; all are commoner in women. Specific phobia is commonest in women, social phobia in men.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Female:male ratios of at least two occur in specific phobia, agoraphobia, panic disorder and PTSD; below two in GAD, social phobia and OCD. Panic disorder has the highest heritability among anxiety disorders.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fear network comprises amygdala, insula and anterior cingulate cortex, not cerebellum; amygdala overactivation is right-dominant in anxiety disorders.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Except simple phobias, SSRIs such as fluoxetine/escitalopram are first-line medication for all. Benzodiazepines are short-term symptomatic treatment only, prescriptions no longer than two weeks. Resistant OCD may receive a low-dose antipsychotic added to first-line SSRI.</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Anxiety disorders do not remit by themselves, but treatment prognosis is not bleak: at least 50% remit within three years; about one-third of improvers relapse within three years, more after premature cessation. A small group with social phobia, OCD or PTSD resists both CBT and medication.</w:t>
      </w:r>
    </w:p>
    <w:p>
      <w:pPr>
        <w:spacing w:before="240" w:after="80" w:line="312" w:lineRule="auto"/>
      </w:pPr>
      <w:r>
        <w:rPr>
          <w:rFonts w:ascii="Calibri" w:hAnsi="Calibri" w:cs="Calibri" w:eastAsia="PingFang SC"/>
          <w:b/>
          <w:color w:val="9E3D34"/>
          <w:sz w:val="26"/>
          <w:szCs w:val="26"/>
        </w:rPr>
        <w:t xml:space="preserve">Detailed Notes</w:t>
      </w:r>
    </w:p>
    <w:p>
      <w:pPr>
        <w:spacing w:before="240" w:after="80" w:line="312" w:lineRule="auto"/>
      </w:pPr>
      <w:r>
        <w:rPr>
          <w:rFonts w:ascii="Calibri" w:hAnsi="Calibri" w:cs="Calibri" w:eastAsia="PingFang SC"/>
          <w:b/>
          <w:color w:val="175244"/>
          <w:sz w:val="22"/>
          <w:szCs w:val="22"/>
        </w:rPr>
        <w:t xml:space="preserve">Introduction and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Five disorders: generalised anxiety disorder (GAD), panic disorder, phobias, obsessive-compulsive disorder (OCD) and post-traumatic stress disorder (PTSD).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Each follows clinical features, ICD-10/DSM-5 classification, epidemiology, aetiology, management and prognosis, ending with five material-based MCQs.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lecturer is a Chennai consultant psychiatrist with many years in the UK; this Anglo-Indian background appears in contrasts between British guideline-style statements and Indian realities such as therapist shortages.</w:t>
      </w:r>
    </w:p>
    <w:p>
      <w:pPr>
        <w:spacing w:before="240" w:after="80" w:line="312" w:lineRule="auto"/>
      </w:pPr>
      <w:r>
        <w:rPr>
          <w:rFonts w:ascii="Calibri" w:hAnsi="Calibri" w:cs="Calibri" w:eastAsia="PingFang SC"/>
          <w:b/>
          <w:color w:val="175244"/>
          <w:sz w:val="22"/>
          <w:szCs w:val="22"/>
        </w:rPr>
        <w:t xml:space="preserve">Clinical Features of GAD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Persistent prominent exaggerated worry, tension or apprehension about everyday events/problems such as work or finances rather than one specific object.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Feeling “on edge” most of the time: diffuse unfocused “free-floating anxiety,” the most useful distinction from panic attacks.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Muscle tension and aches, e.g. tension headache; restlessness, inability to relax, even irritability.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Difficulty concentrating, often described as the “mind goes blank.”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Initial insomnia: worry delays falling asleep, contrasting sharply with depressive early awakening much earlier than usual.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Autonomic symptoms: palpitations, sweating, tremor, dry mouth.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physical symptoms: nausea, abdominal discomfort, tingling/numbness, hot flushes/chills and difficulty swallowing from a lump-in-the-throat feeling.</w:t>
      </w:r>
    </w:p>
    <w:p>
      <w:pPr>
        <w:spacing w:before="240" w:after="80" w:line="312" w:lineRule="auto"/>
      </w:pPr>
      <w:r>
        <w:rPr>
          <w:rFonts w:ascii="Calibri" w:hAnsi="Calibri" w:cs="Calibri" w:eastAsia="PingFang SC"/>
          <w:b/>
          <w:color w:val="175244"/>
          <w:sz w:val="22"/>
          <w:szCs w:val="22"/>
        </w:rPr>
        <w:t xml:space="preserve">Clinical Features of Panic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Recurrent panic attacks, each a discrete acute episode of severe anxiety without obvious trigger—“anxiety out of the blue.”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Anxiety peaks over seconds/minutes and subsides over the next few minutes.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Autonomic/physical symptoms far more prominent than GAD: palpitations, sweating, tremor, dry mouth, choking/dyspnoea, chest discomfort/pain, abdominal discomfort, butterflies in the stomach, dizziness, faintness, light-headedness, tingling/numbness, chills/flushes.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Typical fears: death from heart attack/choking, fainting, losing control, going mad, plus derealisation/depersonalisation.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Depersonalisation means detachment/unreality of self; derealisation detachment/unreality of surroundings; usually together.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Uncertainty about the next attack causes extreme interepisode anticipatory anxiety, an important disability source.</w:t>
      </w:r>
    </w:p>
    <w:p>
      <w:pPr>
        <w:spacing w:before="240" w:after="80" w:line="312" w:lineRule="auto"/>
      </w:pPr>
      <w:r>
        <w:rPr>
          <w:rFonts w:ascii="Calibri" w:hAnsi="Calibri" w:cs="Calibri" w:eastAsia="PingFang SC"/>
          <w:b/>
          <w:color w:val="175244"/>
          <w:sz w:val="22"/>
          <w:szCs w:val="22"/>
        </w:rPr>
        <w:t xml:space="preserve">Clinical Features of Phobias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Acute anxiety triggered by specific objects/situations. Predictability is the distinction: exposure predictably provokes anxiety, unlike panic's unpredictable “out of the blue” anxiety.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Behaviour progresses from escape to shorten anxiety to avoidance of exposure so acute anxiety is not experienced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Acute phobic symptoms resemble panic attacks closely.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Main types: simple (specific/isolated) phobia, agoraphobia and social phobia.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Simple examples: spiders, dogs, heights, enclosed spaces, lifts, flying, needles, blood, dentists/hospitals and choking.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Agoraphobia: fear of crowds, public places, leaving home and travelling alone; chronic patients can become totally housebound.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Social phobia: fear of attention/embarrassing behaviour leads to avoiding public speaking, parties, restaurants, public toilets, even signing documents such as cheques before others.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Social avoidance resembles schizoid personality/negative schizophrenia symptoms, but those patients are not distressed; social-phobic patients are unhappy and recognise excessive unnecessary fear.</w:t>
      </w:r>
    </w:p>
    <w:p>
      <w:pPr>
        <w:spacing w:before="240" w:after="80" w:line="312" w:lineRule="auto"/>
      </w:pPr>
      <w:r>
        <w:rPr>
          <w:rFonts w:ascii="Calibri" w:hAnsi="Calibri" w:cs="Calibri" w:eastAsia="PingFang SC"/>
          <w:b/>
          <w:color w:val="175244"/>
          <w:sz w:val="22"/>
          <w:szCs w:val="22"/>
        </w:rPr>
        <w:t xml:space="preserve">Clinical Features of OCD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Consists of obsessions and compulsions.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Obsessions are recurrent, intrusive, unignorable, distressing, ego-dystonic thoughts, impulses or images arising in and recognised as coming from the patient's own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Themes: contamination, doubt, safety, symmetry, religion, disease, sex or violence.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Compulsions are repetitive irresistible time-consuming behavioural (sometimes mental) rituals neutralising obsessional anxiety despite recognised unnecessary nature.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Examples: washing, cleaning, checking, ordering, coding, counting and touching.</w:t>
      </w:r>
    </w:p>
    <w:p>
      <w:pPr>
        <w:spacing w:before="240" w:after="80" w:line="312" w:lineRule="auto"/>
      </w:pPr>
      <w:r>
        <w:rPr>
          <w:rFonts w:ascii="Calibri" w:hAnsi="Calibri" w:cs="Calibri" w:eastAsia="PingFang SC"/>
          <w:b/>
          <w:color w:val="175244"/>
          <w:sz w:val="22"/>
          <w:szCs w:val="22"/>
        </w:rPr>
        <w:t xml:space="preserve">Clinical Features of PTSD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Symptoms follow exceptionally threatening or catastrophic events, distinguishing PTSD from other anxiety disorders.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Examples: severe physical/sexual assault, road accidents, natural disasters and terrorism.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Re-experiencing occurs as waking flashbacks and sleeping nightmares.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Avoidance of related places, conversations and people.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Hypervigilance: always guarding against further danger, easily startled.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features: emotional numbing, insomnia, irritability, poor concentration, alcohol/drug misuse, depersonalisation/derealisation.</w:t>
      </w:r>
    </w:p>
    <w:p>
      <w:pPr>
        <w:spacing w:before="240" w:after="80" w:line="312" w:lineRule="auto"/>
      </w:pPr>
      <w:r>
        <w:rPr>
          <w:rFonts w:ascii="Calibri" w:hAnsi="Calibri" w:cs="Calibri" w:eastAsia="PingFang SC"/>
          <w:b/>
          <w:color w:val="175244"/>
          <w:sz w:val="22"/>
          <w:szCs w:val="22"/>
        </w:rPr>
        <w:t xml:space="preserve">Position in ICD-10 and DSM-5</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ICD-10 places all five under “Neurotic, Stress-related and Somatoform Disorders,” with individual codes on slides but not spoken.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DSM-5 distributes them across three chapters, versus DSM-IV's single anxiety-disorders chapter—the main structural difference.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DSM-5 anxiety disorders include GAD, panic, specific/social phobia and agoraphobia; social phobia is renamed social anxiety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OCD moves to “obsessive-compulsive and related disorders”; PTSD to “trauma and stressor related disorders.”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ICD-10/DSM-5 required durations are on slides, not read individually.</w:t>
      </w:r>
    </w:p>
    <w:p>
      <w:pPr>
        <w:spacing w:before="240" w:after="80" w:line="312" w:lineRule="auto"/>
      </w:pPr>
      <w:r>
        <w:rPr>
          <w:rFonts w:ascii="Calibri" w:hAnsi="Calibri" w:cs="Calibri" w:eastAsia="PingFang SC"/>
          <w:b/>
          <w:color w:val="175244"/>
          <w:sz w:val="22"/>
          <w:szCs w:val="22"/>
        </w:rPr>
        <w:t xml:space="preserve">Epidemiology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Lifetime prevalence any anxiety disorder: women about 25%, men 15%; all commoner in women.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women specific phobia is commonest, then social; in men social phobia commonest.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Female:male ≥2: specific phobia, agoraphobia, panic and PTSD.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Ratio &lt;2: GAD, social phobia, OCD. Some studies find social phobia/OCD almost equal, but large epidemiological studies generally favour slightly greater female prevalence.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Overall onset is substantially earlier than mood or psychotic disorders.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Typical onset: specific phobia childhood; social phobia early teens; OCD mid/late teens; agoraphobia early twenties; panic mid-twenties; GAD about thirty.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PTSD depends on trauma age: post-war cases often twenties because frontline soldiers are young; city-wide earthquakes affect all ages and produce different age distributions.</w:t>
      </w:r>
    </w:p>
    <w:p>
      <w:pPr>
        <w:spacing w:before="240" w:after="80" w:line="312" w:lineRule="auto"/>
      </w:pPr>
      <w:r>
        <w:rPr>
          <w:rFonts w:ascii="Calibri" w:hAnsi="Calibri" w:cs="Calibri" w:eastAsia="PingFang SC"/>
          <w:b/>
          <w:color w:val="175244"/>
          <w:sz w:val="22"/>
          <w:szCs w:val="22"/>
        </w:rPr>
        <w:t xml:space="preserve">Aetiology I: Evolution and Normal Versus Pathological Anxiety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Anxiety was vital to survival, an evolved fight, flight or freeze response to danger.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Common and potentially adaptive, making the normal/pathological boundary sometimes difficult—the first assessment challenge.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Pathology is likelier with substantial avoidance, functional interference, disproportion to threat and persistence without threat.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specific phobias, such as spiders, may be evolutionary remnants no longer useful.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social phobia follows public humiliation, but most begins insidiously.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Anxiety can be learned, e.g. growing up with anxious parents in an anxious home.</w:t>
      </w:r>
    </w:p>
    <w:p>
      <w:pPr>
        <w:spacing w:before="240" w:after="80" w:line="312" w:lineRule="auto"/>
      </w:pPr>
      <w:r>
        <w:rPr>
          <w:rFonts w:ascii="Calibri" w:hAnsi="Calibri" w:cs="Calibri" w:eastAsia="PingFang SC"/>
          <w:b/>
          <w:color w:val="175244"/>
          <w:sz w:val="22"/>
          <w:szCs w:val="22"/>
        </w:rPr>
        <w:t xml:space="preserve">Aetiology II: Genetics, Learning and Neuroanatomy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PTSD requires preceding severe trauma; most other exact causes are unclear, probably biopsychosocial interactions.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Genetic/biological contributions are real but smaller than in schizophrenia/bipolar disorder; panic seems most heritable.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Candidate genes include COMT (catechol-O-methyltransferase), 5-HTT (serotonin transporter) and CRF; the third name is indistinct in the transcript.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Pavlovian classical conditioning models learning: neutral bell paired repeatedly with food comes to elicit food's physiological salivation response alone.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Fear conditioning: a harmless stimulus associated with an aversive one elicits fear; animals learn sound–shock associations, then unpairing extinguishes fear.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phobias directly follow unpleasant experiences, e.g. a panic attack while driving leading to total driving avoidance; most human anxiety disorders are not this straightforward.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Amygdala is most important: paired almond-shaped limbic structures in temporal lobes near hippocampi, activated in everyone's anxiety.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Functional imaging shows greater, especially right-amygdala activation than controls when viewing fearful, stern, angry or neutral faces.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Insula, cortex buried beneath lateral sulcus, is also overactive. Anterior cingulate cortex, collar-like around anterior corpus callosum, relates to fear appraisal; its activation may help reduce anxiety.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form the fear network; memory-related hippocampus also seems involved in choosing anxiety behaviour such as avoidance.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General consensus: overactive limbic regions such as amygdala; executive cortical regions fail to attenuate them; sensory-gating deficits prevent proper processing/filtering of threat stimuli.</w:t>
      </w:r>
    </w:p>
    <w:p>
      <w:pPr>
        <w:spacing w:before="240" w:after="80" w:line="312" w:lineRule="auto"/>
      </w:pPr>
      <w:r>
        <w:rPr>
          <w:rFonts w:ascii="Calibri" w:hAnsi="Calibri" w:cs="Calibri" w:eastAsia="PingFang SC"/>
          <w:b/>
          <w:color w:val="175244"/>
          <w:sz w:val="22"/>
          <w:szCs w:val="22"/>
        </w:rPr>
        <w:t xml:space="preserve">Aetiology III: Transmitters, Peptides and Neuroendocrinology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Implicated transmitters: GABA underactivity; serotonin dysfunction supported by reduced CSF 5-HIAA; noradrenaline/dopamine dysfunction.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Peptides: cholecystokinin, neuropeptide Y, oxytocin and arginine vasopressin.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studies implicate HPA-axis (hypothalamic–pituitary–adrenal) overactivity.</w:t>
      </w:r>
    </w:p>
    <w:p>
      <w:pPr>
        <w:spacing w:before="240" w:after="80" w:line="312" w:lineRule="auto"/>
      </w:pPr>
      <w:r>
        <w:rPr>
          <w:rFonts w:ascii="Calibri" w:hAnsi="Calibri" w:cs="Calibri" w:eastAsia="PingFang SC"/>
          <w:b/>
          <w:color w:val="175244"/>
          <w:sz w:val="22"/>
          <w:szCs w:val="22"/>
        </w:rPr>
        <w:t xml:space="preserve">Aetiology IV: OCD- and PTSD-Specific Factors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Twin/family studies suggest substantial OCD genetics; findings include CSTC (cortico-striato-thalamo-cortical) abnormalities, glutamate transporter genes and potentially important caudate dysfunction.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Childhood OCD within PANDAS (pediatric autoimmune neuropsychiatric disorders associated with streptococcus) may arise from anti-streptococcal antibodies acting on basal ganglia.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Hormonal involvement in women is suggested by increased menarche incidence and postpartum severity.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Prenatal trauma may matter, particularly early-onset OCD; psychological predispositions include excessive doubt, guilt, perfectionism and responsibility.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PTSD is unique in requiring major trauma exposure.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 everyone exposed develops PTSD; vulnerability and resilience factors determine illness.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Risks after trauma: previous trauma, anxiety family history, anxious/avoidant/perfectionistic/impulsive traits, female sex, life threat, actual injury, traumatic brain injury and subsequent chronic pain/socioeconomic hardship.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Incidence varies by trauma: weapon threat, witnessing killing/severe injury, life-threatening accidents, combat exposure/injury (typically young male frontline soldiers), sexual assault/partner domestic violence (typically young women).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High-risk groups also include townspeople in invaded/civil-war regions and earthquake, tsunami or hurricane survivors.</w:t>
      </w:r>
    </w:p>
    <w:p>
      <w:pPr>
        <w:spacing w:before="240" w:after="80" w:line="312" w:lineRule="auto"/>
      </w:pPr>
      <w:r>
        <w:rPr>
          <w:rFonts w:ascii="Calibri" w:hAnsi="Calibri" w:cs="Calibri" w:eastAsia="PingFang SC"/>
          <w:b/>
          <w:color w:val="175244"/>
          <w:sz w:val="22"/>
          <w:szCs w:val="22"/>
        </w:rPr>
        <w:t xml:space="preserve">Assessment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Begin with thorough psychiatric assessment because anxiety occurs in most major mental disorders.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Differentials: first-episode schizophrenia prodrome, dementia's behavioural/psychological symptoms, delirium especially alcohol-withdrawal delirium tremens, unipolar depression and bipolar mixed states.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Many have multiple anxiety disorders; finding one does not exclude another. This lecture addresses primary anxiety disorders, not anxiety as another illness's symptom.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Comprehensive medical history: hyperthyroidism mimics anxiety; check tachycardia and heat intolerance.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Routine bloods and baseline ECG before treatment.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 CT/MRI, EEG, psychometric/neuropsychological testing or structured personality questionnaires unless indicated, e.g. highly atypical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acute anxiety requiring A&amp;E: consider cocaine/amphetamine misuse; atypical myocardial infarction especially with severe nausea/vomiting; supraventricular tachycardia; hypoglycaemia; phaeochromocytoma especially headache, raised pulse/BP, postural hypotension, profuse sweating; and neurological causes such as benign paroxysmal positional vertigo/atypical seizures.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Mitral valve prolapse's association with panic is no longer considered significant, illustrating updated assessment thinking.</w:t>
      </w:r>
    </w:p>
    <w:p>
      <w:pPr>
        <w:spacing w:before="240" w:after="80" w:line="312" w:lineRule="auto"/>
      </w:pPr>
      <w:r>
        <w:rPr>
          <w:rFonts w:ascii="Calibri" w:hAnsi="Calibri" w:cs="Calibri" w:eastAsia="PingFang SC"/>
          <w:b/>
          <w:color w:val="175244"/>
          <w:sz w:val="22"/>
          <w:szCs w:val="22"/>
        </w:rPr>
        <w:t xml:space="preserve">Treatment I: Overall Strategy and Medication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Psychotherapy and medication are usually separate, combined if needed.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CBT is the commonest psychotherapy.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Commonest drugs: SSRIs for long-term maintenance, benzodiazepines for immediate short-term relief.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available and the patient motivated, CBT should be first choice because learned techniques remain usable in relapse.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Therapist shortages mean medication remains by far commonest, a practical constraint on the ideal.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Except simple phobia, first-line SSRIs such as fluoxetine/escitalopram for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GAD alternatives: venlafaxine, duloxetine, mirtazapine, buspirone, pregabalin.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OCD alternative: serotonergic TCA clomipramine.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Good benzodiazepine practice in the lecture is no longer than two weeks; useful in simple phobia, e.g. low-dose diazepam before flying.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Beta-blockers may help tachycardia/tremor.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Resistant OCD: consider low-dose haloperidol/risperidone added to first-line SSRI.</w:t>
      </w:r>
    </w:p>
    <w:p>
      <w:pPr>
        <w:spacing w:before="240" w:after="80" w:line="312" w:lineRule="auto"/>
      </w:pPr>
      <w:r>
        <w:rPr>
          <w:rFonts w:ascii="Calibri" w:hAnsi="Calibri" w:cs="Calibri" w:eastAsia="PingFang SC"/>
          <w:b/>
          <w:color w:val="175244"/>
          <w:sz w:val="22"/>
          <w:szCs w:val="22"/>
        </w:rPr>
        <w:t xml:space="preserve">Treatment II: CBT Principles and Techniques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CBT corrects maladaptive cognitions/behaviours causing and maintaining difficulties such as anxiety/depression.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Anxiety involves misinterpreting real/imagined threats and escaping/avoiding anxiety; CBT targets these distortions and maladaptive behaviours.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Tailor techniques: simple phobia may improve in one session; PTSD with alcohol/drug misuse and chronic OCD with entrenched rituals are much harder.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GAD: education, self-monitoring for awareness, relaxation (progressive muscle/applied relaxation, breathing, meditation).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Cognitive restructuring gives realistic estimates of danger and coping ability; patients overestimate danger and underestimate coping.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“Worry time”: save worries for one daily period, e.g. about 45 minutes at day's end to worry/write them down, leaving other activities worry-free.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GAD also uses problem-solving skills training.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Panic and phobias both involve acute attacks, but panic is untriggered/unpredictable and causes anticipatory anxiety; phobias are exposure-triggered/predictable, causing immediate escape and later avoidance.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Cognitive strategies: realistic, non-catastrophic anxiety appraisal (not “I am going to die”); teach that anxiety neither lasts forever nor kills.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Explain the trade-off: avoidance relieves now but perpetuates later; facing anxiety may worsen it now but helps overcome it over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Panic behavioural strategies reproduce bodily symptoms in clinic, e.g. hyperventilation or running stairs to simulate palpitations, demonstrating they are not ominous.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Phobias use graded exposure/response prevention: remain in the feared situation without escape until anxiety subsides; habituation systematically desensitises the trigger and eventually extinguishes fear.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Build a least-to-most-feared hierarchy: spider photograph to spider touching the body; putting rubbish in a bin outside the door to a crowded Saturday-afternoon supermarket. Begin lowest, progressing after mastery.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Flooding starts at the most feared situation and may help simple phobia, but graded systematic desensitisation is generally preferred.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OCD exposure faces anxiety-provoking obsessions, e.g. contamination; response prevention means enduring anxiety without washing rituals. Grade by severity: for washing every ten minutes, extend intervals ten minutes each week.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PTSD CBT includes trauma education, relaxation, correcting distortions, discussing trauma, imagined then in-vivo exposure to avoided reminders (places, activities, people), and future-trauma coping skills called stress inoculation.</w:t>
      </w:r>
    </w:p>
    <w:p>
      <w:pPr>
        <w:spacing w:before="240" w:after="80" w:line="312" w:lineRule="auto"/>
      </w:pPr>
      <w:r>
        <w:rPr>
          <w:rFonts w:ascii="Calibri" w:hAnsi="Calibri" w:cs="Calibri" w:eastAsia="PingFang SC"/>
          <w:b/>
          <w:color w:val="175244"/>
          <w:sz w:val="22"/>
          <w:szCs w:val="22"/>
        </w:rPr>
        <w:t xml:space="preserve">Treatment III: EMDR and Other Options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EMDR, eye movement desensitization and reprocessing, is widely used for PTSD.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Others: self-help books/bibliotherapy, online CBT, support groups, exercise, yoga and mindfulness meditation.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Particularly suitable for milder disorders and motivated patients.</w:t>
      </w:r>
    </w:p>
    <w:p>
      <w:pPr>
        <w:spacing w:before="240" w:after="80" w:line="312" w:lineRule="auto"/>
      </w:pPr>
      <w:r>
        <w:rPr>
          <w:rFonts w:ascii="Calibri" w:hAnsi="Calibri" w:cs="Calibri" w:eastAsia="PingFang SC"/>
          <w:b/>
          <w:color w:val="175244"/>
          <w:sz w:val="22"/>
          <w:szCs w:val="22"/>
        </w:rPr>
        <w:t xml:space="preserve">Prognosis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Untreated anxiety disorders are unlikely to remit spontaneously.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Simple phobias fare best, responding very well to CBT.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Most others are chronic with relapses/remissions.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With treatment, at least 50% remit within three years.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one-third of improvers relapse within three years, more with premature cessation; some need long-term maintenance.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small but non-negligible group, particularly social phobia/OCD/PTSD, resists CBT, medication or both.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Poor factors: earlier onset, delayed help-seeking, chronicity, severity, comorbid alcohol/drugs, depression, personality disorder, prior failure, non-adherence/low CBT motivation and continuing isolation, unemployment or relationship problems.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Social consequences form a vicious cycle: isolation/poor work performance lead to unemployment; anxiety strains relationships; these worsen prognosis.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Suicidal ideas/attempts exceed matched population controls, apparently greatest in panic/PTSD; alcohol/substance misuse and personality disorder greatly increase risk.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Coronary, peripheral arterial and cerebrovascular disease incidence, morbidity and mortality also appear increased.</w:t>
      </w:r>
    </w:p>
    <w:p>
      <w:pPr>
        <w:spacing w:before="240" w:after="80" w:line="312" w:lineRule="auto"/>
      </w:pPr>
      <w:r>
        <w:rPr>
          <w:rFonts w:ascii="Calibri" w:hAnsi="Calibri" w:cs="Calibri" w:eastAsia="PingFang SC"/>
          <w:b/>
          <w:color w:val="175244"/>
          <w:sz w:val="22"/>
          <w:szCs w:val="22"/>
        </w:rPr>
        <w:t xml:space="preserve">Self-Test MCQs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Q1: What favours GAD over panic? C, free-floating anxiety; other three favour panic.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Q2: Correct social-phobia statement: commonest anxiety disorder in men. A false because specific/simple phobia is commonest in women; C/D also false.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Q3: Not part of fear network? C, cerebellum; the other three 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Q4: EMDR treats? A, PTSD; an established PTSD treatment.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Q5: Not typical anxiety? Early morning awakening, characteristic of depression; the other three are typical anxiety features.</w:t>
      </w:r>
    </w:p>
    <w:p>
      <w:pPr>
        <w:spacing w:before="240" w:after="80" w:line="312" w:lineRule="auto"/>
      </w:pPr>
      <w:r>
        <w:rPr>
          <w:rFonts w:ascii="Calibri" w:hAnsi="Calibri" w:cs="Calibri" w:eastAsia="PingFang SC"/>
          <w:b/>
          <w:color w:val="9E3D34"/>
          <w:sz w:val="26"/>
          <w:szCs w:val="26"/>
        </w:rPr>
        <w:t xml:space="preserve">Scales and Assessment Tools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Many rating scales assess different anxiety disorders, primarily in research.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 essential clinically, and no substitute for thorough assessment and proper follow-up.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Useful to quantify severity and treatment response.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Specific names are on slides but not spoken; transcript contains no scale names, item counts, scoring or cut-offs. Consult original slides for these.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 named structured interviews such as SCID/MINI or instructions.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Non-scale investigations: medical history, routine bloods, baseline ECG; no CT/MRI, EEG, neuropsychological tests or structured personality questionnaires unless highly atypical.</w:t>
      </w:r>
    </w:p>
    <w:p>
      <w:pPr>
        <w:spacing w:before="240" w:after="80" w:line="312" w:lineRule="auto"/>
      </w:pPr>
      <w:r>
        <w:rPr>
          <w:rFonts w:ascii="Calibri" w:hAnsi="Calibri" w:cs="Calibri" w:eastAsia="PingFang SC"/>
          <w:b/>
          <w:color w:val="9E3D34"/>
          <w:sz w:val="26"/>
          <w:szCs w:val="26"/>
        </w:rPr>
        <w:t xml:space="preserve">Medication and Treatment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Fluoxetine / escitalopram</w:t>
      </w:r>
      <w:r>
        <w:rPr>
          <w:rFonts w:ascii="Calibri" w:hAnsi="Calibri" w:cs="Calibri" w:eastAsia="PingFang SC"/>
          <w:color w:val="3D3A33"/>
          <w:sz w:val="22"/>
          <w:szCs w:val="22"/>
        </w:rPr>
        <w:t xml:space="preserve">: SSRIs, first-line all except simple phobias, long-term maintenance.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Venlafaxine</w:t>
      </w:r>
      <w:r>
        <w:rPr>
          <w:rFonts w:ascii="Calibri" w:hAnsi="Calibri" w:cs="Calibri" w:eastAsia="PingFang SC"/>
          <w:color w:val="3D3A33"/>
          <w:sz w:val="22"/>
          <w:szCs w:val="22"/>
        </w:rPr>
        <w:t xml:space="preserve">: SNRI, GAD option;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Duloxetine</w:t>
      </w:r>
      <w:r>
        <w:rPr>
          <w:rFonts w:ascii="Calibri" w:hAnsi="Calibri" w:cs="Calibri" w:eastAsia="PingFang SC"/>
          <w:color w:val="3D3A33"/>
          <w:sz w:val="22"/>
          <w:szCs w:val="22"/>
        </w:rPr>
        <w:t xml:space="preserve">: SNRI, GAD option;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Mirtazapine</w:t>
      </w:r>
      <w:r>
        <w:rPr>
          <w:rFonts w:ascii="Calibri" w:hAnsi="Calibri" w:cs="Calibri" w:eastAsia="PingFang SC"/>
          <w:color w:val="3D3A33"/>
          <w:sz w:val="22"/>
          <w:szCs w:val="22"/>
        </w:rPr>
        <w:t xml:space="preserve">: Noradrenergic and specific serotonergic antidepressant (NaSSA), GAD option;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Buspirone</w:t>
      </w:r>
      <w:r>
        <w:rPr>
          <w:rFonts w:ascii="Calibri" w:hAnsi="Calibri" w:cs="Calibri" w:eastAsia="PingFang SC"/>
          <w:color w:val="3D3A33"/>
          <w:sz w:val="22"/>
          <w:szCs w:val="22"/>
        </w:rPr>
        <w:t xml:space="preserve">: Non-benzodiazepine anxiolytic, GAD option;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Pregabalin</w:t>
      </w:r>
      <w:r>
        <w:rPr>
          <w:rFonts w:ascii="Calibri" w:hAnsi="Calibri" w:cs="Calibri" w:eastAsia="PingFang SC"/>
          <w:color w:val="3D3A33"/>
          <w:sz w:val="22"/>
          <w:szCs w:val="22"/>
        </w:rPr>
        <w:t xml:space="preserve">: GAD option;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Clomipramine</w:t>
      </w:r>
      <w:r>
        <w:rPr>
          <w:rFonts w:ascii="Calibri" w:hAnsi="Calibri" w:cs="Calibri" w:eastAsia="PingFang SC"/>
          <w:color w:val="3D3A33"/>
          <w:sz w:val="22"/>
          <w:szCs w:val="22"/>
        </w:rPr>
        <w:t xml:space="preserve">: Serotonergic TCA, OCD option;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Benzodiazepines</w:t>
      </w:r>
      <w:r>
        <w:rPr>
          <w:rFonts w:ascii="Calibri" w:hAnsi="Calibri" w:cs="Calibri" w:eastAsia="PingFang SC"/>
          <w:color w:val="3D3A33"/>
          <w:sz w:val="22"/>
          <w:szCs w:val="22"/>
        </w:rPr>
        <w:t xml:space="preserve">: Immediate short-term relief, recommended prescriptions ≤two weeks; may help simple phobia, e.g. low-dose </w:t>
      </w:r>
      <w:r>
        <w:rPr>
          <w:rFonts w:ascii="Calibri" w:hAnsi="Calibri" w:cs="Calibri" w:eastAsia="PingFang SC"/>
          <w:b/>
          <w:color w:val="3D3A33"/>
          <w:sz w:val="22"/>
          <w:szCs w:val="22"/>
        </w:rPr>
        <w:t xml:space="preserve">diazepam</w:t>
      </w:r>
      <w:r>
        <w:rPr>
          <w:rFonts w:ascii="Calibri" w:hAnsi="Calibri" w:cs="Calibri" w:eastAsia="PingFang SC"/>
          <w:color w:val="3D3A33"/>
          <w:sz w:val="22"/>
          <w:szCs w:val="22"/>
        </w:rPr>
        <w:t xml:space="preserve"> before flying. No specific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Beta-blockers</w:t>
      </w:r>
      <w:r>
        <w:rPr>
          <w:rFonts w:ascii="Calibri" w:hAnsi="Calibri" w:cs="Calibri" w:eastAsia="PingFang SC"/>
          <w:color w:val="3D3A33"/>
          <w:sz w:val="22"/>
          <w:szCs w:val="22"/>
        </w:rPr>
        <w:t xml:space="preserve">: Physical anxiety symptoms, e.g. tachycardia/tremor;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Haloperidol / risperidone</w:t>
      </w:r>
      <w:r>
        <w:rPr>
          <w:rFonts w:ascii="Calibri" w:hAnsi="Calibri" w:cs="Calibri" w:eastAsia="PingFang SC"/>
          <w:color w:val="3D3A33"/>
          <w:sz w:val="22"/>
          <w:szCs w:val="22"/>
        </w:rPr>
        <w:t xml:space="preserve">: Low-dose antipsychotic augmentation of SSRI for resistant OCD;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CBT (cognitive behaviour therapy)</w:t>
      </w:r>
      <w:r>
        <w:rPr>
          <w:rFonts w:ascii="Calibri" w:hAnsi="Calibri" w:cs="Calibri" w:eastAsia="PingFang SC"/>
          <w:color w:val="3D3A33"/>
          <w:sz w:val="22"/>
          <w:szCs w:val="22"/>
        </w:rPr>
        <w:t xml:space="preserve">: Commonest psychotherapy, first choice if available/motivated because skills remain usable; simple phobia may respond in one session. Education, self-monitoring, progressive/applied relaxation, breathing/meditation, restructuring, daily ~45-minute worry time, problem-solving; phobic graded exposure/response prevention, systematic desensitisation/flooding; OCD exposure/response prevention; PTSD education, relaxation, distortion correction, trauma discussion, imagined/in-vivo reminder exposure and stress inoculation.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EMDR (eye movement desensitization and reprocessing)</w:t>
      </w:r>
      <w:r>
        <w:rPr>
          <w:rFonts w:ascii="Calibri" w:hAnsi="Calibri" w:cs="Calibri" w:eastAsia="PingFang SC"/>
          <w:color w:val="3D3A33"/>
          <w:sz w:val="22"/>
          <w:szCs w:val="22"/>
        </w:rPr>
        <w:t xml:space="preserve">: Widely used and established in PTSD.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Others</w:t>
      </w:r>
      <w:r>
        <w:rPr>
          <w:rFonts w:ascii="Calibri" w:hAnsi="Calibri" w:cs="Calibri" w:eastAsia="PingFang SC"/>
          <w:color w:val="3D3A33"/>
          <w:sz w:val="22"/>
          <w:szCs w:val="22"/>
        </w:rPr>
        <w:t xml:space="preserve">: Bibliotherapy, online CBT, groups, exercise, yoga, mindfulness, particularly mild/motivated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Not covered</w:t>
      </w:r>
      <w:r>
        <w:rPr>
          <w:rFonts w:ascii="Calibri" w:hAnsi="Calibri" w:cs="Calibri" w:eastAsia="PingFang SC"/>
          <w:color w:val="3D3A33"/>
          <w:sz w:val="22"/>
          <w:szCs w:val="22"/>
        </w:rPr>
        <w:t xml:space="preserve">: ECT or other somatic therapies; no numerical starting/target doses, titration, treatment duration or laboratory-monitoring values for any medication.</w:t>
      </w:r>
    </w:p>
    <w:p>
      <w:pPr>
        <w:spacing w:before="240" w:after="80" w:line="312" w:lineRule="auto"/>
      </w:pPr>
      <w:r>
        <w:rPr>
          <w:rFonts w:ascii="Calibri" w:hAnsi="Calibri" w:cs="Calibri" w:eastAsia="PingFang SC"/>
          <w:b/>
          <w:color w:val="9E3D34"/>
          <w:sz w:val="26"/>
          <w:szCs w:val="26"/>
        </w:rPr>
        <w:t xml:space="preserve">Self-Test MCQs and Answers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Q1</w:t>
      </w:r>
      <w:r>
        <w:rPr>
          <w:rFonts w:ascii="Calibri" w:hAnsi="Calibri" w:cs="Calibri" w:eastAsia="PingFang SC"/>
          <w:color w:val="3D3A33"/>
          <w:sz w:val="22"/>
          <w:szCs w:val="22"/>
        </w:rPr>
        <w:t xml:space="preserve">: What suggests GAD rather than panic? Only C, free-floating anxiety, is read; A/B/D text absent, described as favouring panic. </w:t>
      </w:r>
      <w:r>
        <w:rPr>
          <w:rFonts w:ascii="Calibri" w:hAnsi="Calibri" w:cs="Calibri" w:eastAsia="PingFang SC"/>
          <w:b/>
          <w:color w:val="3D3A33"/>
          <w:sz w:val="22"/>
          <w:szCs w:val="22"/>
        </w:rPr>
        <w:t xml:space="preserve">Answer: C (free-floating anxiety)</w:t>
      </w:r>
      <w:r>
        <w:rPr>
          <w:rFonts w:ascii="Calibri" w:hAnsi="Calibri" w:cs="Calibri" w:eastAsia="PingFang SC"/>
          <w:color w:val="3D3A33"/>
          <w:sz w:val="22"/>
          <w:szCs w:val="22"/>
        </w:rPr>
        <w:t xml:space="preserve">—diffuse unfocused anxiety characterises GAD, versus discrete acute attacks with clear onset/end.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Q2</w:t>
      </w:r>
      <w:r>
        <w:rPr>
          <w:rFonts w:ascii="Calibri" w:hAnsi="Calibri" w:cs="Calibri" w:eastAsia="PingFang SC"/>
          <w:color w:val="3D3A33"/>
          <w:sz w:val="22"/>
          <w:szCs w:val="22"/>
        </w:rPr>
        <w:t xml:space="preserve">: Correct statement about social phobia? </w:t>
      </w:r>
      <w:r>
        <w:rPr>
          <w:rFonts w:ascii="Calibri" w:hAnsi="Calibri" w:cs="Calibri" w:eastAsia="PingFang SC"/>
          <w:b/>
          <w:color w:val="3D3A33"/>
          <w:sz w:val="22"/>
          <w:szCs w:val="22"/>
        </w:rPr>
        <w:t xml:space="preserve">Answer: commonest anxiety disorder in men</w:t>
      </w:r>
      <w:r>
        <w:rPr>
          <w:rFonts w:ascii="Calibri" w:hAnsi="Calibri" w:cs="Calibri" w:eastAsia="PingFang SC"/>
          <w:color w:val="3D3A33"/>
          <w:sz w:val="22"/>
          <w:szCs w:val="22"/>
        </w:rPr>
        <w:t xml:space="preserve">. A false: specific/simple phobia commonest in women; C/D false but unread. </w:t>
      </w:r>
      <w:r>
        <w:rPr>
          <w:rFonts w:ascii="Calibri" w:hAnsi="Calibri" w:cs="Calibri" w:eastAsia="PingFang SC"/>
          <w:b/>
          <w:color w:val="3D3A33"/>
          <w:sz w:val="22"/>
          <w:szCs w:val="22"/>
        </w:rPr>
        <w:t xml:space="preserve">Incomplete transcript</w:t>
      </w:r>
      <w:r>
        <w:rPr>
          <w:rFonts w:ascii="Calibri" w:hAnsi="Calibri" w:cs="Calibri" w:eastAsia="PingFang SC"/>
          <w:color w:val="3D3A33"/>
          <w:sz w:val="22"/>
          <w:szCs w:val="22"/>
        </w:rPr>
        <w:t xml:space="preserve">: only correct wording and reason A is false confirmed beyond the stem.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Q3</w:t>
      </w:r>
      <w:r>
        <w:rPr>
          <w:rFonts w:ascii="Calibri" w:hAnsi="Calibri" w:cs="Calibri" w:eastAsia="PingFang SC"/>
          <w:color w:val="3D3A33"/>
          <w:sz w:val="22"/>
          <w:szCs w:val="22"/>
        </w:rPr>
        <w:t xml:space="preserve">: Not in fear network? </w:t>
      </w:r>
      <w:r>
        <w:rPr>
          <w:rFonts w:ascii="Calibri" w:hAnsi="Calibri" w:cs="Calibri" w:eastAsia="PingFang SC"/>
          <w:b/>
          <w:color w:val="3D3A33"/>
          <w:sz w:val="22"/>
          <w:szCs w:val="22"/>
        </w:rPr>
        <w:t xml:space="preserve">Answer: C (cerebellum)</w:t>
      </w:r>
      <w:r>
        <w:rPr>
          <w:rFonts w:ascii="Calibri" w:hAnsi="Calibri" w:cs="Calibri" w:eastAsia="PingFang SC"/>
          <w:color w:val="3D3A33"/>
          <w:sz w:val="22"/>
          <w:szCs w:val="22"/>
        </w:rPr>
        <w:t xml:space="preserve">. Others are amygdala, insula and anterior cingulate cortex.</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Q4</w:t>
      </w:r>
      <w:r>
        <w:rPr>
          <w:rFonts w:ascii="Calibri" w:hAnsi="Calibri" w:cs="Calibri" w:eastAsia="PingFang SC"/>
          <w:color w:val="3D3A33"/>
          <w:sz w:val="22"/>
          <w:szCs w:val="22"/>
        </w:rPr>
        <w:t xml:space="preserve">: What does EMDR treat? </w:t>
      </w:r>
      <w:r>
        <w:rPr>
          <w:rFonts w:ascii="Calibri" w:hAnsi="Calibri" w:cs="Calibri" w:eastAsia="PingFang SC"/>
          <w:b/>
          <w:color w:val="3D3A33"/>
          <w:sz w:val="22"/>
          <w:szCs w:val="22"/>
        </w:rPr>
        <w:t xml:space="preserve">Answer: A (PTSD)</w:t>
      </w:r>
      <w:r>
        <w:rPr>
          <w:rFonts w:ascii="Calibri" w:hAnsi="Calibri" w:cs="Calibri" w:eastAsia="PingFang SC"/>
          <w:color w:val="3D3A33"/>
          <w:sz w:val="22"/>
          <w:szCs w:val="22"/>
        </w:rPr>
        <w:t xml:space="preserve">. Eye movement desensitization and reprocessing is established for PTSD. </w:t>
      </w:r>
      <w:r>
        <w:rPr>
          <w:rFonts w:ascii="Calibri" w:hAnsi="Calibri" w:cs="Calibri" w:eastAsia="PingFang SC"/>
          <w:b/>
          <w:color w:val="3D3A33"/>
          <w:sz w:val="22"/>
          <w:szCs w:val="22"/>
        </w:rPr>
        <w:t xml:space="preserve">Incomplete transcript</w:t>
      </w:r>
      <w:r>
        <w:rPr>
          <w:rFonts w:ascii="Calibri" w:hAnsi="Calibri" w:cs="Calibri" w:eastAsia="PingFang SC"/>
          <w:color w:val="3D3A33"/>
          <w:sz w:val="22"/>
          <w:szCs w:val="22"/>
        </w:rPr>
        <w:t xml:space="preserve">: B/C/D unread.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Q5</w:t>
      </w:r>
      <w:r>
        <w:rPr>
          <w:rFonts w:ascii="Calibri" w:hAnsi="Calibri" w:cs="Calibri" w:eastAsia="PingFang SC"/>
          <w:color w:val="3D3A33"/>
          <w:sz w:val="22"/>
          <w:szCs w:val="22"/>
        </w:rPr>
        <w:t xml:space="preserve">: Not typical anxiety feature? </w:t>
      </w:r>
      <w:r>
        <w:rPr>
          <w:rFonts w:ascii="Calibri" w:hAnsi="Calibri" w:cs="Calibri" w:eastAsia="PingFang SC"/>
          <w:b/>
          <w:color w:val="3D3A33"/>
          <w:sz w:val="22"/>
          <w:szCs w:val="22"/>
        </w:rPr>
        <w:t xml:space="preserve">Answer: early morning awakening</w:t>
      </w:r>
      <w:r>
        <w:rPr>
          <w:rFonts w:ascii="Calibri" w:hAnsi="Calibri" w:cs="Calibri" w:eastAsia="PingFang SC"/>
          <w:color w:val="3D3A33"/>
          <w:sz w:val="22"/>
          <w:szCs w:val="22"/>
        </w:rPr>
        <w:t xml:space="preserve">. Typical of depression instead; other three typical anxiety features (unread; lecture suggests initial insomnia among them). </w:t>
      </w:r>
      <w:r>
        <w:rPr>
          <w:rFonts w:ascii="Calibri" w:hAnsi="Calibri" w:cs="Calibri" w:eastAsia="PingFang SC"/>
          <w:b/>
          <w:color w:val="3D3A33"/>
          <w:sz w:val="22"/>
          <w:szCs w:val="22"/>
        </w:rPr>
        <w:t xml:space="preserve">Incomplete transcript</w:t>
      </w:r>
      <w:r>
        <w:rPr>
          <w:rFonts w:ascii="Calibri" w:hAnsi="Calibri" w:cs="Calibri" w:eastAsia="PingFang SC"/>
          <w:color w:val="3D3A33"/>
          <w:sz w:val="22"/>
          <w:szCs w:val="22"/>
        </w:rPr>
        <w:t xml:space="preserve">: precise option wording absent.</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this is called anxiety out of the blue."</w:t>
      </w:r>
    </w:p>
    <w:p>
      <w:pPr>
        <w:spacing w:before="0" w:after="160" w:line="312" w:lineRule="auto"/>
      </w:pPr>
      <w:r>
        <w:rPr>
          <w:rFonts w:ascii="Calibri" w:hAnsi="Calibri" w:cs="Calibri" w:eastAsia="PingFang SC"/>
          <w:color w:val="3D3A33"/>
          <w:sz w:val="22"/>
          <w:szCs w:val="22"/>
        </w:rPr>
        <w:t xml:space="preserve">This is “anxiety out of the blue.” (Describes sudden untriggered panic, key to distinguishing panic from phobia.)</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anxiety in phobias is predictable. This is in contrast to the unpredictable out of the blue anxiety that occurs in panic disorder."</w:t>
      </w:r>
    </w:p>
    <w:p>
      <w:pPr>
        <w:spacing w:before="0" w:after="160" w:line="312" w:lineRule="auto"/>
      </w:pPr>
      <w:r>
        <w:rPr>
          <w:rFonts w:ascii="Calibri" w:hAnsi="Calibri" w:cs="Calibri" w:eastAsia="PingFang SC"/>
          <w:color w:val="3D3A33"/>
          <w:sz w:val="22"/>
          <w:szCs w:val="22"/>
        </w:rPr>
        <w:t xml:space="preserve">Phobic anxiety is predictable, unlike unpredictable panic anxiety. (Captures the central distinction.)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in those conditions, the patient is not distressed whereas in social phobia, the patient is unhappy and acknowledges that the fear is excessive and unnecessary."</w:t>
      </w:r>
    </w:p>
    <w:p>
      <w:pPr>
        <w:spacing w:before="0" w:after="160" w:line="312" w:lineRule="auto"/>
      </w:pPr>
      <w:r>
        <w:rPr>
          <w:rFonts w:ascii="Calibri" w:hAnsi="Calibri" w:cs="Calibri" w:eastAsia="PingFang SC"/>
          <w:color w:val="3D3A33"/>
          <w:sz w:val="22"/>
          <w:szCs w:val="22"/>
        </w:rPr>
        <w:t xml:space="preserve">Those patients are not distressed; social-phobic patients are unhappy and acknowledge excessive unnecessary fear. (Distress and insight distinguish schizoid personality/negative schizophrenia symptoms.)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"When benzodiazepines are used, it is good practice not to prescribe for more than two weeks."</w:t>
      </w:r>
    </w:p>
    <w:p>
      <w:pPr>
        <w:spacing w:before="0" w:after="160" w:line="312" w:lineRule="auto"/>
      </w:pPr>
      <w:r>
        <w:rPr>
          <w:rFonts w:ascii="Calibri" w:hAnsi="Calibri" w:cs="Calibri" w:eastAsia="PingFang SC"/>
          <w:color w:val="3D3A33"/>
          <w:sz w:val="22"/>
          <w:szCs w:val="22"/>
        </w:rPr>
        <w:t xml:space="preserve">Good practice limits benzodiazepine prescriptions to two weeks. (The lecture's only explicit prescribing time limit.)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"Advising that avoiding the anxiety may help in the short term by reducing symptoms, but in the long term, it perpetuates the problem."</w:t>
      </w:r>
    </w:p>
    <w:p>
      <w:pPr>
        <w:spacing w:before="0" w:after="160" w:line="312" w:lineRule="auto"/>
      </w:pPr>
      <w:r>
        <w:rPr>
          <w:rFonts w:ascii="Calibri" w:hAnsi="Calibri" w:cs="Calibri" w:eastAsia="PingFang SC"/>
          <w:color w:val="3D3A33"/>
          <w:sz w:val="22"/>
          <w:szCs w:val="22"/>
        </w:rPr>
        <w:t xml:space="preserve">Tell patients avoidance relieves symptoms short term but maintains problems long term. (Core fear-maintenance mechanism and exposure rationale.)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"Overall, with treatment, there is a remission rate of at least 50% within 3 years."</w:t>
      </w:r>
    </w:p>
    <w:p>
      <w:pPr>
        <w:spacing w:before="0" w:after="160" w:line="312" w:lineRule="auto"/>
      </w:pPr>
      <w:r>
        <w:rPr>
          <w:rFonts w:ascii="Calibri" w:hAnsi="Calibri" w:cs="Calibri" w:eastAsia="PingFang SC"/>
          <w:color w:val="3D3A33"/>
          <w:sz w:val="22"/>
          <w:szCs w:val="22"/>
        </w:rPr>
        <w:t xml:space="preserve">With treatment at least 50% remit in three years. (The lecture's most practically applicable prognostic figure.)</w:t>
      </w:r>
    </w:p>
    <w:p>
      <w:pPr>
        <w:spacing w:before="240" w:after="80" w:line="312" w:lineRule="auto"/>
      </w:pPr>
      <w:r>
        <w:rPr>
          <w:rFonts w:ascii="Calibri" w:hAnsi="Calibri" w:cs="Calibri" w:eastAsia="PingFang SC"/>
          <w:b/>
          <w:color w:val="9E3D34"/>
          <w:sz w:val="26"/>
          <w:szCs w:val="26"/>
        </w:rPr>
        <w:t xml:space="preserve">Commonly Confused Concepts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Panic vs phobias</w:t>
      </w:r>
      <w:r>
        <w:rPr>
          <w:rFonts w:ascii="Calibri" w:hAnsi="Calibri" w:cs="Calibri" w:eastAsia="PingFang SC"/>
          <w:color w:val="3D3A33"/>
          <w:sz w:val="22"/>
          <w:szCs w:val="22"/>
        </w:rPr>
        <w:t xml:space="preserve">: Both acute anxiety; triggers/predictability differ. Panic untriggered, unpredictable, with interepisode anticipation; phobias object/situation-triggered, predictable, first escape then avoidance. Mnemonic: unpredictable = panic, predictable = phobia.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GAD initial insomnia vs depressive early awakening</w:t>
      </w:r>
      <w:r>
        <w:rPr>
          <w:rFonts w:ascii="Calibri" w:hAnsi="Calibri" w:cs="Calibri" w:eastAsia="PingFang SC"/>
          <w:color w:val="3D3A33"/>
          <w:sz w:val="22"/>
          <w:szCs w:val="22"/>
        </w:rPr>
        <w:t xml:space="preserve">: Opposite sleep disturbance; worry delays GAD sleep, depression wakes patients much earlier than usual. MCQ5 uses early waking as not typical anxiety.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Social phobia vs schizoid personality / negative schizophrenia</w:t>
      </w:r>
      <w:r>
        <w:rPr>
          <w:rFonts w:ascii="Calibri" w:hAnsi="Calibri" w:cs="Calibri" w:eastAsia="PingFang SC"/>
          <w:color w:val="3D3A33"/>
          <w:sz w:val="22"/>
          <w:szCs w:val="22"/>
        </w:rPr>
        <w:t xml:space="preserve">: All avoid socially; distinguish subjective distress, not avoidance. Social phobia causes distress and insight into excessive fear; the others do not distress patients in this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Obsession vs compulsion</w:t>
      </w:r>
      <w:r>
        <w:rPr>
          <w:rFonts w:ascii="Calibri" w:hAnsi="Calibri" w:cs="Calibri" w:eastAsia="PingFang SC"/>
          <w:color w:val="3D3A33"/>
          <w:sz w:val="22"/>
          <w:szCs w:val="22"/>
        </w:rPr>
        <w:t xml:space="preserve">: Recurrent intrusive distressing ego-dystonic thoughts/impulses/images recognised as one's own, versus repetitive behavioural/mental rituals neutralising anxiety despite recognised unnecessary nature. Thoughts precede behaviours; behaviours are coping rather than primary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GAD vs panic autonomic intensity</w:t>
      </w:r>
      <w:r>
        <w:rPr>
          <w:rFonts w:ascii="Calibri" w:hAnsi="Calibri" w:cs="Calibri" w:eastAsia="PingFang SC"/>
          <w:color w:val="3D3A33"/>
          <w:sz w:val="22"/>
          <w:szCs w:val="22"/>
        </w:rPr>
        <w:t xml:space="preserve">: Both palpitations/sweating/tremor/dry mouth, much stronger in panic, with fears of death/fainting/control loss/madness and depersonalisation/derealisation. GAD dominated by ongoing floating anxiety, tension and initial insomnia.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DSM-5 vs DSM-IV structure</w:t>
      </w:r>
      <w:r>
        <w:rPr>
          <w:rFonts w:ascii="Calibri" w:hAnsi="Calibri" w:cs="Calibri" w:eastAsia="PingFang SC"/>
          <w:color w:val="3D3A33"/>
          <w:sz w:val="22"/>
          <w:szCs w:val="22"/>
        </w:rPr>
        <w:t xml:space="preserve">: IV groups all together; 5 separates anxiety (GAD, panic, specific/social anxiety/agoraphobia), OCD-related and trauma/stressor-related (PTSD). ICD-10 keeps all under neurotic/stress-related/somatoform disorders.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Graded exposure/systematic desensitisation vs flooding</w:t>
      </w:r>
      <w:r>
        <w:rPr>
          <w:rFonts w:ascii="Calibri" w:hAnsi="Calibri" w:cs="Calibri" w:eastAsia="PingFang SC"/>
          <w:color w:val="3D3A33"/>
          <w:sz w:val="22"/>
          <w:szCs w:val="22"/>
        </w:rPr>
        <w:t xml:space="preserve">: Both exposure; graded proceeds least to most feared through habituation, generally preferred. Flooding starts most feared, sometimes effective for simple phobia but not default.</w:t>
      </w:r>
    </w:p>
    <w:p>
      <w:pPr>
        <w:spacing w:before="240" w:after="80" w:line="312" w:lineRule="auto"/>
      </w:pPr>
      <w:r>
        <w:rPr>
          <w:rFonts w:ascii="Calibri" w:hAnsi="Calibri" w:cs="Calibri" w:eastAsia="PingFang SC"/>
          <w:b/>
          <w:color w:val="9E3D34"/>
          <w:sz w:val="26"/>
          <w:szCs w:val="26"/>
        </w:rPr>
        <w:t xml:space="preserve">Clinical Application / Memory Anchors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One-line subtype mnemonic</w:t>
      </w:r>
      <w:r>
        <w:rPr>
          <w:rFonts w:ascii="Calibri" w:hAnsi="Calibri" w:cs="Calibri" w:eastAsia="PingFang SC"/>
          <w:color w:val="3D3A33"/>
          <w:sz w:val="22"/>
          <w:szCs w:val="22"/>
        </w:rPr>
        <w:t xml:space="preserve">: “Unpredictable = panic, predictable = phobia; avoidance points to phobia, anticipatory anxiety to panic.”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Fear-network trio</w:t>
      </w:r>
      <w:r>
        <w:rPr>
          <w:rFonts w:ascii="Calibri" w:hAnsi="Calibri" w:cs="Calibri" w:eastAsia="PingFang SC"/>
          <w:color w:val="3D3A33"/>
          <w:sz w:val="22"/>
          <w:szCs w:val="22"/>
        </w:rPr>
        <w:t xml:space="preserve">: Amygdala + insula + anterior cingulate cortex; not cerebellum (MCQ3). Right-dominant amygdala hyperactivity; hippocampus helps choose avoidance.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Sex-ratio mnemonic</w:t>
      </w:r>
      <w:r>
        <w:rPr>
          <w:rFonts w:ascii="Calibri" w:hAnsi="Calibri" w:cs="Calibri" w:eastAsia="PingFang SC"/>
          <w:color w:val="3D3A33"/>
          <w:sz w:val="22"/>
          <w:szCs w:val="22"/>
        </w:rPr>
        <w:t xml:space="preserve">: ≥2: specific phobia, agoraphobia, panic, PTSD; &lt;2: GAD, social phobia, OCD. Women commonest specific, men social (MCQ2).</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Onset ladder</w:t>
      </w:r>
      <w:r>
        <w:rPr>
          <w:rFonts w:ascii="Calibri" w:hAnsi="Calibri" w:cs="Calibri" w:eastAsia="PingFang SC"/>
          <w:color w:val="3D3A33"/>
          <w:sz w:val="22"/>
          <w:szCs w:val="22"/>
        </w:rPr>
        <w:t xml:space="preserve">: Specific childhood → social early teens → OCD mid/late teens → agoraphobia early twenties → panic ~25 → GAD ~30; PTSD trauma-dependent. Overall earlier than mood/psychotic disorders.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Acute-anxiety exclusion sequence</w:t>
      </w:r>
      <w:r>
        <w:rPr>
          <w:rFonts w:ascii="Calibri" w:hAnsi="Calibri" w:cs="Calibri" w:eastAsia="PingFang SC"/>
          <w:color w:val="3D3A33"/>
          <w:sz w:val="22"/>
          <w:szCs w:val="22"/>
        </w:rPr>
        <w:t xml:space="preserve">: Cocaine/amphetamines, atypical MI especially severe nausea/vomiting, SVT, hypoglycaemia, phaeochromocytoma (headache, high pulse/BP, postural hypotension, sweating), BPPV, atypical seizures; check hyperthyroid tachycardia/heat intolerance, bloods and ECG before treatment.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Treatment chain</w:t>
      </w:r>
      <w:r>
        <w:rPr>
          <w:rFonts w:ascii="Calibri" w:hAnsi="Calibri" w:cs="Calibri" w:eastAsia="PingFang SC"/>
          <w:color w:val="3D3A33"/>
          <w:sz w:val="22"/>
          <w:szCs w:val="22"/>
        </w:rPr>
        <w:t xml:space="preserve">: Available CBT + motivation → CBT preferred; shortage → medication predominant. SSRIs fluoxetine/escitalopram except simple phobia; GAD alternatives venlafaxine/duloxetine/mirtazapine/buspirone/pregabalin; OCD clomipramine; benzodiazepines ≤two weeks, brief relief such as pre-flight low-dose diazepam; beta-blockers for physical symptoms; resistant OCD low-dose haloperidol/risperidone adjunct.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Exam numbers</w:t>
      </w:r>
      <w:r>
        <w:rPr>
          <w:rFonts w:ascii="Calibri" w:hAnsi="Calibri" w:cs="Calibri" w:eastAsia="PingFang SC"/>
          <w:color w:val="3D3A33"/>
          <w:sz w:val="22"/>
          <w:szCs w:val="22"/>
        </w:rPr>
        <w:t xml:space="preserve">: Lifetime women 25%, men 15%; treated three-year remission ≥50%; one-third improvers relapse within three years; benzodiazepines ≤two weeks; worry time ~45 minutes daily; simple phobia one CBT session may help; washing intervals increase ten minutes weekly.</w:t>
      </w:r>
    </w:p>
    <w:p>
      <w:pPr>
        <w:spacing w:before="0" w:after="160" w:line="312" w:lineRule="auto"/>
      </w:pPr>
      <w:r>
        <w:rPr>
          <w:rFonts w:ascii="Calibri" w:hAnsi="Calibri" w:cs="Calibri" w:eastAsia="PingFang SC"/>
          <w:color w:val="3D3A33"/>
          <w:sz w:val="22"/>
          <w:szCs w:val="22"/>
        </w:rPr>
        <w:t xml:space="preserve">&lt;!-- END OF NOTE --&gt;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