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02 Foundations This Is Your Brain</w:t>
      </w:r>
    </w:p>
    <w:p>
      <w:pPr>
        <w:spacing w:before="240" w:after="80" w:line="312" w:lineRule="auto"/>
      </w:pPr>
      <w:r>
        <w:rPr>
          <w:rFonts w:ascii="Calibri" w:hAnsi="Calibri" w:cs="Calibri" w:eastAsia="PingFang SC"/>
          <w:b/>
          <w:color w:val="33302A"/>
          <w:sz w:val="32"/>
          <w:szCs w:val="32"/>
        </w:rPr>
        <w:t xml:space="preserve">Lecture 2 · Foundations: This Is Your Brain</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The course begins not with sensation or memory but with an ontological question: are you and your brain different things? Francis Crick's Astonishing Hypothesis answers that your joys, sorrows, memories, ambitions, personal identity, and free will are nothing more than the behavior of nerve cells and their associated molecules. This contradicts ordinary dualism, embedded in expressions such as “my body” and “my brain,” intuitions about surviving a change of body, and belief in an immortal soul. Descartes offered two arguments: machines merely respond reflexively while people use language creatively; and methodological doubt can question body and dreaming but cannot doubt thought without self-refutation. Three replies follow: immaterial–material interaction remains unexplained; symbol-manipulating, chess-playing machines provide an existence proof against claims of physical impossibility; and injury, syphilis, alcohol, and imaging closely associate mental life with brain activity. The perspective then expands from neurons to whole brains. All-or-nothing firing encodes intensity through numbers and frequencies; neurotransmitters cross a synaptic gap roughly one ten-thousandth of a millimeter wide, allowing drugs to change mind by altering transmission. Massively parallel distributed processing, unlike serial computers, makes brains both fast and damage-resistant. Subcortical structures maintain heartbeat, breathing, balance, and eating; cortical topographic body maps occupy less than a quarter of cortex. Apraxia, agnosia, prosopagnosia, neglect, aphasia, and split brains become natural localization experiments. Two cautions close the lecture: subjective experience remains the hard problem, and reconciling mechanism with freedom, responsibility, and human worth leaves three options—reject science, reject humanistic values, or reconcile them.</w:t>
      </w:r>
    </w:p>
    <w:p>
      <w:pPr>
        <w:spacing w:before="0" w:after="160" w:line="312" w:lineRule="auto"/>
      </w:pPr>
      <w:r>
        <w:rPr>
          <w:rFonts w:ascii="Calibri" w:hAnsi="Calibri" w:cs="Calibri" w:eastAsia="PingFang SC"/>
          <w:b/>
          <w:color w:val="3D3A33"/>
          <w:sz w:val="22"/>
          <w:szCs w:val="22"/>
        </w:rPr>
        <w:t xml:space="preserve">Points especially worth attending to: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Dualism receives sympathy rather than ridicule. After comparing a real brain to old meat loaf, the lecturer acknowledges the apparent absurdity of that thing producing freedom, love, and consciousness. Neuroscience aims to make it less absurd. This turns debate into an engineering project and explains reconstructing a scientifically rejected view so carefully.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gun analogy explains how continuous sensations emerge from binary neurons. Greater intensity means more neurons firing or faster firing, not stronger individual discharges. Intensity resides in coding, a general strategy for representing continuous quantities through collective statistics of discrete units.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Alcohol reverses the ordinary meaning of inhibition: inhibiting inhibitory circuits disables the brakes, producing outgoing, aggressive behavior. At higher doses excitatory circuits are inhibited too, causing unconsciousness. Drug effects depend on their circuit targets, not simply the label “excitatory” or “inhibitory.”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Brains are fast and damage-resistant precisely because they are not wired like personal computers. Such wiring would require four hours to recognize a face. This counterargument motivates massively parallel distributed processing rather than the engineering-inadequate metaphor of a more sophisticated computer.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Cortical body maps reflect innervation and precision, not physical proportions. Tongue and face occupy large areas while the much larger shoulder barely appears. The representation tracks information and control requirements, not the body itself.</w:t>
      </w:r>
    </w:p>
    <w:p>
      <w:pPr>
        <w:spacing w:before="240" w:after="80" w:line="312" w:lineRule="auto"/>
      </w:pPr>
      <w:r>
        <w:rPr>
          <w:rFonts w:ascii="Calibri" w:hAnsi="Calibri" w:cs="Calibri" w:eastAsia="PingFang SC"/>
          <w:b/>
          <w:color w:val="9E3D34"/>
          <w:sz w:val="26"/>
          <w:szCs w:val="26"/>
        </w:rPr>
        <w:t xml:space="preserve">Topic Sections</w:t>
      </w:r>
    </w:p>
    <w:p>
      <w:pPr>
        <w:spacing w:before="240" w:after="80" w:line="312" w:lineRule="auto"/>
      </w:pPr>
      <w:r>
        <w:rPr>
          <w:rFonts w:ascii="Calibri" w:hAnsi="Calibri" w:cs="Calibri" w:eastAsia="PingFang SC"/>
          <w:b/>
          <w:color w:val="175244"/>
          <w:sz w:val="22"/>
          <w:szCs w:val="22"/>
        </w:rPr>
        <w:t xml:space="preserve">The Astonishing Hypothesis and Dualism's Common-Sense Roots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Crick's Astonishing Hypothesis equates people with nerve cells: joys and sorrows, memories and ambitions, personal identity and free will are simply the behavior of a vast collection of nerve cells and associated molecules. The view is explicitly described as odd and unnatural. Immediate acceptance is not expected; indeed, the lecturer anticipates that most listeners do not yet believe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Its opposite, dualism, is virtually everywhere: in every religion and most historical philosophical systems. Plato stated it explicitly, while Descartes was its clearest and most famous defender. He accepted animals as mere “beast machines,” or robots, but insisted that people differ. Humans have material bodies, yet what makes a person a person is not material: a person is an immaterial soul inhabiting a body.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Dualism persists because it is sedimented in language and intuition. We say “my arm,” “my child,” and “my car,” but also “my body” and “my brain,” as though separable from them. The same intuition sustains many stories: a boy falls asleep and wakes as another person; someone dies and is reborn in a child's body; Kafka's Gregor becomes an enormous insect; and Odysseus's companions in Homer are put into pigs' bodies but retain human minds.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intuition extends to several people inhabiting one body. Comedies such as All of Me are understood without difficulty, and one interpretation of multiple personalities is that several people compete for control of a single body. Exorcism follows the same logic: many belief systems attribute evil or irrational behavior to another entity occupying a person's body.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most widespread expression is belief in survival after the body's destruction. Cultures differ about the soul's destination—heaven, hell, another body, or an immaterial spiritual realm—but share the premise that what you are can be separated from the physical thing you carry around. A Chicago survey found roughly 96% of Christians expecting to go to heaven. Some respondents identified as Jewish, and although that tradition is less clear about the afterlife, most gave the same answer. Even among respondents denying religious belief, most expected heaven.</w:t>
      </w:r>
    </w:p>
    <w:p>
      <w:pPr>
        <w:spacing w:before="240" w:after="80" w:line="312" w:lineRule="auto"/>
      </w:pPr>
      <w:r>
        <w:rPr>
          <w:rFonts w:ascii="Calibri" w:hAnsi="Calibri" w:cs="Calibri" w:eastAsia="PingFang SC"/>
          <w:b/>
          <w:color w:val="175244"/>
          <w:sz w:val="22"/>
          <w:szCs w:val="22"/>
        </w:rPr>
        <w:t xml:space="preserve">Descartes' Two Arguments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argument concerns action. Hydraulic robots in the French royal gardens of Descartes' time responded to floor panels: a swordsman sprang out with a sword, or a bathing woman moved to cover herself. Descartes acknowledged comparable bodily reflexes, such as a leg jerking when a knee is tapped, but denied that humans are confined to reflexes. People can act coordinately, creatively, and spontaneously, especially by directing language as they choose.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argument is methodological doubt. Descartes questioned God's existence, whether he lived in prosperity, and whether friends and relatives were real, imagining a malicious demon deceiving him into false experiences. The Matrix builds directly on this worry. He also noticed that mad people do not believe themselves mad: feeling sane cannot establish sanity, and he could not exclude dreaming either.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fact cannot be doubted without self-refutation: he is thinking. Descartes therefore declared himself a substance whose entire essence is thought, requiring no place or material thing to exist. The soul through which he is who he is must consequently be entirely distinct from the body.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reasoning draws strength from denying that matter can perform certain acts. Descartes believed a merely physical object could never play chess, requiring explanation through an immaterial soul. Today an existence proof is available: machines play chess, manipulate symbols, perform limited mathematical and logical reasoning, recognize things, and compute in many ways. One can no longer insist that physical things simply cannot do such things. Humans might therefore be physical things, specifically brains.</w:t>
      </w:r>
    </w:p>
    <w:p>
      <w:pPr>
        <w:spacing w:before="240" w:after="80" w:line="312" w:lineRule="auto"/>
      </w:pPr>
      <w:r>
        <w:rPr>
          <w:rFonts w:ascii="Calibri" w:hAnsi="Calibri" w:cs="Calibri" w:eastAsia="PingFang SC"/>
          <w:b/>
          <w:color w:val="175244"/>
          <w:sz w:val="22"/>
          <w:szCs w:val="22"/>
        </w:rPr>
        <w:t xml:space="preserve">Why Scientific Consensus Abandons Dualism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First, dualism is explanatorily bankrupt. Curious people want to know how children acquire language, what makes someone attractive, and what underlies mental illness. Declaring everything nonphysical or part of the ether replaces a phenomenon needing explanation with a name, without offering a mechanism.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Second is the interaction problem. Descartes knew mind and body connect: bodies obey commands, stubbed toes hurt, and alcohol changes reasoning. Yet he could not explain how immaterial mind connects with material body. What the conduit is and how it is established remained matters of hand-waving.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Third is observable evidence. Philosophers and psychologists long knew that a blow to the head changes mental capacities, syphilis can cause insanity, and caffeine and alcohol affect thought. The new development is direct visibility of mental life's effects: patients with severe mental losses show corresponding brain deficits. Dependence on brain thus becomes an empirically testable proposition rather than just a philosophical position.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Imaging supplies finer correspondence. CAT, PET, and fMRI show different activation for seeing, hearing, saying, and generating words. More strongly, real-time activation can identify to some degree whether you are thinking about music or sex, considering a moral dilemma, or doing something else. This is difficult for dualists to explain but unsurprising if mind is brain activity.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contrast between expectation and reality is then exposed. If all mental life results from brain activity, opening a skull should reveal something magnificent: gleaming pipes, brilliant lights, sparks, and splendid colors. Instead, one sees old meat loaf. It is gray outside the skull—hence “gray matter”—but actually bright red inside, pulsing and filled with blood.</w:t>
      </w:r>
    </w:p>
    <w:p>
      <w:pPr>
        <w:spacing w:before="240" w:after="80" w:line="312" w:lineRule="auto"/>
      </w:pPr>
      <w:r>
        <w:rPr>
          <w:rFonts w:ascii="Calibri" w:hAnsi="Calibri" w:cs="Calibri" w:eastAsia="PingFang SC"/>
          <w:b/>
          <w:color w:val="175244"/>
          <w:sz w:val="22"/>
          <w:szCs w:val="22"/>
        </w:rPr>
        <w:t xml:space="preserve">Neurons and Synapses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Neurons have three principal parts. Dendrites resemble small tentacles receiving signals from other neurons. Excitatory signals raise firing probability, inhibitory ones lower it. The cell body sums them arithmetically as pluses and minuses. Reaching a threshold, illustratively around plus 60, triggers firing along the axon. This rule of weighted summation followed by a firing decision later became the basic artificial-neural-network unit.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Axons are much longer than dendrites, sometimes several feet—for example, one extending from spinal cord to big toe. The surrounding myelin sheath is essentially insulation that speeds firing. There are enormous numbers of neurons, about a trillion, each potentially connected to thousands or tens of thousands of others: an extraordinarily complex computing device.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Three types are distinguished. Sensory neurons bring information from the world, as retinal neurons signal to brain. Motor neurons convey instructions to muscles, as when you decide to raise a hand. Interneurons connect the two. They are what actually do the thinking by linking sensation and action.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neuron resembles a gun: it fires or does not, all-or-nothing. Pulling a trigger harder and faster produces no stronger shot than a gentle pull. This seems peculiar because sensations are highly graded—pressure on a hand, heat, and brightness vary. Two codes supply intensity: the number of neurons firing and the frequency of individual neurons' firing.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long-taught claim that lost neurons never regrow is not correct: some brain areas do grow neurons again. Another old idea is likewise overturned. Neurons are not twisted together like electrical wires, but communicate chemically across minute gaps.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very small gap, roughly one ten-thousandth of a millimeter wide, separates an axon from the next neuron's dendrites: the synapse. Firing releases chemicals across it. These neurotransmitters act on dendrites and can either excite or inhibit the next neuron. This provides the physical point where drugs can intervene in mind.</w:t>
      </w:r>
    </w:p>
    <w:p>
      <w:pPr>
        <w:spacing w:before="240" w:after="80" w:line="312" w:lineRule="auto"/>
      </w:pPr>
      <w:r>
        <w:rPr>
          <w:rFonts w:ascii="Calibri" w:hAnsi="Calibri" w:cs="Calibri" w:eastAsia="PingFang SC"/>
          <w:b/>
          <w:color w:val="175244"/>
          <w:sz w:val="22"/>
          <w:szCs w:val="22"/>
        </w:rPr>
        <w:t xml:space="preserve">Psychopharmacology and Neurotransmitters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Medical and recreational psychopharmacology essentially manipulates neurotransmitters in two ways. Agonists enhance their effects by producing more transmitter, preventing cleanup, or sometimes impersonating it. Antagonists slow or weaken effects by destroying transmitter, hindering production, or covering dendritic receptors so transmitter cannot attach, as though coating them with a substance.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Curare is a highly specific antagonist: it blocks motor-neuron action on muscle fibers. Commands to raise an arm or move a leg produce nothing, causing whole-body paralysis. Since breathing also depends on motor neurons, respiratory arrest ultimately causes death.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Alcohol is inhibitory, apparently paradoxical because drinkers become more outgoing, aggressive, sexual, and self-confident. It inhibits inhibitory brain areas, mainly frontal circuits keeping trousers on, preventing hitting, and restraining swearing. At larger doses it suppresses excitatory parts as well, and the person falls unconscious on the floor.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Amphetamines raise general arousal, particularly through norepinephrine, a transmitter involved in general arousal; the examples include “speed” and “coke.” Prozac acts on serotonin: too little serotonin is one problem associated with depression, and making it more available may alleviate depression to a degree. Too little dopamine contributes to Parkinson's disease; L-DOPA increases dopamine availability and can relieve symptoms at least temporarily.</w:t>
      </w:r>
    </w:p>
    <w:p>
      <w:pPr>
        <w:spacing w:before="240" w:after="80" w:line="312" w:lineRule="auto"/>
      </w:pPr>
      <w:r>
        <w:rPr>
          <w:rFonts w:ascii="Calibri" w:hAnsi="Calibri" w:cs="Calibri" w:eastAsia="PingFang SC"/>
          <w:b/>
          <w:color w:val="175244"/>
          <w:sz w:val="22"/>
          <w:szCs w:val="22"/>
        </w:rPr>
        <w:t xml:space="preserve">The Brain Is Not a Computer: Parallel Distributed Processing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Brains cannot be wired like personal computers. First, they are highly resilient: opening a laptop and randomly snipping with pliers ruins it, whereas substantial brain damage can leave some mental functions intact. Some protective arrangement seems built in, allowing other areas to take over after damage.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Second is the mismatch between speed and materials. Computers use wires and electricity, brains use tissue, and tissue is extremely slow. How can such slow material make such a fast computer? Not through personal-computer wiring: recognizing a face would take four hours, whereas people are far faster.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answer is parallel processing—massively parallel distributed processing—unlike commercial computer architecture. Avoiding serial wiring solves speed and damage-resistance together.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Inspired by nature, researchers construct neural-network models resembling neuronal connections and use large distributed networks to accomplish aspects of reasoning. This has become a large, active field over roughly twenty years, but remains young: no machine yet recognizes faces or understands sentences like a two-year-old. Human wiring is much more complicated than any simple network. Even the displayed visual-cortex diagram is already a drastically simplified version.</w:t>
      </w:r>
    </w:p>
    <w:p>
      <w:pPr>
        <w:spacing w:before="240" w:after="80" w:line="312" w:lineRule="auto"/>
      </w:pPr>
      <w:r>
        <w:rPr>
          <w:rFonts w:ascii="Calibri" w:hAnsi="Calibri" w:cs="Calibri" w:eastAsia="PingFang SC"/>
          <w:b/>
          <w:color w:val="175244"/>
          <w:sz w:val="22"/>
          <w:szCs w:val="22"/>
        </w:rPr>
        <w:t xml:space="preserve">Brain Parts and Body Maps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Some things do not require brain. France once supplied a peculiar research opportunity: after decapitation, psychologists rushed to headless bodies to test reflexes. Newborn sucking, withdrawal from pain, erection, and vomiting proved not to require brain. A classroom demonstration reaches the same conclusion: dropping a textbook onto an outstretched hand makes it rebound automatically and instinctively without brain involvement.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Subcortical structures manage lower-level internal functions. The deeply situated medulla controls heartbeat and breathing, making damage potentially fatal. The cerebellum coordinates balance and muscles and alone contains about 30 billion neurons. The hypothalamus controls eating, hunger, thirst, and to a degree sleep. These operate without conscious involvement.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Cortex is where the real action happens. This folded outer layer would spread like a rug roughly two feet square. Fish have little cortex and correspondingly limited mental life; reptiles and birds have some, primates much, and humans enormous amounts—about 80% of brain volume.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Cortex divides by position into frontal, parietal, occipital, and temporal lobes, largely duplicated in the two hemispheres with small differences. During surgery at McGill, Penfield electrically stimulated patients' brains. Some locations produced bodily movement; others produced reports of colors, sounds, or touch.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revealed body maps in motor and somatosensory cortex. They have two properties. First, topology: adjacent body parts remain neighbors in brain, so tongue lies nearer jaw than hip in both maps. Second, distorted scale: representational area reflects the fineness of motor or sensory control, not physical bodily size.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Tongue and face consequently occupy large areas because of their dense sensory apparatus. The much larger shoulder barely appears because comparatively little happens there. Redrawing a person according to somatosensory representational area produces a radically distorted sensory body.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Projection regions together occupy less than a quarter of cortex; the rest supports language, reasoning, moral thought, and more. From rats to cats to monkeys to humans, the proportion devoted to projection decreases while the proportion for other functions grows.</w:t>
      </w:r>
    </w:p>
    <w:p>
      <w:pPr>
        <w:spacing w:before="240" w:after="80" w:line="312" w:lineRule="auto"/>
      </w:pPr>
      <w:r>
        <w:rPr>
          <w:rFonts w:ascii="Calibri" w:hAnsi="Calibri" w:cs="Calibri" w:eastAsia="PingFang SC"/>
          <w:b/>
          <w:color w:val="175244"/>
          <w:sz w:val="22"/>
          <w:szCs w:val="22"/>
        </w:rPr>
        <w:t xml:space="preserve">Brain Damage as a Window on Localization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To find what remaining cortex does, observe people with lesions, tumors, strokes, or injuries. Neuropsychologists even joke about disliking helmet laws because terrible unhelmeted motorcycle accidents provide so much insight. The inference is crude but effective: when damage at a location accompanies lost face recognition, that location likely contributes to recognizing faces.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Apraxia involves motor control but not paralysis. Patients can move and perform simple acts but cannot coordinate actions such as waving goodbye or lighting a cigarette. Motor instructions can be issued; the program arranging them has failed.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Agnosia is not blindness: eyes and eyesight remain intact, but recognition of particular things is lost, sometimes called psychic blindness. Visual agnosia impairs object recognition, while prosopagnosia impairs recognition of faces.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Sensory neglect is likewise neither paralysis nor blindness. Damage can remove the entire concept of the left side of body or world. The deficit's boundary thus concerns attention and representation, not sensory organs or muscles.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Language disorders collectively are aphasias. Broca's classic 1861 patient could say only “tan,” repeating it while losing all other language. Receptive aphasia presents the converse: fluent but meaningless speech and inability to understand others. Damage to relevant frontal regions can also cause acquired psychopathy, removing the ability to distinguish right and wrong.</w:t>
      </w:r>
    </w:p>
    <w:p>
      <w:pPr>
        <w:spacing w:before="240" w:after="80" w:line="312" w:lineRule="auto"/>
      </w:pPr>
      <w:r>
        <w:rPr>
          <w:rFonts w:ascii="Calibri" w:hAnsi="Calibri" w:cs="Calibri" w:eastAsia="PingFang SC"/>
          <w:b/>
          <w:color w:val="175244"/>
          <w:sz w:val="22"/>
          <w:szCs w:val="22"/>
        </w:rPr>
        <w:t xml:space="preserve">Split Brains, Mechanism, and the Hard Problem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brain looks symmetric but is not. About 90% of people are right-handed, with language in the left hemisphere—a right-hander-centered generalization. Left-handers are more complicated: language may be right-sided, left-sided, or uncertain. Overall, language favors left, mathematics and music right.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Crossed projections are crucial: everything in the left visual field reaches the right hemisphere and vice versa. Motor control likewise crosses, each hemisphere controlling the opposite bodily side. The corpus callosum is the large fiber bundle connecting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classroom film presents research by Michael Gazzaniga, a leading expert on the hemispheres. It demonstrates both lateralization and a method: study someone whose hemispheres cannot communicate to understand ordinary function. This use of extremes recurs throughout the course.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Psychology, especially neuroscience and cognitive psychology, chiefly treats mind as an information processor or elaborate computer. First ask what program could solve recognition, language, motor control, or logic; then ask how physical brain implements it. This resembles studying an alien computer and extends mechanism to decisions, love, and why we love children.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Subjective experience remains the hard problem. Computers play chess, recognize digits, and calculate, perhaps in humanlike ways, without feelings. Huxley's comparison captures the difficulty: consciousness arising from stimulated neural tissue is as inexplicable as a genie appearing after Aladdin rubs his lamp. Gray, disgusting flesh producing these feelings still seems magical.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Mechanistic mind conflicts with humanistic values. Law and morality speak of choice and responsibility: cutting someone off reflects a choice and warrants disapproval; sacrificing oneself to save others warrants praise. This is hard to reconcile with all behavior resulting from neurochemical physics. Intrinsic and spiritual worth face the same tension. Three exits remain: reject scientific mind for dualism; reject all humanistic values, declaring freedom, responsibility, and spiritual worth prescientific illusions; or reconcile the two.</w:t>
      </w:r>
    </w:p>
    <w:p>
      <w:pPr>
        <w:spacing w:before="240" w:after="80" w:line="312" w:lineRule="auto"/>
      </w:pPr>
      <w:r>
        <w:rPr>
          <w:rFonts w:ascii="Calibri" w:hAnsi="Calibri" w:cs="Calibri" w:eastAsia="PingFang SC"/>
          <w:b/>
          <w:color w:val="9E3D34"/>
          <w:sz w:val="26"/>
          <w:szCs w:val="26"/>
        </w:rPr>
        <w:t xml:space="preserve">Key Quotations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 your joys and your sorrows, your memories and your ambitions, your sense of personal identity and free will are in fact no more than the behavior of a vast assembly of nerve cells and their associated molecules."</w:t>
      </w:r>
    </w:p>
    <w:p>
      <w:pPr>
        <w:spacing w:before="0" w:after="160" w:line="312" w:lineRule="auto"/>
      </w:pPr>
      <w:r>
        <w:rPr>
          <w:rFonts w:ascii="Calibri" w:hAnsi="Calibri" w:cs="Calibri" w:eastAsia="PingFang SC"/>
          <w:color w:val="3D3A33"/>
          <w:sz w:val="22"/>
          <w:szCs w:val="22"/>
        </w:rPr>
        <w:t xml:space="preserve">This is the complete formulation of Crick’s Astonishing Hypothesis. Placed at the formal opening of the course, it serves as the overarching proposition to be examined in this lecture and indeed the entire course.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"you're nothing but a pack of neurons."</w:t>
      </w:r>
    </w:p>
    <w:p>
      <w:pPr>
        <w:spacing w:before="0" w:after="160" w:line="312" w:lineRule="auto"/>
      </w:pPr>
      <w:r>
        <w:rPr>
          <w:rFonts w:ascii="Calibri" w:hAnsi="Calibri" w:cs="Calibri" w:eastAsia="PingFang SC"/>
          <w:color w:val="3D3A33"/>
          <w:sz w:val="22"/>
          <w:szCs w:val="22"/>
        </w:rPr>
        <w:t xml:space="preserve">Borrowing the voice of Carroll’s Alice, Crick compresses this reductionism into a slogan. It is also the lecture’s most provocative summary.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 is an odd and unnatural view and I don't actually expect people to believe it at first."</w:t>
      </w:r>
    </w:p>
    <w:p>
      <w:pPr>
        <w:spacing w:before="0" w:after="160" w:line="312" w:lineRule="auto"/>
      </w:pPr>
      <w:r>
        <w:rPr>
          <w:rFonts w:ascii="Calibri" w:hAnsi="Calibri" w:cs="Calibri" w:eastAsia="PingFang SC"/>
          <w:color w:val="3D3A33"/>
          <w:sz w:val="22"/>
          <w:szCs w:val="22"/>
        </w:rPr>
        <w:t xml:space="preserve">Immediately after presenting the Astonishing Hypothesis, the lecturer acknowledges that it violates intuition. This explains why the discussion then spends so much time carefully reconstructing dualism rather than simply refuting it.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 knew that I was a substance, the whole essence or nature of which is to think, and that for its existence, there is no need of any place nor does it depend on any material thing."</w:t>
      </w:r>
    </w:p>
    <w:p>
      <w:pPr>
        <w:spacing w:before="0" w:after="160" w:line="312" w:lineRule="auto"/>
      </w:pPr>
      <w:r>
        <w:rPr>
          <w:rFonts w:ascii="Calibri" w:hAnsi="Calibri" w:cs="Calibri" w:eastAsia="PingFang SC"/>
          <w:color w:val="3D3A33"/>
          <w:sz w:val="22"/>
          <w:szCs w:val="22"/>
        </w:rPr>
        <w:t xml:space="preserve">Descartes derives this conclusion from methodological doubt. It is dualism’s most famous first-person argument and the conclusion supported by the indubitable proposition that he is thinking.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mind is what the brain does."</w:t>
      </w:r>
    </w:p>
    <w:p>
      <w:pPr>
        <w:spacing w:before="0" w:after="160" w:line="312" w:lineRule="auto"/>
      </w:pPr>
      <w:r>
        <w:rPr>
          <w:rFonts w:ascii="Calibri" w:hAnsi="Calibri" w:cs="Calibri" w:eastAsia="PingFang SC"/>
          <w:color w:val="3D3A33"/>
          <w:sz w:val="22"/>
          <w:szCs w:val="22"/>
        </w:rPr>
        <w:t xml:space="preserve">This is the standard formulation cognitive scientists, psychologists, and neuroscientists use to replace dualism. Everything that follows about neurons, cortex, and brain damage provides support for it.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 looks like an old meat loaf."</w:t>
      </w:r>
    </w:p>
    <w:p>
      <w:pPr>
        <w:spacing w:before="0" w:after="160" w:line="312" w:lineRule="auto"/>
      </w:pPr>
      <w:r>
        <w:rPr>
          <w:rFonts w:ascii="Calibri" w:hAnsi="Calibri" w:cs="Calibri" w:eastAsia="PingFang SC"/>
          <w:color w:val="3D3A33"/>
          <w:sz w:val="22"/>
          <w:szCs w:val="22"/>
        </w:rPr>
        <w:t xml:space="preserve">Used to describe the appearance of an actual brain, this remark comes just before the question of how this piece of flesh produces us. It explains why Descartes’ doubts were not wholly without basis.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 neuron is like a gun. It either fires or it doesn't. It's all or nothing."</w:t>
      </w:r>
    </w:p>
    <w:p>
      <w:pPr>
        <w:spacing w:before="0" w:after="160" w:line="312" w:lineRule="auto"/>
      </w:pPr>
      <w:r>
        <w:rPr>
          <w:rFonts w:ascii="Calibri" w:hAnsi="Calibri" w:cs="Calibri" w:eastAsia="PingFang SC"/>
          <w:color w:val="3D3A33"/>
          <w:sz w:val="22"/>
          <w:szCs w:val="22"/>
        </w:rPr>
        <w:t xml:space="preserve">This describes the all-or-nothing property of neuronal firing, immediately introducing the problem of how continuously varying sensations can be encoded by switch-like units.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 inhibits the inhibitory parts of your brain."</w:t>
      </w:r>
    </w:p>
    <w:p>
      <w:pPr>
        <w:spacing w:before="0" w:after="160" w:line="312" w:lineRule="auto"/>
      </w:pPr>
      <w:r>
        <w:rPr>
          <w:rFonts w:ascii="Calibri" w:hAnsi="Calibri" w:cs="Calibri" w:eastAsia="PingFang SC"/>
          <w:color w:val="3D3A33"/>
          <w:sz w:val="22"/>
          <w:szCs w:val="22"/>
        </w:rPr>
        <w:t xml:space="preserve">This explains why an inhibitory drug such as alcohol makes people seem less restrained. In one sentence, disinhibition becomes failure of the brakes at the circuit level.</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the brain was wired up like a personal computer, it would take you four hours to recognize a face but, in fact, we could do things extremely quickly."</w:t>
      </w:r>
    </w:p>
    <w:p>
      <w:pPr>
        <w:spacing w:before="0" w:after="160" w:line="312" w:lineRule="auto"/>
      </w:pPr>
      <w:r>
        <w:rPr>
          <w:rFonts w:ascii="Calibri" w:hAnsi="Calibri" w:cs="Calibri" w:eastAsia="PingFang SC"/>
          <w:color w:val="3D3A33"/>
          <w:sz w:val="22"/>
          <w:szCs w:val="22"/>
        </w:rPr>
        <w:t xml:space="preserve">A counterargument rejects the metaphor of the brain as a serial computer, introducing massively parallel distributed processing as an alternative architecture.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 could do brain surgery while fully conscious because the brain itself has no sense organs to it."</w:t>
      </w:r>
    </w:p>
    <w:p>
      <w:pPr>
        <w:spacing w:before="0" w:after="160" w:line="312" w:lineRule="auto"/>
      </w:pPr>
      <w:r>
        <w:rPr>
          <w:rFonts w:ascii="Calibri" w:hAnsi="Calibri" w:cs="Calibri" w:eastAsia="PingFang SC"/>
          <w:color w:val="3D3A33"/>
          <w:sz w:val="22"/>
          <w:szCs w:val="22"/>
        </w:rPr>
        <w:t xml:space="preserve">This explains why Penfield could apply current to conscious patients and draw maps of the body, and why brain surgery does not have to require general anesthesia.</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"Neuropsychologists love when motorcyclists drive without helmets because through their horrible accidents we gain great insights into how the brain works."</w:t>
      </w:r>
    </w:p>
    <w:p>
      <w:pPr>
        <w:spacing w:before="0" w:after="160" w:line="312" w:lineRule="auto"/>
      </w:pPr>
      <w:r>
        <w:rPr>
          <w:rFonts w:ascii="Calibri" w:hAnsi="Calibri" w:cs="Calibri" w:eastAsia="PingFang SC"/>
          <w:color w:val="3D3A33"/>
          <w:sz w:val="22"/>
          <w:szCs w:val="22"/>
        </w:rPr>
        <w:t xml:space="preserve">Half-jokingly, this identifies where brain-damage research obtains evidence for functional localization, openly stating the conversion between tragedy and knowledge.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 seems like magic that a fleshy lump of gray, disgusting meat can give rise to these feelings."</w:t>
      </w:r>
    </w:p>
    <w:p>
      <w:pPr>
        <w:spacing w:before="0" w:after="160" w:line="312" w:lineRule="auto"/>
      </w:pPr>
      <w:r>
        <w:rPr>
          <w:rFonts w:ascii="Calibri" w:hAnsi="Calibri" w:cs="Calibri" w:eastAsia="PingFang SC"/>
          <w:color w:val="3D3A33"/>
          <w:sz w:val="22"/>
          <w:szCs w:val="22"/>
        </w:rPr>
        <w:t xml:space="preserve">This brings the lecture together during discussion of consciousness’s hard problem. The gap between objective brain tissue and subjective feelings is precisely what mechanistic explanation has not yet crossed.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 is no machine yet that can recognize faces or understand sentences at the level of a two-year-old human."</w:t>
      </w:r>
    </w:p>
    <w:p>
      <w:pPr>
        <w:spacing w:before="0" w:after="160" w:line="312" w:lineRule="auto"/>
      </w:pPr>
      <w:r>
        <w:rPr>
          <w:rFonts w:ascii="Calibri" w:hAnsi="Calibri" w:cs="Calibri" w:eastAsia="PingFang SC"/>
          <w:color w:val="3D3A33"/>
          <w:sz w:val="22"/>
          <w:szCs w:val="22"/>
        </w:rPr>
        <w:t xml:space="preserve">This explains that neural-network research, though active, remains very young, and also indicates that human brain wiring is much more complex than any simple network.</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"And you have to have some sympathy for Descartes."</w:t>
      </w:r>
    </w:p>
    <w:p>
      <w:pPr>
        <w:spacing w:before="0" w:after="160" w:line="312" w:lineRule="auto"/>
      </w:pPr>
      <w:r>
        <w:rPr>
          <w:rFonts w:ascii="Calibri" w:hAnsi="Calibri" w:cs="Calibri" w:eastAsia="PingFang SC"/>
          <w:color w:val="3D3A33"/>
          <w:sz w:val="22"/>
          <w:szCs w:val="22"/>
        </w:rPr>
        <w:t xml:space="preserve">Said after acknowledging disappointment at the appearance of brain tissue, this reminds listeners that Cartesian doubt is not foolishness but a reasonable hesitation before the mind–body gulf.</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Dualism is the sediment of language and intuition, not a superstition awaiting correction</w:t>
      </w:r>
      <w:r>
        <w:rPr>
          <w:rFonts w:ascii="Calibri" w:hAnsi="Calibri" w:cs="Calibri" w:eastAsia="PingFang SC"/>
          <w:color w:val="3D3A33"/>
          <w:sz w:val="22"/>
          <w:szCs w:val="22"/>
        </w:rPr>
        <w:t xml:space="preserve"> — Saying “my body” and “my brain” syntactically places the self outside the body. We readily understand stories about a boy waking as another person or someone entering a child's body after death. This explanation is stronger than ancient ignorance: dualism is not a philosopher's invention but common-sense reasoning's default output. Challenging it requires mechanisms and evidence, not merely calling it obsolete.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All-or-nothing units can represent a continuous world</w:t>
      </w:r>
      <w:r>
        <w:rPr>
          <w:rFonts w:ascii="Calibri" w:hAnsi="Calibri" w:cs="Calibri" w:eastAsia="PingFang SC"/>
          <w:color w:val="3D3A33"/>
          <w:sz w:val="22"/>
          <w:szCs w:val="22"/>
        </w:rPr>
        <w:t xml:space="preserve"> — Each neuron is either on or off, while pressure on a hand, heat, and brightness vary continuously. The contradiction is not solved through half-firing. Intensity is outsourced to collective statistics: more cells participate or a cell fires more frequently. Representing continuous quantities through collections of discrete units is a general coding strategy recurring in neural coding and artificial networks.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brain is unlike a computer not because it is more mysterious, but because it is tougher and faster</w:t>
      </w:r>
      <w:r>
        <w:rPr>
          <w:rFonts w:ascii="Calibri" w:hAnsi="Calibri" w:cs="Calibri" w:eastAsia="PingFang SC"/>
          <w:color w:val="3D3A33"/>
          <w:sz w:val="22"/>
          <w:szCs w:val="22"/>
        </w:rPr>
        <w:t xml:space="preserve"> — The argument is an engineering counterexample rather than metaphysics. Tissue conducts slowly: serial wiring would take four hours to recognize a face, while severing a connection would disable the whole machine. Massively parallel distributed processing is therefore not a rhetorical preference but the only workable architecture simultaneously accounting for resilience and speed.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brain's body map depicts information, not the body</w:t>
      </w:r>
      <w:r>
        <w:rPr>
          <w:rFonts w:ascii="Calibri" w:hAnsi="Calibri" w:cs="Calibri" w:eastAsia="PingFang SC"/>
          <w:color w:val="3D3A33"/>
          <w:sz w:val="22"/>
          <w:szCs w:val="22"/>
        </w:rPr>
        <w:t xml:space="preserve"> — Topological adjacency survives, but proportions do not: tongue and face occupy enormous areas while the physically much larger shoulder barely exists. Cortex represents how much information must be processed and how precise control must be, not the size of the flesh. The brain rebuilds the body according to use rather than dimensions.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Drugs are a dialect of neurotransmitters; their direction is not written in their labels</w:t>
      </w:r>
      <w:r>
        <w:rPr>
          <w:rFonts w:ascii="Calibri" w:hAnsi="Calibri" w:cs="Calibri" w:eastAsia="PingFang SC"/>
          <w:color w:val="3D3A33"/>
          <w:sz w:val="22"/>
          <w:szCs w:val="22"/>
        </w:rPr>
        <w:t xml:space="preserve"> — Psychopharmacology is reduced to enhancing or weakening a transmitter's effective action, through making more, clearing less, impersonating, destroying, or blocking receptors. Curare kills by precisely targeting motor neurons, with breathing counting as movement. Alcohol appears stimulating because it first switches off frontal brakes. Effects cannot be judged from the words “excitation” and “inhibition,” but from the circuit segment affected.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Brain damage is a natural experiment, not merely a byproduct of medical tragedy</w:t>
      </w:r>
      <w:r>
        <w:rPr>
          <w:rFonts w:ascii="Calibri" w:hAnsi="Calibri" w:cs="Calibri" w:eastAsia="PingFang SC"/>
          <w:color w:val="3D3A33"/>
          <w:sz w:val="22"/>
          <w:szCs w:val="22"/>
        </w:rPr>
        <w:t xml:space="preserve"> — From Broca's patient who could only say “tan” to split-brain patients with severed corpus callosums, extreme cases supply irreplaceable evidence. Correspondence between the location of loss and injury supports localization. This explains neuropsychologists' joke about disliking helmet laws and why studying someone whose hemispheres cannot communicate illuminates normal function.</w:t>
      </w:r>
    </w:p>
    <w:p>
      <w:pPr>
        <w:spacing w:before="240" w:after="80" w:line="312" w:lineRule="auto"/>
      </w:pPr>
      <w:r>
        <w:rPr>
          <w:rFonts w:ascii="Calibri" w:hAnsi="Calibri" w:cs="Calibri" w:eastAsia="PingFang SC"/>
          <w:b/>
          <w:color w:val="9E3D34"/>
          <w:sz w:val="26"/>
          <w:szCs w:val="26"/>
        </w:rPr>
        <w:t xml:space="preserve">Counterintuitive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holds:</w:t>
      </w:r>
      <w:r>
        <w:rPr>
          <w:rFonts w:ascii="Calibri" w:hAnsi="Calibri" w:cs="Calibri" w:eastAsia="PingFang SC"/>
          <w:color w:val="3D3A33"/>
          <w:sz w:val="22"/>
          <w:szCs w:val="22"/>
        </w:rPr>
        <w:t xml:space="preserve"> Alcohol makes people outgoing, uninhibited, and energetic, so it is a stimulant.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Alcohol is inhibitory; it first suppresses frontal circuits of restraint, meaning disinhibition is failure of the brakes. Higher doses provide the other half of the same explanation: excitatory circuits are suppressed too, and the person falls unconscious.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holds:</w:t>
      </w:r>
      <w:r>
        <w:rPr>
          <w:rFonts w:ascii="Calibri" w:hAnsi="Calibri" w:cs="Calibri" w:eastAsia="PingFang SC"/>
          <w:color w:val="3D3A33"/>
          <w:sz w:val="22"/>
          <w:szCs w:val="22"/>
        </w:rPr>
        <w:t xml:space="preserve"> Since sensations vary in intensity, the neurons carrying them should also vary in strength.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Neurons fire all-or-nothing. Pulling the trigger harder does not strengthen a shot; intensity differences are encoded entirely by numbers of firing neurons and firing frequency.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holds:</w:t>
      </w:r>
      <w:r>
        <w:rPr>
          <w:rFonts w:ascii="Calibri" w:hAnsi="Calibri" w:cs="Calibri" w:eastAsia="PingFang SC"/>
          <w:color w:val="3D3A33"/>
          <w:sz w:val="22"/>
          <w:szCs w:val="22"/>
        </w:rPr>
        <w:t xml:space="preserve"> Neurons are joined like wires and transmit through contact.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A roughly one ten-thousandth-millimeter synaptic gap separates them, and neurotransmitters provide chemical communication. This gap is precisely drugs' physical entry point into mind.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holds:</w:t>
      </w:r>
      <w:r>
        <w:rPr>
          <w:rFonts w:ascii="Calibri" w:hAnsi="Calibri" w:cs="Calibri" w:eastAsia="PingFang SC"/>
          <w:color w:val="3D3A33"/>
          <w:sz w:val="22"/>
          <w:szCs w:val="22"/>
        </w:rPr>
        <w:t xml:space="preserve"> The brain is the most sophisticated computer, and sophistication means fragility and vulnerability.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Brains resist damage, retaining mental functions after substantial injury and allowing regions to take over from damaged ones. Personal-computer-style serial wiring, by contrast, fails completely after a random snip with pliers.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holds:</w:t>
      </w:r>
      <w:r>
        <w:rPr>
          <w:rFonts w:ascii="Calibri" w:hAnsi="Calibri" w:cs="Calibri" w:eastAsia="PingFang SC"/>
          <w:color w:val="3D3A33"/>
          <w:sz w:val="22"/>
          <w:szCs w:val="22"/>
        </w:rPr>
        <w:t xml:space="preserve"> The brain's body map should reflect actual bodily dimensions.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The shoulder is much bigger than the tongue but barely appears in somatosensory cortex. Innervation density and precision of control, not size, determine representational area.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holds:</w:t>
      </w:r>
      <w:r>
        <w:rPr>
          <w:rFonts w:ascii="Calibri" w:hAnsi="Calibri" w:cs="Calibri" w:eastAsia="PingFang SC"/>
          <w:color w:val="3D3A33"/>
          <w:sz w:val="22"/>
          <w:szCs w:val="22"/>
        </w:rPr>
        <w:t xml:space="preserve"> Neurons never regenerate is a basic neuroscience fact.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This long-taught claim is not generally true: neurons in some brain regions can regrow.</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Dualism versus scientific consensus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Common sense, language, nearly every religion, and most philosophies favor dualism. Methodological doubt leaves thought indubitable while body remains questionable, supplying a first-person foundation for treating mind and body as distinct.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Other side: Mind as what brain does is scientific consensus. Injury, syphilis, alcohol, and imaging reveal precise mental–neural correspondence, whereas dualism supplies neither mechanisms nor an account of immaterial mind driving material body.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lecturer explicitly concludes that dualism is wrong, while noting that this does not secure immediate acceptance. Descartes' hesitation about flesh producing mind deserves sympathy.</w:t>
      </w:r>
    </w:p>
    <w:p>
      <w:pPr>
        <w:spacing w:before="0" w:after="160" w:line="312" w:lineRule="auto"/>
      </w:pPr>
      <w:r>
        <w:rPr>
          <w:rFonts w:ascii="Calibri" w:hAnsi="Calibri" w:cs="Calibri" w:eastAsia="PingFang SC"/>
          <w:b/>
          <w:color w:val="3D3A33"/>
          <w:sz w:val="22"/>
          <w:szCs w:val="22"/>
        </w:rPr>
        <w:t xml:space="preserve">Mechanistic mind versus humanistic values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Treating mind as an information processor or intricate computer ultimately reduces decisions, love, and morality to neurochemical physical processes. This is psychology and neuroscience's most productive strategy.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Other side: Legal and moral practice depends on choice and responsibility: cutting someone off is a decision, self-sacrificing rescue deserves praise, and people possess intrinsic and spiritual worth.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Explicitly open throughout the course. Three mutually exclusive exits replace an answer: reject scientific mind, reject all humanistic values, or find a reconciliation.</w:t>
      </w:r>
    </w:p>
    <w:p>
      <w:pPr>
        <w:spacing w:before="0" w:after="160" w:line="312" w:lineRule="auto"/>
      </w:pPr>
      <w:r>
        <w:rPr>
          <w:rFonts w:ascii="Calibri" w:hAnsi="Calibri" w:cs="Calibri" w:eastAsia="PingFang SC"/>
          <w:b/>
          <w:color w:val="3D3A33"/>
          <w:sz w:val="22"/>
          <w:szCs w:val="22"/>
        </w:rPr>
        <w:t xml:space="preserve">Nearly reading brain activity versus unexplained subjective experience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Imaging can already identify music, sex, moral dilemmas, or other thought to a degree from activation patterns. Brain–mind correspondences are being rapidly deciphered.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Other side: Computers perform chess and arithmetic without feelings. Consciousness arising from stimulated tissue still resembles Aladdin's genie appearing from a lamp—apparently magical—and most researchers are far more skeptical than the optimistic minority.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Explicitly an unsolved mystery called the hard problem, the first of the lecture's two concluding cautions.</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Study mind as an information processor:</w:t>
      </w:r>
      <w:r>
        <w:rPr>
          <w:rFonts w:ascii="Calibri" w:hAnsi="Calibri" w:cs="Calibri" w:eastAsia="PingFang SC"/>
          <w:color w:val="3D3A33"/>
          <w:sz w:val="22"/>
          <w:szCs w:val="22"/>
        </w:rPr>
        <w:t xml:space="preserve"> First identify a program capable of solving a mental task, then ask how physical brain realizes it. This effectively treats people as alien computers to investigate.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Specify the function to explain, such as face recognition, language, motor control, or logic.</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Find a program or computational scheme that performs the task.</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Ask how that program is implemented in physical brain structure.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Infer brain boundaries from functions not needing brain:</w:t>
      </w:r>
      <w:r>
        <w:rPr>
          <w:rFonts w:ascii="Calibri" w:hAnsi="Calibri" w:cs="Calibri" w:eastAsia="PingFang SC"/>
          <w:color w:val="3D3A33"/>
          <w:sz w:val="22"/>
          <w:szCs w:val="22"/>
        </w:rPr>
        <w:t xml:space="preserve"> Delineate reflexes, newborn sucking, withdrawal from pain, vomiting, and erection before investigating what must remain brain-dependent. The classroom demonstration drops a textbook on an outstretched hand, which automatically rebounds.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Localization through brain damage:</w:t>
      </w:r>
      <w:r>
        <w:rPr>
          <w:rFonts w:ascii="Calibri" w:hAnsi="Calibri" w:cs="Calibri" w:eastAsia="PingFang SC"/>
          <w:color w:val="3D3A33"/>
          <w:sz w:val="22"/>
          <w:szCs w:val="22"/>
        </w:rPr>
        <w:t xml:space="preserve"> Damage can originate in lesions, tumors, strokes, or trauma.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Find a case with damage to a particular region.</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Record the specific lost ability, such as face recognition.</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Infer association between region and function, cross-validating with further cases.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Imaging with CAT, PET, and fMRI:</w:t>
      </w:r>
      <w:r>
        <w:rPr>
          <w:rFonts w:ascii="Calibri" w:hAnsi="Calibri" w:cs="Calibri" w:eastAsia="PingFang SC"/>
          <w:color w:val="3D3A33"/>
          <w:sz w:val="22"/>
          <w:szCs w:val="22"/>
        </w:rPr>
        <w:t xml:space="preserve"> Scan people performing specific tasks and compare regional activation. To locate language, expose people to language or give language tasks, then observe where the brain becomes active.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Electrical mapping: Penfield's paradigm:</w:t>
      </w:r>
      <w:r>
        <w:rPr>
          <w:rFonts w:ascii="Calibri" w:hAnsi="Calibri" w:cs="Calibri" w:eastAsia="PingFang SC"/>
          <w:color w:val="3D3A33"/>
          <w:sz w:val="22"/>
          <w:szCs w:val="22"/>
        </w:rPr>
        <w:t xml:space="preserve"> Because brain itself lacks sensory organs, conscious surgery and electrical stimulation are possible. Elicited movements, colors, sounds, and touch provide maps of the body in motor and somatosensory cortex.</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Understand normality through extreme cases:</w:t>
      </w:r>
      <w:r>
        <w:rPr>
          <w:rFonts w:ascii="Calibri" w:hAnsi="Calibri" w:cs="Calibri" w:eastAsia="PingFang SC"/>
          <w:color w:val="3D3A33"/>
          <w:sz w:val="22"/>
          <w:szCs w:val="22"/>
        </w:rPr>
        <w:t xml:space="preserve"> Split-brain, agnosic, apraxic, and neglect patients provide windows on ordinary function. This is a methodological theme throughout the course.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Psychopharmacological criterion: agonist versus antagonist:</w:t>
      </w:r>
      <w:r>
        <w:rPr>
          <w:rFonts w:ascii="Calibri" w:hAnsi="Calibri" w:cs="Calibri" w:eastAsia="PingFang SC"/>
          <w:color w:val="3D3A33"/>
          <w:sz w:val="22"/>
          <w:szCs w:val="22"/>
        </w:rPr>
        <w:t xml:space="preserve"> Classify drugs affecting a transmitter by whether they enhance or weaken its effective action, then distinguish the step affected.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Determine whether the drug strengthens or weakens the target transmitter's effective action.</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Identify its point of action: increased synthesis, prevented cleanup, mimicry, destruction, blocked production, or covered receptors.</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About one thousand billion neurons — Estimated order of magnitude for the human brain.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Thousands or tens of thousands of connections per neuron — Illustrates computational complexity.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About one ten-thousandth of a millimeter — Synaptic gap width.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“Plus 60 or something” — Illustrative summation threshold, not a precise physiological measurement.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About 30 billion cerebellar neurons — Complexity of a single subcortical structure.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About 80% of brain volume is cortex — Comparison with fish, reptiles, birds, and primates.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Roughly two feet square unfolded — Extent of cortical folding.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Less than one-quarter of cortex contains body projection maps — Remaining cortex supports language, reasoning, and morality.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About 96% of Christians expected heaven — Chicago survey illustrating dualistic intuition.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1861 — Broca's report of the patient saying only “tan.”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Roughly 90% right-handed, with left-hemisphere language — Basic lateralization generalization.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Four hours to recognize a face with personal-computer wiring — Counterargument to serial architecture.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About twenty years of large, active neural-network research — Time scale of brain-inspired modeling.</w:t>
      </w:r>
    </w:p>
    <w:p>
      <w:pPr>
        <w:spacing w:before="240" w:after="80" w:line="312" w:lineRule="auto"/>
      </w:pPr>
      <w:r>
        <w:rPr>
          <w:rFonts w:ascii="Calibri" w:hAnsi="Calibri" w:cs="Calibri" w:eastAsia="PingFang SC"/>
          <w:b/>
          <w:color w:val="9E3D34"/>
          <w:sz w:val="26"/>
          <w:szCs w:val="26"/>
        </w:rPr>
        <w:t xml:space="preserve">Terminology</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781"/>
        <w:gridCol w:w="2083"/>
        <w:gridCol w:w="5496"/>
      </w:tblGrid>
      <w:tr>
        <w:trPr>
          <w:tblHeader/>
        </w:trPr>
        <w:tc>
          <w:tcPr>
            <w:tcW w:w="1781" w:type="dxa"/>
            <w:shd w:val="clear" w:color="auto" w:fill="EAE7DD"/>
          </w:tcPr>
          <w:p>
            <w:pPr>
              <w:spacing w:before="0" w:after="0" w:line="312" w:lineRule="auto"/>
            </w:pPr>
            <w:r>
              <w:rPr>
                <w:rFonts w:ascii="Calibri" w:hAnsi="Calibri" w:cs="Calibri" w:eastAsia="PingFang SC"/>
                <w:b/>
                <w:color w:val="3D3A33"/>
                <w:sz w:val="22"/>
                <w:szCs w:val="22"/>
              </w:rPr>
              <w:t xml:space="preserve">English</w:t>
            </w:r>
          </w:p>
        </w:tc>
        <w:tc>
          <w:tcPr>
            <w:tcW w:w="2083" w:type="dxa"/>
            <w:shd w:val="clear" w:color="auto" w:fill="EAE7DD"/>
          </w:tcPr>
          <w:p>
            <w:pPr>
              <w:spacing w:before="0" w:after="0" w:line="312" w:lineRule="auto"/>
            </w:pPr>
            <w:r>
              <w:rPr>
                <w:rFonts w:ascii="Calibri" w:hAnsi="Calibri" w:cs="Calibri" w:eastAsia="PingFang SC"/>
                <w:b/>
                <w:color w:val="3D3A33"/>
                <w:sz w:val="22"/>
                <w:szCs w:val="22"/>
              </w:rPr>
              <w:t xml:space="preserve">Translated term</w:t>
            </w:r>
          </w:p>
        </w:tc>
        <w:tc>
          <w:tcPr>
            <w:tcW w:w="5496" w:type="dxa"/>
            <w:shd w:val="clear" w:color="auto" w:fill="EAE7DD"/>
          </w:tcPr>
          <w:p>
            <w:pPr>
              <w:spacing w:before="0" w:after="0" w:line="312" w:lineRule="auto"/>
            </w:pPr>
            <w:r>
              <w:rPr>
                <w:rFonts w:ascii="Calibri" w:hAnsi="Calibri" w:cs="Calibri" w:eastAsia="PingFang SC"/>
                <w:b/>
                <w:color w:val="3D3A33"/>
                <w:sz w:val="22"/>
                <w:szCs w:val="22"/>
              </w:rPr>
              <w:t xml:space="preserve">Explanation</w:t>
            </w:r>
          </w:p>
        </w:tc>
      </w:tr>
      <w:tr>
        <w:tc>
          <w:tcPr>
            <w:tcW w:w="1781" w:type="dxa"/>
          </w:tcPr>
          <w:p>
            <w:pPr>
              <w:spacing w:before="0" w:after="0" w:line="312" w:lineRule="auto"/>
            </w:pPr>
            <w:r>
              <w:rPr>
                <w:rFonts w:ascii="Calibri" w:hAnsi="Calibri" w:cs="Calibri" w:eastAsia="PingFang SC"/>
                <w:color w:val="3D3A33"/>
                <w:sz w:val="22"/>
                <w:szCs w:val="22"/>
              </w:rPr>
              <w:t xml:space="preserve">Dualism</w:t>
            </w:r>
          </w:p>
        </w:tc>
        <w:tc>
          <w:tcPr>
            <w:tcW w:w="2083" w:type="dxa"/>
          </w:tcPr>
          <w:p>
            <w:pPr>
              <w:spacing w:before="0" w:after="0" w:line="312" w:lineRule="auto"/>
            </w:pPr>
            <w:r>
              <w:rPr>
                <w:rFonts w:ascii="Calibri" w:hAnsi="Calibri" w:cs="Calibri" w:eastAsia="PingFang SC"/>
                <w:color w:val="3D3A33"/>
                <w:sz w:val="22"/>
                <w:szCs w:val="22"/>
              </w:rPr>
              <w:t xml:space="preserve">Dualism</w:t>
            </w:r>
          </w:p>
        </w:tc>
        <w:tc>
          <w:tcPr>
            <w:tcW w:w="5496" w:type="dxa"/>
          </w:tcPr>
          <w:p>
            <w:pPr>
              <w:spacing w:before="0" w:after="0" w:line="312" w:lineRule="auto"/>
            </w:pPr>
            <w:r>
              <w:rPr>
                <w:rFonts w:ascii="Calibri" w:hAnsi="Calibri" w:cs="Calibri" w:eastAsia="PingFang SC"/>
                <w:color w:val="3D3A33"/>
                <w:sz w:val="22"/>
                <w:szCs w:val="22"/>
              </w:rPr>
              <w:t xml:space="preserve">The view that a person consists of a material body and an immaterial mind; the default common-sense position this lecture seeks to refute.</w:t>
            </w:r>
          </w:p>
        </w:tc>
      </w:tr>
      <w:tr>
        <w:tc>
          <w:tcPr>
            <w:tcW w:w="1781" w:type="dxa"/>
          </w:tcPr>
          <w:p>
            <w:pPr>
              <w:spacing w:before="0" w:after="0" w:line="312" w:lineRule="auto"/>
            </w:pPr>
            <w:r>
              <w:rPr>
                <w:rFonts w:ascii="Calibri" w:hAnsi="Calibri" w:cs="Calibri" w:eastAsia="PingFang SC"/>
                <w:color w:val="3D3A33"/>
                <w:sz w:val="22"/>
                <w:szCs w:val="22"/>
              </w:rPr>
              <w:t xml:space="preserve">The Astonishing Hypothesis</w:t>
            </w:r>
          </w:p>
        </w:tc>
        <w:tc>
          <w:tcPr>
            <w:tcW w:w="2083" w:type="dxa"/>
          </w:tcPr>
          <w:p>
            <w:pPr>
              <w:spacing w:before="0" w:after="0" w:line="312" w:lineRule="auto"/>
            </w:pPr>
            <w:r>
              <w:rPr>
                <w:rFonts w:ascii="Calibri" w:hAnsi="Calibri" w:cs="Calibri" w:eastAsia="PingFang SC"/>
                <w:color w:val="3D3A33"/>
                <w:sz w:val="22"/>
                <w:szCs w:val="22"/>
              </w:rPr>
              <w:t xml:space="preserve">The Astonishing Hypothesis</w:t>
            </w:r>
          </w:p>
        </w:tc>
        <w:tc>
          <w:tcPr>
            <w:tcW w:w="5496" w:type="dxa"/>
          </w:tcPr>
          <w:p>
            <w:pPr>
              <w:spacing w:before="0" w:after="0" w:line="312" w:lineRule="auto"/>
            </w:pPr>
            <w:r>
              <w:rPr>
                <w:rFonts w:ascii="Calibri" w:hAnsi="Calibri" w:cs="Calibri" w:eastAsia="PingFang SC"/>
                <w:color w:val="3D3A33"/>
                <w:sz w:val="22"/>
                <w:szCs w:val="22"/>
              </w:rPr>
              <w:t xml:space="preserve">Crick's formulation that a person is nothing more than a vast assembly of nerve cells and associated molecules; the lecture's organizing principle.</w:t>
            </w:r>
          </w:p>
        </w:tc>
      </w:tr>
      <w:tr>
        <w:tc>
          <w:tcPr>
            <w:tcW w:w="1781" w:type="dxa"/>
          </w:tcPr>
          <w:p>
            <w:pPr>
              <w:spacing w:before="0" w:after="0" w:line="312" w:lineRule="auto"/>
            </w:pPr>
            <w:r>
              <w:rPr>
                <w:rFonts w:ascii="Calibri" w:hAnsi="Calibri" w:cs="Calibri" w:eastAsia="PingFang SC"/>
                <w:color w:val="3D3A33"/>
                <w:sz w:val="22"/>
                <w:szCs w:val="22"/>
              </w:rPr>
              <w:t xml:space="preserve">Method of doubt</w:t>
            </w:r>
          </w:p>
        </w:tc>
        <w:tc>
          <w:tcPr>
            <w:tcW w:w="2083" w:type="dxa"/>
          </w:tcPr>
          <w:p>
            <w:pPr>
              <w:spacing w:before="0" w:after="0" w:line="312" w:lineRule="auto"/>
            </w:pPr>
            <w:r>
              <w:rPr>
                <w:rFonts w:ascii="Calibri" w:hAnsi="Calibri" w:cs="Calibri" w:eastAsia="PingFang SC"/>
                <w:color w:val="3D3A33"/>
                <w:sz w:val="22"/>
                <w:szCs w:val="22"/>
              </w:rPr>
              <w:t xml:space="preserve">Methodological doubt</w:t>
            </w:r>
          </w:p>
        </w:tc>
        <w:tc>
          <w:tcPr>
            <w:tcW w:w="5496" w:type="dxa"/>
          </w:tcPr>
          <w:p>
            <w:pPr>
              <w:spacing w:before="0" w:after="0" w:line="312" w:lineRule="auto"/>
            </w:pPr>
            <w:r>
              <w:rPr>
                <w:rFonts w:ascii="Calibri" w:hAnsi="Calibri" w:cs="Calibri" w:eastAsia="PingFang SC"/>
                <w:color w:val="3D3A33"/>
                <w:sz w:val="22"/>
                <w:szCs w:val="22"/>
              </w:rPr>
              <w:t xml:space="preserve">Descartes' reasoning procedure of doubting everything in turn until reaching an indubitable point: that he is thinking.</w:t>
            </w:r>
          </w:p>
        </w:tc>
      </w:tr>
      <w:tr>
        <w:tc>
          <w:tcPr>
            <w:tcW w:w="1781" w:type="dxa"/>
          </w:tcPr>
          <w:p>
            <w:pPr>
              <w:spacing w:before="0" w:after="0" w:line="312" w:lineRule="auto"/>
            </w:pPr>
            <w:r>
              <w:rPr>
                <w:rFonts w:ascii="Calibri" w:hAnsi="Calibri" w:cs="Calibri" w:eastAsia="PingFang SC"/>
                <w:color w:val="3D3A33"/>
                <w:sz w:val="22"/>
                <w:szCs w:val="22"/>
              </w:rPr>
              <w:t xml:space="preserve">"The mind is what the brain does"</w:t>
            </w:r>
          </w:p>
        </w:tc>
        <w:tc>
          <w:tcPr>
            <w:tcW w:w="2083" w:type="dxa"/>
          </w:tcPr>
          <w:p>
            <w:pPr>
              <w:spacing w:before="0" w:after="0" w:line="312" w:lineRule="auto"/>
            </w:pPr>
            <w:r>
              <w:rPr>
                <w:rFonts w:ascii="Calibri" w:hAnsi="Calibri" w:cs="Calibri" w:eastAsia="PingFang SC"/>
                <w:color w:val="3D3A33"/>
                <w:sz w:val="22"/>
                <w:szCs w:val="22"/>
              </w:rPr>
              <w:t xml:space="preserve">Mind as brain activity</w:t>
            </w:r>
          </w:p>
        </w:tc>
        <w:tc>
          <w:tcPr>
            <w:tcW w:w="5496" w:type="dxa"/>
          </w:tcPr>
          <w:p>
            <w:pPr>
              <w:spacing w:before="0" w:after="0" w:line="312" w:lineRule="auto"/>
            </w:pPr>
            <w:r>
              <w:rPr>
                <w:rFonts w:ascii="Calibri" w:hAnsi="Calibri" w:cs="Calibri" w:eastAsia="PingFang SC"/>
                <w:color w:val="3D3A33"/>
                <w:sz w:val="22"/>
                <w:szCs w:val="22"/>
              </w:rPr>
              <w:t xml:space="preserve">Cognitive science and neuroscience's standard replacement for dualism, analogous to computation as a computer's operation.</w:t>
            </w:r>
          </w:p>
        </w:tc>
      </w:tr>
      <w:tr>
        <w:tc>
          <w:tcPr>
            <w:tcW w:w="1781" w:type="dxa"/>
          </w:tcPr>
          <w:p>
            <w:pPr>
              <w:spacing w:before="0" w:after="0" w:line="312" w:lineRule="auto"/>
            </w:pPr>
            <w:r>
              <w:rPr>
                <w:rFonts w:ascii="Calibri" w:hAnsi="Calibri" w:cs="Calibri" w:eastAsia="PingFang SC"/>
                <w:color w:val="3D3A33"/>
                <w:sz w:val="22"/>
                <w:szCs w:val="22"/>
              </w:rPr>
              <w:t xml:space="preserve">Existence proof</w:t>
            </w:r>
          </w:p>
        </w:tc>
        <w:tc>
          <w:tcPr>
            <w:tcW w:w="2083" w:type="dxa"/>
          </w:tcPr>
          <w:p>
            <w:pPr>
              <w:spacing w:before="0" w:after="0" w:line="312" w:lineRule="auto"/>
            </w:pPr>
            <w:r>
              <w:rPr>
                <w:rFonts w:ascii="Calibri" w:hAnsi="Calibri" w:cs="Calibri" w:eastAsia="PingFang SC"/>
                <w:color w:val="3D3A33"/>
                <w:sz w:val="22"/>
                <w:szCs w:val="22"/>
              </w:rPr>
              <w:t xml:space="preserve">Existence proof</w:t>
            </w:r>
          </w:p>
        </w:tc>
        <w:tc>
          <w:tcPr>
            <w:tcW w:w="5496" w:type="dxa"/>
          </w:tcPr>
          <w:p>
            <w:pPr>
              <w:spacing w:before="0" w:after="0" w:line="312" w:lineRule="auto"/>
            </w:pPr>
            <w:r>
              <w:rPr>
                <w:rFonts w:ascii="Calibri" w:hAnsi="Calibri" w:cs="Calibri" w:eastAsia="PingFang SC"/>
                <w:color w:val="3D3A33"/>
                <w:sz w:val="22"/>
                <w:szCs w:val="22"/>
              </w:rPr>
              <w:t xml:space="preserve">Chess-playing, symbol-manipulating machines demonstrate that physical objects can perform complex cognition, undermining the claim that matter cannot do it.</w:t>
            </w:r>
          </w:p>
        </w:tc>
      </w:tr>
      <w:tr>
        <w:tc>
          <w:tcPr>
            <w:tcW w:w="1781" w:type="dxa"/>
          </w:tcPr>
          <w:p>
            <w:pPr>
              <w:spacing w:before="0" w:after="0" w:line="312" w:lineRule="auto"/>
            </w:pPr>
            <w:r>
              <w:rPr>
                <w:rFonts w:ascii="Calibri" w:hAnsi="Calibri" w:cs="Calibri" w:eastAsia="PingFang SC"/>
                <w:color w:val="3D3A33"/>
                <w:sz w:val="22"/>
                <w:szCs w:val="22"/>
              </w:rPr>
              <w:t xml:space="preserve">Neuron</w:t>
            </w:r>
          </w:p>
        </w:tc>
        <w:tc>
          <w:tcPr>
            <w:tcW w:w="2083" w:type="dxa"/>
          </w:tcPr>
          <w:p>
            <w:pPr>
              <w:spacing w:before="0" w:after="0" w:line="312" w:lineRule="auto"/>
            </w:pPr>
            <w:r>
              <w:rPr>
                <w:rFonts w:ascii="Calibri" w:hAnsi="Calibri" w:cs="Calibri" w:eastAsia="PingFang SC"/>
                <w:color w:val="3D3A33"/>
                <w:sz w:val="22"/>
                <w:szCs w:val="22"/>
              </w:rPr>
              <w:t xml:space="preserve">Neuron</w:t>
            </w:r>
          </w:p>
        </w:tc>
        <w:tc>
          <w:tcPr>
            <w:tcW w:w="5496" w:type="dxa"/>
          </w:tcPr>
          <w:p>
            <w:pPr>
              <w:spacing w:before="0" w:after="0" w:line="312" w:lineRule="auto"/>
            </w:pPr>
            <w:r>
              <w:rPr>
                <w:rFonts w:ascii="Calibri" w:hAnsi="Calibri" w:cs="Calibri" w:eastAsia="PingFang SC"/>
                <w:color w:val="3D3A33"/>
                <w:sz w:val="22"/>
                <w:szCs w:val="22"/>
              </w:rPr>
              <w:t xml:space="preserve">The brain's basic building unit, comprising dendrites, cell body, and axon; there are approximately a trillion.</w:t>
            </w:r>
          </w:p>
        </w:tc>
      </w:tr>
      <w:tr>
        <w:tc>
          <w:tcPr>
            <w:tcW w:w="1781" w:type="dxa"/>
          </w:tcPr>
          <w:p>
            <w:pPr>
              <w:spacing w:before="0" w:after="0" w:line="312" w:lineRule="auto"/>
            </w:pPr>
            <w:r>
              <w:rPr>
                <w:rFonts w:ascii="Calibri" w:hAnsi="Calibri" w:cs="Calibri" w:eastAsia="PingFang SC"/>
                <w:color w:val="3D3A33"/>
                <w:sz w:val="22"/>
                <w:szCs w:val="22"/>
              </w:rPr>
              <w:t xml:space="preserve">Dendrite / Axon</w:t>
            </w:r>
          </w:p>
        </w:tc>
        <w:tc>
          <w:tcPr>
            <w:tcW w:w="2083" w:type="dxa"/>
          </w:tcPr>
          <w:p>
            <w:pPr>
              <w:spacing w:before="0" w:after="0" w:line="312" w:lineRule="auto"/>
            </w:pPr>
            <w:r>
              <w:rPr>
                <w:rFonts w:ascii="Calibri" w:hAnsi="Calibri" w:cs="Calibri" w:eastAsia="PingFang SC"/>
                <w:color w:val="3D3A33"/>
                <w:sz w:val="22"/>
                <w:szCs w:val="22"/>
              </w:rPr>
              <w:t xml:space="preserve">Dendrite / axon</w:t>
            </w:r>
          </w:p>
        </w:tc>
        <w:tc>
          <w:tcPr>
            <w:tcW w:w="5496" w:type="dxa"/>
          </w:tcPr>
          <w:p>
            <w:pPr>
              <w:spacing w:before="0" w:after="0" w:line="312" w:lineRule="auto"/>
            </w:pPr>
            <w:r>
              <w:rPr>
                <w:rFonts w:ascii="Calibri" w:hAnsi="Calibri" w:cs="Calibri" w:eastAsia="PingFang SC"/>
                <w:color w:val="3D3A33"/>
                <w:sz w:val="22"/>
                <w:szCs w:val="22"/>
              </w:rPr>
              <w:t xml:space="preserve">Structures receiving and transmitting signals respectively; axons can extend several feet and are wrapped in myelin.</w:t>
            </w:r>
          </w:p>
        </w:tc>
      </w:tr>
      <w:tr>
        <w:tc>
          <w:tcPr>
            <w:tcW w:w="1781" w:type="dxa"/>
          </w:tcPr>
          <w:p>
            <w:pPr>
              <w:spacing w:before="0" w:after="0" w:line="312" w:lineRule="auto"/>
            </w:pPr>
            <w:r>
              <w:rPr>
                <w:rFonts w:ascii="Calibri" w:hAnsi="Calibri" w:cs="Calibri" w:eastAsia="PingFang SC"/>
                <w:color w:val="3D3A33"/>
                <w:sz w:val="22"/>
                <w:szCs w:val="22"/>
              </w:rPr>
              <w:t xml:space="preserve">Myelin sheath</w:t>
            </w:r>
          </w:p>
        </w:tc>
        <w:tc>
          <w:tcPr>
            <w:tcW w:w="2083" w:type="dxa"/>
          </w:tcPr>
          <w:p>
            <w:pPr>
              <w:spacing w:before="0" w:after="0" w:line="312" w:lineRule="auto"/>
            </w:pPr>
            <w:r>
              <w:rPr>
                <w:rFonts w:ascii="Calibri" w:hAnsi="Calibri" w:cs="Calibri" w:eastAsia="PingFang SC"/>
                <w:color w:val="3D3A33"/>
                <w:sz w:val="22"/>
                <w:szCs w:val="22"/>
              </w:rPr>
              <w:t xml:space="preserve">Myelin sheath</w:t>
            </w:r>
          </w:p>
        </w:tc>
        <w:tc>
          <w:tcPr>
            <w:tcW w:w="5496" w:type="dxa"/>
          </w:tcPr>
          <w:p>
            <w:pPr>
              <w:spacing w:before="0" w:after="0" w:line="312" w:lineRule="auto"/>
            </w:pPr>
            <w:r>
              <w:rPr>
                <w:rFonts w:ascii="Calibri" w:hAnsi="Calibri" w:cs="Calibri" w:eastAsia="PingFang SC"/>
                <w:color w:val="3D3A33"/>
                <w:sz w:val="22"/>
                <w:szCs w:val="22"/>
              </w:rPr>
              <w:t xml:space="preserve">The insulating layer around an axon that speeds transmission of firing.</w:t>
            </w:r>
          </w:p>
        </w:tc>
      </w:tr>
      <w:tr>
        <w:tc>
          <w:tcPr>
            <w:tcW w:w="1781" w:type="dxa"/>
          </w:tcPr>
          <w:p>
            <w:pPr>
              <w:spacing w:before="0" w:after="0" w:line="312" w:lineRule="auto"/>
            </w:pPr>
            <w:r>
              <w:rPr>
                <w:rFonts w:ascii="Calibri" w:hAnsi="Calibri" w:cs="Calibri" w:eastAsia="PingFang SC"/>
                <w:color w:val="3D3A33"/>
                <w:sz w:val="22"/>
                <w:szCs w:val="22"/>
              </w:rPr>
              <w:t xml:space="preserve">All-or-nothing</w:t>
            </w:r>
          </w:p>
        </w:tc>
        <w:tc>
          <w:tcPr>
            <w:tcW w:w="2083" w:type="dxa"/>
          </w:tcPr>
          <w:p>
            <w:pPr>
              <w:spacing w:before="0" w:after="0" w:line="312" w:lineRule="auto"/>
            </w:pPr>
            <w:r>
              <w:rPr>
                <w:rFonts w:ascii="Calibri" w:hAnsi="Calibri" w:cs="Calibri" w:eastAsia="PingFang SC"/>
                <w:color w:val="3D3A33"/>
                <w:sz w:val="22"/>
                <w:szCs w:val="22"/>
              </w:rPr>
              <w:t xml:space="preserve">All-or-nothing</w:t>
            </w:r>
          </w:p>
        </w:tc>
        <w:tc>
          <w:tcPr>
            <w:tcW w:w="5496" w:type="dxa"/>
          </w:tcPr>
          <w:p>
            <w:pPr>
              <w:spacing w:before="0" w:after="0" w:line="312" w:lineRule="auto"/>
            </w:pPr>
            <w:r>
              <w:rPr>
                <w:rFonts w:ascii="Calibri" w:hAnsi="Calibri" w:cs="Calibri" w:eastAsia="PingFang SC"/>
                <w:color w:val="3D3A33"/>
                <w:sz w:val="22"/>
                <w:szCs w:val="22"/>
              </w:rPr>
              <w:t xml:space="preserve">A neuron fires or does not fire; intensity is instead encoded through the number of firing neurons and their frequency.</w:t>
            </w:r>
          </w:p>
        </w:tc>
      </w:tr>
      <w:tr>
        <w:tc>
          <w:tcPr>
            <w:tcW w:w="1781" w:type="dxa"/>
          </w:tcPr>
          <w:p>
            <w:pPr>
              <w:spacing w:before="0" w:after="0" w:line="312" w:lineRule="auto"/>
            </w:pPr>
            <w:r>
              <w:rPr>
                <w:rFonts w:ascii="Calibri" w:hAnsi="Calibri" w:cs="Calibri" w:eastAsia="PingFang SC"/>
                <w:color w:val="3D3A33"/>
                <w:sz w:val="22"/>
                <w:szCs w:val="22"/>
              </w:rPr>
              <w:t xml:space="preserve">Synapse</w:t>
            </w:r>
          </w:p>
        </w:tc>
        <w:tc>
          <w:tcPr>
            <w:tcW w:w="2083" w:type="dxa"/>
          </w:tcPr>
          <w:p>
            <w:pPr>
              <w:spacing w:before="0" w:after="0" w:line="312" w:lineRule="auto"/>
            </w:pPr>
            <w:r>
              <w:rPr>
                <w:rFonts w:ascii="Calibri" w:hAnsi="Calibri" w:cs="Calibri" w:eastAsia="PingFang SC"/>
                <w:color w:val="3D3A33"/>
                <w:sz w:val="22"/>
                <w:szCs w:val="22"/>
              </w:rPr>
              <w:t xml:space="preserve">Synapse</w:t>
            </w:r>
          </w:p>
        </w:tc>
        <w:tc>
          <w:tcPr>
            <w:tcW w:w="5496" w:type="dxa"/>
          </w:tcPr>
          <w:p>
            <w:pPr>
              <w:spacing w:before="0" w:after="0" w:line="312" w:lineRule="auto"/>
            </w:pPr>
            <w:r>
              <w:rPr>
                <w:rFonts w:ascii="Calibri" w:hAnsi="Calibri" w:cs="Calibri" w:eastAsia="PingFang SC"/>
                <w:color w:val="3D3A33"/>
                <w:sz w:val="22"/>
                <w:szCs w:val="22"/>
              </w:rPr>
              <w:t xml:space="preserve">The roughly one ten-thousandth-millimeter gap between neurons, where chemical communication occurs.</w:t>
            </w:r>
          </w:p>
        </w:tc>
      </w:tr>
      <w:tr>
        <w:tc>
          <w:tcPr>
            <w:tcW w:w="1781" w:type="dxa"/>
          </w:tcPr>
          <w:p>
            <w:pPr>
              <w:spacing w:before="0" w:after="0" w:line="312" w:lineRule="auto"/>
            </w:pPr>
            <w:r>
              <w:rPr>
                <w:rFonts w:ascii="Calibri" w:hAnsi="Calibri" w:cs="Calibri" w:eastAsia="PingFang SC"/>
                <w:color w:val="3D3A33"/>
                <w:sz w:val="22"/>
                <w:szCs w:val="22"/>
              </w:rPr>
              <w:t xml:space="preserve">Neurotransmitter</w:t>
            </w:r>
          </w:p>
        </w:tc>
        <w:tc>
          <w:tcPr>
            <w:tcW w:w="2083" w:type="dxa"/>
          </w:tcPr>
          <w:p>
            <w:pPr>
              <w:spacing w:before="0" w:after="0" w:line="312" w:lineRule="auto"/>
            </w:pPr>
            <w:r>
              <w:rPr>
                <w:rFonts w:ascii="Calibri" w:hAnsi="Calibri" w:cs="Calibri" w:eastAsia="PingFang SC"/>
                <w:color w:val="3D3A33"/>
                <w:sz w:val="22"/>
                <w:szCs w:val="22"/>
              </w:rPr>
              <w:t xml:space="preserve">Neurotransmitter</w:t>
            </w:r>
          </w:p>
        </w:tc>
        <w:tc>
          <w:tcPr>
            <w:tcW w:w="5496" w:type="dxa"/>
          </w:tcPr>
          <w:p>
            <w:pPr>
              <w:spacing w:before="0" w:after="0" w:line="312" w:lineRule="auto"/>
            </w:pPr>
            <w:r>
              <w:rPr>
                <w:rFonts w:ascii="Calibri" w:hAnsi="Calibri" w:cs="Calibri" w:eastAsia="PingFang SC"/>
                <w:color w:val="3D3A33"/>
                <w:sz w:val="22"/>
                <w:szCs w:val="22"/>
              </w:rPr>
              <w:t xml:space="preserve">A chemical transmitting signals across a synapse that can excite or inhibit the next neuron.</w:t>
            </w:r>
          </w:p>
        </w:tc>
      </w:tr>
      <w:tr>
        <w:tc>
          <w:tcPr>
            <w:tcW w:w="1781" w:type="dxa"/>
          </w:tcPr>
          <w:p>
            <w:pPr>
              <w:spacing w:before="0" w:after="0" w:line="312" w:lineRule="auto"/>
            </w:pPr>
            <w:r>
              <w:rPr>
                <w:rFonts w:ascii="Calibri" w:hAnsi="Calibri" w:cs="Calibri" w:eastAsia="PingFang SC"/>
                <w:color w:val="3D3A33"/>
                <w:sz w:val="22"/>
                <w:szCs w:val="22"/>
              </w:rPr>
              <w:t xml:space="preserve">Agonist / Antagonist</w:t>
            </w:r>
          </w:p>
        </w:tc>
        <w:tc>
          <w:tcPr>
            <w:tcW w:w="2083" w:type="dxa"/>
          </w:tcPr>
          <w:p>
            <w:pPr>
              <w:spacing w:before="0" w:after="0" w:line="312" w:lineRule="auto"/>
            </w:pPr>
            <w:r>
              <w:rPr>
                <w:rFonts w:ascii="Calibri" w:hAnsi="Calibri" w:cs="Calibri" w:eastAsia="PingFang SC"/>
                <w:color w:val="3D3A33"/>
                <w:sz w:val="22"/>
                <w:szCs w:val="22"/>
              </w:rPr>
              <w:t xml:space="preserve">Agonist / antagonist</w:t>
            </w:r>
          </w:p>
        </w:tc>
        <w:tc>
          <w:tcPr>
            <w:tcW w:w="5496" w:type="dxa"/>
          </w:tcPr>
          <w:p>
            <w:pPr>
              <w:spacing w:before="0" w:after="0" w:line="312" w:lineRule="auto"/>
            </w:pPr>
            <w:r>
              <w:rPr>
                <w:rFonts w:ascii="Calibri" w:hAnsi="Calibri" w:cs="Calibri" w:eastAsia="PingFang SC"/>
                <w:color w:val="3D3A33"/>
                <w:sz w:val="22"/>
                <w:szCs w:val="22"/>
              </w:rPr>
              <w:t xml:space="preserve">Two modes of drug action that strengthen or weaken neurotransmitter effects, forming the basic psychopharmacological classification.</w:t>
            </w:r>
          </w:p>
        </w:tc>
      </w:tr>
      <w:tr>
        <w:tc>
          <w:tcPr>
            <w:tcW w:w="1781" w:type="dxa"/>
          </w:tcPr>
          <w:p>
            <w:pPr>
              <w:spacing w:before="0" w:after="0" w:line="312" w:lineRule="auto"/>
            </w:pPr>
            <w:r>
              <w:rPr>
                <w:rFonts w:ascii="Calibri" w:hAnsi="Calibri" w:cs="Calibri" w:eastAsia="PingFang SC"/>
                <w:color w:val="3D3A33"/>
                <w:sz w:val="22"/>
                <w:szCs w:val="22"/>
              </w:rPr>
              <w:t xml:space="preserve">Cortex</w:t>
            </w:r>
          </w:p>
        </w:tc>
        <w:tc>
          <w:tcPr>
            <w:tcW w:w="2083" w:type="dxa"/>
          </w:tcPr>
          <w:p>
            <w:pPr>
              <w:spacing w:before="0" w:after="0" w:line="312" w:lineRule="auto"/>
            </w:pPr>
            <w:r>
              <w:rPr>
                <w:rFonts w:ascii="Calibri" w:hAnsi="Calibri" w:cs="Calibri" w:eastAsia="PingFang SC"/>
                <w:color w:val="3D3A33"/>
                <w:sz w:val="22"/>
                <w:szCs w:val="22"/>
              </w:rPr>
              <w:t xml:space="preserve">Cortex</w:t>
            </w:r>
          </w:p>
        </w:tc>
        <w:tc>
          <w:tcPr>
            <w:tcW w:w="5496" w:type="dxa"/>
          </w:tcPr>
          <w:p>
            <w:pPr>
              <w:spacing w:before="0" w:after="0" w:line="312" w:lineRule="auto"/>
            </w:pPr>
            <w:r>
              <w:rPr>
                <w:rFonts w:ascii="Calibri" w:hAnsi="Calibri" w:cs="Calibri" w:eastAsia="PingFang SC"/>
                <w:color w:val="3D3A33"/>
                <w:sz w:val="22"/>
                <w:szCs w:val="22"/>
              </w:rPr>
              <w:t xml:space="preserve">The outer brain layer, about 80% of brain volume, containing body maps and higher functions such as language and reasoning.</w:t>
            </w:r>
          </w:p>
        </w:tc>
      </w:tr>
      <w:tr>
        <w:tc>
          <w:tcPr>
            <w:tcW w:w="1781" w:type="dxa"/>
          </w:tcPr>
          <w:p>
            <w:pPr>
              <w:spacing w:before="0" w:after="0" w:line="312" w:lineRule="auto"/>
            </w:pPr>
            <w:r>
              <w:rPr>
                <w:rFonts w:ascii="Calibri" w:hAnsi="Calibri" w:cs="Calibri" w:eastAsia="PingFang SC"/>
                <w:color w:val="3D3A33"/>
                <w:sz w:val="22"/>
                <w:szCs w:val="22"/>
              </w:rPr>
              <w:t xml:space="preserve">Corpus callosum</w:t>
            </w:r>
          </w:p>
        </w:tc>
        <w:tc>
          <w:tcPr>
            <w:tcW w:w="2083" w:type="dxa"/>
          </w:tcPr>
          <w:p>
            <w:pPr>
              <w:spacing w:before="0" w:after="0" w:line="312" w:lineRule="auto"/>
            </w:pPr>
            <w:r>
              <w:rPr>
                <w:rFonts w:ascii="Calibri" w:hAnsi="Calibri" w:cs="Calibri" w:eastAsia="PingFang SC"/>
                <w:color w:val="3D3A33"/>
                <w:sz w:val="22"/>
                <w:szCs w:val="22"/>
              </w:rPr>
              <w:t xml:space="preserve">Corpus callosum</w:t>
            </w:r>
          </w:p>
        </w:tc>
        <w:tc>
          <w:tcPr>
            <w:tcW w:w="5496" w:type="dxa"/>
          </w:tcPr>
          <w:p>
            <w:pPr>
              <w:spacing w:before="0" w:after="0" w:line="312" w:lineRule="auto"/>
            </w:pPr>
            <w:r>
              <w:rPr>
                <w:rFonts w:ascii="Calibri" w:hAnsi="Calibri" w:cs="Calibri" w:eastAsia="PingFang SC"/>
                <w:color w:val="3D3A33"/>
                <w:sz w:val="22"/>
                <w:szCs w:val="22"/>
              </w:rPr>
              <w:t xml:space="preserve">The large fiber bundle joining left and right hemispheres; severing it creates a split-brain patient.</w:t>
            </w:r>
          </w:p>
        </w:tc>
      </w:tr>
      <w:tr>
        <w:tc>
          <w:tcPr>
            <w:tcW w:w="1781" w:type="dxa"/>
          </w:tcPr>
          <w:p>
            <w:pPr>
              <w:spacing w:before="0" w:after="0" w:line="312" w:lineRule="auto"/>
            </w:pPr>
            <w:r>
              <w:rPr>
                <w:rFonts w:ascii="Calibri" w:hAnsi="Calibri" w:cs="Calibri" w:eastAsia="PingFang SC"/>
                <w:color w:val="3D3A33"/>
                <w:sz w:val="22"/>
                <w:szCs w:val="22"/>
              </w:rPr>
              <w:t xml:space="preserve">Prosopagnosia</w:t>
            </w:r>
          </w:p>
        </w:tc>
        <w:tc>
          <w:tcPr>
            <w:tcW w:w="2083" w:type="dxa"/>
          </w:tcPr>
          <w:p>
            <w:pPr>
              <w:spacing w:before="0" w:after="0" w:line="312" w:lineRule="auto"/>
            </w:pPr>
            <w:r>
              <w:rPr>
                <w:rFonts w:ascii="Calibri" w:hAnsi="Calibri" w:cs="Calibri" w:eastAsia="PingFang SC"/>
                <w:color w:val="3D3A33"/>
                <w:sz w:val="22"/>
                <w:szCs w:val="22"/>
              </w:rPr>
              <w:t xml:space="preserve">Face blindness</w:t>
            </w:r>
          </w:p>
        </w:tc>
        <w:tc>
          <w:tcPr>
            <w:tcW w:w="5496" w:type="dxa"/>
          </w:tcPr>
          <w:p>
            <w:pPr>
              <w:spacing w:before="0" w:after="0" w:line="312" w:lineRule="auto"/>
            </w:pPr>
            <w:r>
              <w:rPr>
                <w:rFonts w:ascii="Calibri" w:hAnsi="Calibri" w:cs="Calibri" w:eastAsia="PingFang SC"/>
                <w:color w:val="3D3A33"/>
                <w:sz w:val="22"/>
                <w:szCs w:val="22"/>
              </w:rPr>
              <w:t xml:space="preserve">An agnosia subtype with intact eyesight but impaired face recognition; classic evidence for localization through injury.</w:t>
            </w:r>
          </w:p>
        </w:tc>
      </w:tr>
    </w:tbl>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