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07 Conscious of the Present; Conscious of the Past Language</w:t>
      </w:r>
    </w:p>
    <w:p>
      <w:pPr>
        <w:spacing w:before="240" w:after="80" w:line="312" w:lineRule="auto"/>
      </w:pPr>
      <w:r>
        <w:rPr>
          <w:rFonts w:ascii="Calibri" w:hAnsi="Calibri" w:cs="Calibri" w:eastAsia="PingFang SC"/>
          <w:b/>
          <w:color w:val="33302A"/>
          <w:sz w:val="32"/>
          <w:szCs w:val="32"/>
        </w:rPr>
        <w:t xml:space="preserve">Lecture 7 · Conscious of the Present; Conscious of the Past: Language (Conscious of the Present; Conscious of the Past: Language)</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Animal communication systems unquestionably exist: they consist of finite lists of calls, continuous analog signals, or random variations on a theme, but lack phonology, morphology, syntax, and recursion. Since linguistic ability is neither a byproduct of intelligence nor something that close relatives necessarily share, expecting chimpanzees to learn human language rests on mistaken ideas about language itself; the genuinely interesting direction is not teaching apes to speak, but applying linguistic procedures to communication systems in the wild. The empirical facts about bilingualism are equally counterintuitive: learning another language neither delays developmental milestones in either language nor causes cognitive harm, and children are already listening to the rhythms of their native language and developing preferences in the womb. The lecture's overarching claim is that we are often mistaken about our experiences of both the present and the past, making perception, attention, and memory parts of the same story. Perception is difficult because the retina is two-dimensional: mathematically, one cannot work backward from a two-dimensional image to a three-dimensional world, and must instead rely on unconscious assumptions wired into the nervous system. Color constancy automatically factors out changes in illumination; Gestalt cues divide the world into objects; binocular disparity, occlusion, relative size, texture gradients, and linear perspective translate information into depth. When a scene misleads these cues, illusions result: two squares of equal brightness appear light and dark, two equal lines appear long and short, and two identical tables appear wide and narrow. Attention, meanwhile, is a very narrow spotlight: things practiced to the point of automaticity cannot be switched off; while counting passes, about half of those who have never seen the demonstration completely miss the gorilla crossing the scene; change blindness can even prevent people from noticing that their conversation partner has been replaced. We think we see the world, yet fail to notice that everything else has been blanked out. Memory is not a video recording either: sensory, short-term, and long-term memory form a sequence of stages. The choir director whose viral encephalitis damaged much of his temporal lobes, hippocampus, and left frontal lobe retained language and intelligence but could no longer form new memories, living in an eternal present in which he is continually reborn. Finally, a longitudinal study of 9/11 memories begun on September 12 found that, one or two years later, people's accounts of what they “remember perfectly” were often already wrong—the central issue to be developed in the following week's memory unit.</w:t>
      </w:r>
    </w:p>
    <w:p>
      <w:pPr>
        <w:spacing w:before="0" w:after="160" w:line="312" w:lineRule="auto"/>
      </w:pPr>
      <w:r>
        <w:rPr>
          <w:rFonts w:ascii="Calibri" w:hAnsi="Calibri" w:cs="Calibri" w:eastAsia="PingFang SC"/>
          <w:b/>
          <w:color w:val="3D3A33"/>
          <w:sz w:val="22"/>
          <w:szCs w:val="22"/>
        </w:rPr>
        <w:t xml:space="preserve">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teaching apes human language, the most important question is not whether they can learn it, but why we expect them to. Nobody studies whether cats can echolocate or dogs can navigate by the stars, yet people assume chimpanzees must be capable of language. This asymmetry exposes mistaken ideas we hold about language: that it is merely a product of intelligence, or that close relatives necessarily share every ability. Linguistic ability is an independent, dissociable adaptation, not the same thing as being intelligent.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to ape-language research is not “it cannot be done,” but “it is the wrong thing to do.” Bringing chimpanzees, gibbons, and gorillas into laboratories to teach them sign language is equivalent to a team of monkeys kidnapping a human infant and training it to hoot like a monkey: perhaps entertaining, but not a source of profound insight. The genuinely untapped resource is the linguistic analysis of communication systems in the wild—delineating the principles of vervet calls and bee dances, just as linguistics has delineated the principles underlying all human languages.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difficulty of perception is seriously underestimated, as the profound failure of machine vision demonstrates. There is still no machine on earth that can recognize people and objects at the level of a really unintelligent one-year-old. The failure occurs because the problem is harder than anyone anticipated: every image on the two-dimensional retina corresponds to infinitely many three-dimensional worlds, so the mapping from image to world is mathematically irreversible. Humans succeed through a whole set of unconscious assumptions, which scenes sometimes trick into producing illusions but which are accurate enough most of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half of people who have never seen the “gorilla” demonstration completely miss a gorilla crossing the scene while concentrating on counting passes. The second-level fact matters even more: not only do we miss things, we firmly believe we have not, assuming the world is faithfully displayed before us. Change blindness takes this further—changes in conversation partners and in people handing out forms are overlooked; only changes in sex or race are noticed, showing that we overestimate the coverage of our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remember perfectly” is a particularly unreliable memory signal. The study begun on September 12 recorded the circumstances in which people had heard the news, then asked again one and two years later. Many accounts were already wrong, yet people confidently told complete stories. Such errors cannot be corrected simply through persuasion because memory content has become dissociated from confidence, directly leading to the conclusion that memory is reconstruction rather than playback.</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Do Animals Have Language? From Communication Systems to Ape-Training Experiments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uncontroversial that animals have communication systems: dogs, bees, and monkeys all do. The disagreement concerns terminology. If “language” means “communication,” the answer is obviously yes; measured against the technical definition involving phonology, morphology, syntax, and recursion, the answer is almost certainly no. This distinction matters because conflating the two turns the entire debate into a dispute over definitions rather than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Animal communication systems fall into three categories: finite lists of calls, continuous analog signals, and random variations on a theme. Vervet monkeys distinguish “snake attack” from “leopard attack” through a short repertoire of calls; the intensity of a bee's dance corresponds to the richness of a food source; birdsong resembles random variations on the same theme. None has grammatical structure or arbitrarily assigned names.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if human-trained apes can be said to have learned words, they learn very few, requiring years of intensive training, whereas normally developing children can learn a word in a day or even an hour. Their expressions have order, but it is extremely limited and lacks recursion; the lack of recursion itself is not disputed. Television documentaries tend to present selected highlights, whereas randomly sampled actual output is highly repetitive.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genuinely deserves study is animal communication in the wild, not language lessons for laboratory apes. Linguistics has delineated principles underlying all human languages; applying the same procedures to vervet calls and bee dances would yield much richer discoveries than teaching apes to sign. This changes the question from “can they?” to “what structure do their systems themselves have?”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Chimpanzees are indeed our closest evolutionary relatives, but the two lineages separated five million years ago. Five million years is more than enough time for a language capacity to evolve, so sharing close ancestry does not entail sharing language. Human linguistic ability is also not simply the result of intelligence: some children of normal intelligence cannot speak or understand speech because of deficits in language capacity, showing that intelligence is insufficient.</w:t>
      </w:r>
    </w:p>
    <w:p>
      <w:pPr>
        <w:spacing w:before="240" w:after="80" w:line="312" w:lineRule="auto"/>
      </w:pPr>
      <w:r>
        <w:rPr>
          <w:rFonts w:ascii="Calibri" w:hAnsi="Calibri" w:cs="Calibri" w:eastAsia="PingFang SC"/>
          <w:b/>
          <w:color w:val="175244"/>
          <w:sz w:val="22"/>
          <w:szCs w:val="22"/>
        </w:rPr>
        <w:t xml:space="preserve">Language and Thought: Two Separable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“Language and thought” breaks down into two independent questions: whether language is necessary for abstract thought, and whether, once one knows a language, its structural properties affect how one thinks. The first can be addressed by examining creatures without language and asking how intelligent babies and chimpanzees really are; the claim associated with the second is linguistic relativity, also called the Sapir-Whorf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Linguistic relativity is tested by comparing speakers of different languages—for example, whether structural differences between English and Korean produce differences in thought. Such research is appealing because it turns the philosophical question of whether one's native language shapes thought into a measurable empirical question rather than mere introspective speculation.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branches of language research are passed over quickly in this course, including the brain basis of language, aphasia and specific language impairment, dyslexia, language perception and production, and bilingualism and multilingualism. Reading is especially distinctive: when Darwin called language an instinct, he explicitly distinguished it from reading, a cultural invention that not everyone possesses and that takes years of difficult training to acquire. It is simply a new means of conveying language. This reminds us that the naturalness of language and the artificiality of reading involve two entirely different acquisition mechanisms.</w:t>
      </w:r>
    </w:p>
    <w:p>
      <w:pPr>
        <w:spacing w:before="240" w:after="80" w:line="312" w:lineRule="auto"/>
      </w:pPr>
      <w:r>
        <w:rPr>
          <w:rFonts w:ascii="Calibri" w:hAnsi="Calibri" w:cs="Calibri" w:eastAsia="PingFang SC"/>
          <w:b/>
          <w:color w:val="175244"/>
          <w:sz w:val="22"/>
          <w:szCs w:val="22"/>
        </w:rPr>
        <w:t xml:space="preserve">Individual Differences in Language Learning and Bilingualism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Individual differences in language-learning speed occur in both first- and second-language acquisition: some people sail through Yale's second-language requirement while others struggle miserably. The origins of these differences remain poorly understood. Females have a slight advantage, but the effect is so small that roughly a hundred people are needed to detect it statistically. Genetic factors are substantial: children whose parents learn languages quickly are more likely to do so themselves, but the brain, cognitive, and social bases remain largely open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exposed to two languages do not become confused, because they are very good at distinguishing languages by their phonology and rhythms, and simply learn more than one. This is actually normal across much of the world; the American monolingual setting is the exception. The intuition that limited intellectual resources must be divided fails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Bilingual children show no apparent deficit in either language relative to monolingual children, reaching milestones at essentially the same time; learning an additional language appears not to affect either language's development. Common sense predicts that finite mental resources must be divided, slowing each language, but research on language development repeatedly contradicts that prediction. During Quebec's debates about English-French bilingual education policy, claims that multilingualism harms children likewise found no evidential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Babies already prefer their native language over other languages at birth, indicating that they have been hearing its rhythms and forming preferences in the womb. This finding moves the beginning of linguistic experience back into the prenatal period and also explains why the rhythmic features of one's native language are so difficult to escape.</w:t>
      </w:r>
    </w:p>
    <w:p>
      <w:pPr>
        <w:spacing w:before="240" w:after="80" w:line="312" w:lineRule="auto"/>
      </w:pPr>
      <w:r>
        <w:rPr>
          <w:rFonts w:ascii="Calibri" w:hAnsi="Calibri" w:cs="Calibri" w:eastAsia="PingFang SC"/>
          <w:b/>
          <w:color w:val="175244"/>
          <w:sz w:val="22"/>
          <w:szCs w:val="22"/>
        </w:rPr>
        <w:t xml:space="preserve">Why Perception Is Difficult: From a Two-Dimensional Retina to a Three-Dimensional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Explaining vision by imagining a little person in the head watching a television merely postpones the problem: one must then ask how that little person sees. A Terminator-style visual field full of numbers solves nothing either, since it still has to read them. The correct formulation is that the retina contains only nerve cells firing or not firing, and objects, people, and events must be inferred from this array of numbers.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retina is a two-dimensional surface, whereas the world is three-dimensional. Inferring three dimensions from two is mathematically impossible because every two-dimensional image corresponds to infinitely many possible three-dimensional scenes. A square tilted backward and an irregular polygon can project exactly the same shape onto the retina, and one must determine which it is. The solution is unconscious assumptions about how the world works, used to make educated guesses.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failure of machine vision provides the strongest evidence of this difficulty: no machine on earth can recognize objects and people at the level of a really unintelligent one-year-old. An MIT anecdote recounts how the person associated with naming artificial intelligence thought getting a robot to see the world, pick things up, and recognize people was only a summer's work for one graduate student. Perception psychologists particularly like the story because it precisely marks the scale of the underestimate.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color problem shows that information from a single light source amounts to just one bit. An object's apparent color depends not only on its material but also on the amount of light falling on it. Consequently, when you walk from a light into shadow, nobody shouts “the professor changed color”: the brain automatically factors out the change in illumination. Two squares of identical brightness can appear different because the one in shadow looks brighter; cover their surroundings and they immediately look the same. Our knowledge that shadows darken surfaces is stored not as a proposition, but as circuitry in the brain.</w:t>
      </w:r>
    </w:p>
    <w:p>
      <w:pPr>
        <w:spacing w:before="240" w:after="80" w:line="312" w:lineRule="auto"/>
      </w:pPr>
      <w:r>
        <w:rPr>
          <w:rFonts w:ascii="Calibri" w:hAnsi="Calibri" w:cs="Calibri" w:eastAsia="PingFang SC"/>
          <w:b/>
          <w:color w:val="175244"/>
          <w:sz w:val="22"/>
          <w:szCs w:val="22"/>
        </w:rPr>
        <w:t xml:space="preserve">Dividing the World into Objects: Gestalt Cues and Depth Cues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Segmenting scenes into separate objects is extremely difficult for computers, yet humans do it intuitively and effortlessly by using environmental cues that indicate “these are separate objects”—the Gestalt principles. Proximity groups nearby elements into the same object; similarity groups elements of the same texture or shape; closure makes enclosed shapes appear as single objects; good continuation makes a line seem to run from A to B rather than A to C; common movement groups things moving together as one object; good form favors a regular whole rather than two overlapping pieces.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None of these cues is always correct; all can be fooled, as the Kanizsa triangle and square demonstrate. Three circles with missing wedges plus a few lines suffice to produce a triangle that does not exist; cover those “Pac-Men” and it immediately disappears. The existence of illusions demonstrates that the cues really are operating mechanisms rather than explanations invented afterward.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Of the depth cues, only binocular disparity requires two eyes. Nearby people project markedly different images into the left and right eyes, while distant people project nearly identical images. One does not consciously reason “the images match, so he is far away”; distance is estimated automatically and unconsciously. Occlusion, relative size, texture gradients, and linear perspective are monocular cues: a person blocking another is in front; textures shrinking systematically indicate a receding surface; converging parallel lines indicate depth; and knowledge of an object's expected dimensions converts size judgments into distance judgments.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Müller-Lyer and Ponzo illusions arise from the same mechanisms. Two equal lines look unequal because surrounding lines prompt the visual system to estimate distance, then correct size according to the rule that something farther away but occupying the same retinal space must be larger. Shepard's tables take this to an extreme: two drawn tables look wide and narrow, but their rectangles are identical, as one can verify by cutting out a piece of paper and laying it over them. Again, depth cues and size correction are responsible.</w:t>
      </w:r>
    </w:p>
    <w:p>
      <w:pPr>
        <w:spacing w:before="240" w:after="80" w:line="312" w:lineRule="auto"/>
      </w:pPr>
      <w:r>
        <w:rPr>
          <w:rFonts w:ascii="Calibri" w:hAnsi="Calibri" w:cs="Calibri" w:eastAsia="PingFang SC"/>
          <w:b/>
          <w:color w:val="175244"/>
          <w:sz w:val="22"/>
          <w:szCs w:val="22"/>
        </w:rPr>
        <w:t xml:space="preserve">The Landscape of Memory and the Person Who Cannot Form New Memories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is an extremely broad concept extending far beyond autobiographical memory. Hearing that someone has lost their memory brings to mind a person wandering around asking “where am I?”, not someone wearing diapers; yet knowing English, standing, chewing, and swallowing are also memories shaped by experience. An amnesic cannot be a complete blank precisely because language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major forms of amnesia, often occurring together: losing memories of the past, and losing the ability to form new memories. The world-famous choir director whose viral encephalitis damaged much of his temporal lobes, hippocampus, and left frontal lobe retained speech and unimpaired intelligence, but could no longer form new memories, living in an unchanging eternal present in which every moment felt like being born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Basic distinctions in memory include four sets: sensory, short-term or working, and long-term memory; explicit versus implicit; semantic versus episodic; and recall versus recognition in retrieval. Sensory memory includes the afterimage of lightning and echoic memory that holds sounds for a few seconds; short-term memory spans roughly minutes; long-term memory is the store carried around without immediately losing it. Explicit memory is consciously retrieved, such as what one ate last night; implicit memory is difficult to verbalize or become aware of, such as the meaning of “had,” walking, or cycling. Semantic memory concerns facts, episodic memory autobiography. One may not recall the color of a tie worn two days ago, but finding it much easier when asked “purple or orange?” illustrates recall versus recognition.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Sensory, short-term, and long-term memory form a sequence of stages, but attention is the gate that determines what gets in. The chair pressing against your body, your neighbor's smell, and your ongoing thoughts all occur, but not all enter memory; trying to remember everything would drive one mad. Attention can be roughly understood as a searchlight voluntarily focused somewhere, making its contents available to memory.</w:t>
      </w:r>
    </w:p>
    <w:p>
      <w:pPr>
        <w:spacing w:before="240" w:after="80" w:line="312" w:lineRule="auto"/>
      </w:pPr>
      <w:r>
        <w:rPr>
          <w:rFonts w:ascii="Calibri" w:hAnsi="Calibri" w:cs="Calibri" w:eastAsia="PingFang SC"/>
          <w:b/>
          <w:color w:val="175244"/>
          <w:sz w:val="22"/>
          <w:szCs w:val="22"/>
        </w:rPr>
        <w:t xml:space="preserve">Attention's Narrow Window: Automatic Processing, Inattentional Blindness, and Change Blindness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things attract attention effortlessly. Finding a green x or an o among black x's is nearly instantaneous, but finding a red o among black o's and red x's is much slower. The demonstration shows that attention is sometimes automatically driven by stimulus properties and sometimes requires effort, with clearly different costs between the two modes.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Overlearned skills become involuntary processes that cannot be switched off. In the Stroop effect, readers asked to name the color of the print are continually interfered with by word meaning; even a thousand-dollar reward cannot make them as fast as when naming ordinary color patches. The same applies to listening: however boring someone is, it is difficult not to listen, because the ears cannot be shut, nor can the eyes be shut off without closing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gorilla experiment quantifies inattentional blindness: among participants concentrating on counting passes by the white team, about half of those unfamiliar with the demonstration completely fail to notice a person in a gorilla suit crossing the scene. Without counting, merely watching, the missed material is obvious. This shows that what receives attention defines a very small window, outside which information is virtually absent from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 blindness goes beyond inattentional blindness. In a film of two people talking, something changes with each camera cut, yet most people notice nothing; alternating flickering pairs of images let people experience how hard it is to locate differences. Dan Simons took the phenomenon beyond the laboratory: on Cornell's campus, an experimenter pretending to ask directions was obscured by two workers carrying a door, then replaced by someone else continuing the conversation, and almost nobody noticed. In the laboratory, an experimenter handing over a form to sign also changed after ducking down and standing up, again without detection. The only exceptions were changes in sex or race—“weren't you a woman just now?”—while the vast majority of other changes were overlooked.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deepest conclusion is not “we miss things,” but “we do not know we miss things.” We believe that what we see is the world as it really is, and the blanking out of everything else while we attend to something never enters awareness. Film continuity errors recur precisely because audiences and filmmakers alike overestimate the reach of attention.</w:t>
      </w:r>
    </w:p>
    <w:p>
      <w:pPr>
        <w:spacing w:before="240" w:after="80" w:line="312" w:lineRule="auto"/>
      </w:pPr>
      <w:r>
        <w:rPr>
          <w:rFonts w:ascii="Calibri" w:hAnsi="Calibri" w:cs="Calibri" w:eastAsia="PingFang SC"/>
          <w:b/>
          <w:color w:val="175244"/>
          <w:sz w:val="22"/>
          <w:szCs w:val="22"/>
        </w:rPr>
        <w:t xml:space="preserve">Questions about Attention and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asks why processing practiced to automaticity becomes involuntary and unstoppable. The answer acknowledges a good question but admits that its cause is unknown. What is established is the phenomenon's generality: once one can read, one cannot help reading; when someone speaks, it is difficult not to listen; one cannot voluntarily stop attending to a revolting movie. This belongs to the same class of facts as perception's obligatory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question asks whether the amnesic could remember things from before the incident. He also has some loss of memories for earlier events, but remembers his name and other aspects of his life, showing that the severity of retrograde and anterograde amnesia is asymmetrical and that preoperative memory is only partially impaired.</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been studies looking at newborn babies finding that pretty much the moment they pop out they favor their own language over other language — over other languages."
Quoted while discussing when linguistic experience begins to affect people: newborns' preference for their native language moves the beginning of that experience before birth, to listening to rhythms in the womb.</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want to use language though in the more technical, narrow sense as anything that has the properties that we discussed earlier, using English and ASL and Spanish and so on as our background, the answer's almost certainly "no."
Said when distinguishing the broad equation of language with communication from the technical definition involving phonology, morphology, syntax, and recursion; it marks the defining boundary in the entire animal-language discussion.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one example is "proximity." When you see things that are close to each other, you're more likely than not to assume that they belong to the same thing."</w:t>
      </w:r>
    </w:p>
    <w:p>
      <w:pPr>
        <w:spacing w:before="0" w:after="160" w:line="312" w:lineRule="auto"/>
      </w:pPr>
      <w:r>
        <w:rPr>
          <w:rFonts w:ascii="Calibri" w:hAnsi="Calibri" w:cs="Calibri" w:eastAsia="PingFang SC"/>
          <w:color w:val="3D3A33"/>
          <w:sz w:val="22"/>
          <w:szCs w:val="22"/>
        </w:rPr>
        <w:t xml:space="preserve">The first cue discussed among the Gestalt principles, illustrating that humans divide retinal arrays of light into objects through specific, enumerable heuristics.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these are the sort of cues, expectations; none of them are right. There's cases where they could all fool you."</w:t>
      </w:r>
    </w:p>
    <w:p>
      <w:pPr>
        <w:spacing w:before="0" w:after="160" w:line="312" w:lineRule="auto"/>
      </w:pPr>
      <w:r>
        <w:rPr>
          <w:rFonts w:ascii="Calibri" w:hAnsi="Calibri" w:cs="Calibri" w:eastAsia="PingFang SC"/>
          <w:color w:val="3D3A33"/>
          <w:sz w:val="22"/>
          <w:szCs w:val="22"/>
        </w:rPr>
        <w:t xml:space="preserve">Said after listing proximity, similarity, closure, good continuation, common movement, and good form: these cues are heuristics without absolute reliability, not truths about the world.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 way we solve this problem is that we have unconscious assumptions about how the world works."</w:t>
      </w:r>
    </w:p>
    <w:p>
      <w:pPr>
        <w:spacing w:before="0" w:after="160" w:line="312" w:lineRule="auto"/>
      </w:pPr>
      <w:r>
        <w:rPr>
          <w:rFonts w:ascii="Calibri" w:hAnsi="Calibri" w:cs="Calibri" w:eastAsia="PingFang SC"/>
          <w:color w:val="3D3A33"/>
          <w:sz w:val="22"/>
          <w:szCs w:val="22"/>
        </w:rPr>
        <w:t xml:space="preserve">The solution offered after explaining that a two-dimensional image corresponds to infinitely many three-dimensional scenes; the pivotal sentence of the perception unit, stating that seeing depends on unrecognized premises.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know shadows make surfaces darker. We don't know this like "Here's something I know." Rather, we know this in that it's wired up in our brains."</w:t>
      </w:r>
    </w:p>
    <w:p>
      <w:pPr>
        <w:spacing w:before="0" w:after="160" w:line="312" w:lineRule="auto"/>
      </w:pPr>
      <w:r>
        <w:rPr>
          <w:rFonts w:ascii="Calibri" w:hAnsi="Calibri" w:cs="Calibri" w:eastAsia="PingFang SC"/>
          <w:color w:val="3D3A33"/>
          <w:sz w:val="22"/>
          <w:szCs w:val="22"/>
        </w:rPr>
        <w:t xml:space="preserve">Said when explaining why a square in shadow appears brighter, recasting “knowledge” from propositional form into neural circuitry—the key argument for color constancy.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at this point, no machine on earth that could recognize people and objects and things at the level of a really dumb one-year-old."</w:t>
      </w:r>
    </w:p>
    <w:p>
      <w:pPr>
        <w:spacing w:before="0" w:after="160" w:line="312" w:lineRule="auto"/>
      </w:pPr>
      <w:r>
        <w:rPr>
          <w:rFonts w:ascii="Calibri" w:hAnsi="Calibri" w:cs="Calibri" w:eastAsia="PingFang SC"/>
          <w:color w:val="3D3A33"/>
          <w:sz w:val="22"/>
          <w:szCs w:val="22"/>
        </w:rPr>
        <w:t xml:space="preserve">An assessment of machine vision's failure, using a one-year-old as a benchmark to turn perception's difficulty into a threshold engineering has not yet crossed.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weird is we don't see — we don't think we are. We think we see the world as it is and we don't know — notice that when we're attending to something; everything else gets blanked out."</w:t>
      </w:r>
    </w:p>
    <w:p>
      <w:pPr>
        <w:spacing w:before="0" w:after="160" w:line="312" w:lineRule="auto"/>
      </w:pPr>
      <w:r>
        <w:rPr>
          <w:rFonts w:ascii="Calibri" w:hAnsi="Calibri" w:cs="Calibri" w:eastAsia="PingFang SC"/>
          <w:color w:val="3D3A33"/>
          <w:sz w:val="22"/>
          <w:szCs w:val="22"/>
        </w:rPr>
        <w:t xml:space="preserve">Said after the person-switching experiment, elevating the problem of inattentional and change blindness from “missing things” to “being wholly unaware of the omission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about 50% of people who have never seen this demo before, the gorilla demo, they don't notice the gorilla."</w:t>
      </w:r>
    </w:p>
    <w:p>
      <w:pPr>
        <w:spacing w:before="0" w:after="160" w:line="312" w:lineRule="auto"/>
      </w:pPr>
      <w:r>
        <w:rPr>
          <w:rFonts w:ascii="Calibri" w:hAnsi="Calibri" w:cs="Calibri" w:eastAsia="PingFang SC"/>
          <w:color w:val="3D3A33"/>
          <w:sz w:val="22"/>
          <w:szCs w:val="22"/>
        </w:rPr>
        <w:t xml:space="preserve">The figure given after the gorilla demonstration, providing a concrete measure of how narrow attention's window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you could show this by removing the cues to the shadow. And you see it as it really is."</w:t>
      </w:r>
    </w:p>
    <w:p>
      <w:pPr>
        <w:spacing w:before="0" w:after="160" w:line="312" w:lineRule="auto"/>
      </w:pPr>
      <w:r>
        <w:rPr>
          <w:rFonts w:ascii="Calibri" w:hAnsi="Calibri" w:cs="Calibri" w:eastAsia="PingFang SC"/>
          <w:color w:val="3D3A33"/>
          <w:sz w:val="22"/>
          <w:szCs w:val="22"/>
        </w:rPr>
        <w:t xml:space="preserve">Said while demonstrating two equally bright squares: removing shadow cues restores perception to the physical facts, an operation that also tests the explanation.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couldn't make that go away even if you wanted to. If somebody gave you $1,000 to read this as fast as you read this, and as fast as you read this, you'd be unable to. You can't block it."</w:t>
      </w:r>
    </w:p>
    <w:p>
      <w:pPr>
        <w:spacing w:before="0" w:after="160" w:line="312" w:lineRule="auto"/>
      </w:pPr>
      <w:r>
        <w:rPr>
          <w:rFonts w:ascii="Calibri" w:hAnsi="Calibri" w:cs="Calibri" w:eastAsia="PingFang SC"/>
          <w:color w:val="3D3A33"/>
          <w:sz w:val="22"/>
          <w:szCs w:val="22"/>
        </w:rPr>
        <w:t xml:space="preserve">Said during the Stroop effect: the inability to overcome it even for money shows that automatic processing's obligatory character is not a question of motivation.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for instance, there's a lot of research looking at speakers of different languages such as English versus Korean and seeing whether structural differences in these languages affect how you think."</w:t>
      </w:r>
    </w:p>
    <w:p>
      <w:pPr>
        <w:spacing w:before="0" w:after="160" w:line="312" w:lineRule="auto"/>
      </w:pPr>
      <w:r>
        <w:rPr>
          <w:rFonts w:ascii="Calibri" w:hAnsi="Calibri" w:cs="Calibri" w:eastAsia="PingFang SC"/>
          <w:color w:val="3D3A33"/>
          <w:sz w:val="22"/>
          <w:szCs w:val="22"/>
        </w:rPr>
        <w:t xml:space="preserve">Said when introducing linguistic relativity, specifying the empirical test of the Sapir-Whorf hypothesis: compare language users to see whether structural differences carry over into thought.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"Children learning more than one language seem to show no deficit relative — in each of their languages, relative to a child learning just one language."</w:t>
      </w:r>
    </w:p>
    <w:p>
      <w:pPr>
        <w:spacing w:before="0" w:after="160" w:line="312" w:lineRule="auto"/>
      </w:pPr>
      <w:r>
        <w:rPr>
          <w:rFonts w:ascii="Calibri" w:hAnsi="Calibri" w:cs="Calibri" w:eastAsia="PingFang SC"/>
          <w:color w:val="3D3A33"/>
          <w:sz w:val="22"/>
          <w:szCs w:val="22"/>
        </w:rPr>
        <w:t xml:space="preserve">The response to whether bilingualism slows language learning, directly contradicting the common-sense expectation that finite mental resources must be divided.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might be that they're not — that they're very smart, in which case it would suggest you don't need language for abstract thought."</w:t>
      </w:r>
    </w:p>
    <w:p>
      <w:pPr>
        <w:spacing w:before="0" w:after="160" w:line="312" w:lineRule="auto"/>
      </w:pPr>
      <w:r>
        <w:rPr>
          <w:rFonts w:ascii="Calibri" w:hAnsi="Calibri" w:cs="Calibri" w:eastAsia="PingFang SC"/>
          <w:color w:val="3D3A33"/>
          <w:sz w:val="22"/>
          <w:szCs w:val="22"/>
        </w:rPr>
        <w:t xml:space="preserve">Said while operationalizing whether language is necessary for abstract thought, identifying babies' and chimpanzees' cognitive performance as a criterion for answering the question.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would be as if a team of monkeys kidnapped a human child and tried to train him how to hoot like a monkey."</w:t>
      </w:r>
    </w:p>
    <w:p>
      <w:pPr>
        <w:spacing w:before="0" w:after="160" w:line="312" w:lineRule="auto"/>
      </w:pPr>
      <w:r>
        <w:rPr>
          <w:rFonts w:ascii="Calibri" w:hAnsi="Calibri" w:cs="Calibri" w:eastAsia="PingFang SC"/>
          <w:color w:val="3D3A33"/>
          <w:sz w:val="22"/>
          <w:szCs w:val="22"/>
        </w:rPr>
        <w:t xml:space="preserve">An evaluation of the entire ape-language teaching program, using a symmetrical thought experiment to show that its direction is reversed and why communication systems in the wild deserve study instead.</w:t>
      </w:r>
    </w:p>
    <w:p>
      <w:pPr>
        <w:spacing w:before="240" w:after="80" w:line="312" w:lineRule="auto"/>
      </w:pPr>
      <w:r>
        <w:rPr>
          <w:rFonts w:ascii="Calibri" w:hAnsi="Calibri" w:cs="Calibri" w:eastAsia="PingFang SC"/>
          <w:b/>
          <w:color w:val="9E3D34"/>
          <w:sz w:val="26"/>
          <w:szCs w:val="26"/>
        </w:rPr>
        <w:t xml:space="preserve">Novel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 apes learn language?” is the wrong question</w:t>
      </w:r>
      <w:r>
        <w:rPr>
          <w:rFonts w:ascii="Calibri" w:hAnsi="Calibri" w:cs="Calibri" w:eastAsia="PingFang SC"/>
          <w:color w:val="3D3A33"/>
          <w:sz w:val="22"/>
          <w:szCs w:val="22"/>
        </w:rPr>
        <w:t xml:space="preserve"> — It focuses on the upper limit of apes' abilities, whereas the researchers' expectation itself deserves scrutiny. If nobody tests cats' echolocation or dogs' stellar navigation, expecting chimpanzees to master language must involve an additional premise. Reversing the question repositions ape training as one-directional domestication lacking insight, while linguistic analysis of wild communication systems becomes the field awaiting exploration.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Unconscious assumptions are not cognitive defects but prerequisites for cognition</w:t>
      </w:r>
      <w:r>
        <w:rPr>
          <w:rFonts w:ascii="Calibri" w:hAnsi="Calibri" w:cs="Calibri" w:eastAsia="PingFang SC"/>
          <w:color w:val="3D3A33"/>
          <w:sz w:val="22"/>
          <w:szCs w:val="22"/>
        </w:rPr>
        <w:t xml:space="preserve"> — Common sense treats illusions as system flaws, as if removing assumptions would let us see the world as it is. In reality, the mapping from two-dimensional retina to three-dimensional world is mathematically irreversible; without assumptions no definite percept could be obtained. Illusions are byproducts of this necessary mechanism, not evidence that it has broken down. The same applies to color: factoring out illumination may make brightness judgments in shadow wrong, but without it one could not recognize the same piece of coal emerging from shadow.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Attention's obligatory character comes from expertise, not stimulus intensity</w:t>
      </w:r>
      <w:r>
        <w:rPr>
          <w:rFonts w:ascii="Calibri" w:hAnsi="Calibri" w:cs="Calibri" w:eastAsia="PingFang SC"/>
          <w:color w:val="3D3A33"/>
          <w:sz w:val="22"/>
          <w:szCs w:val="22"/>
        </w:rPr>
        <w:t xml:space="preserve"> — Distraction is normally thought to result from salient outside stimuli, yet the Stroop effect shows interference arising from participants' own overlearned reading skill. This explains a counterintuitive implication: the more refined the skill, the less one can ignore it; the lower bound on attentional control is set by skill itself rather than willpower.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We not only miss things, but are certain we have not</w:t>
      </w:r>
      <w:r>
        <w:rPr>
          <w:rFonts w:ascii="Calibri" w:hAnsi="Calibri" w:cs="Calibri" w:eastAsia="PingFang SC"/>
          <w:color w:val="3D3A33"/>
          <w:sz w:val="22"/>
          <w:szCs w:val="22"/>
        </w:rPr>
        <w:t xml:space="preserve"> — Inattentional and change blindness are usually presented as people missing many things, but the more important layer is metacognitive failure: participants do not feel they have missed anything, believing instead that they saw the entire scene. Introspection is therefore in principle ineffective for assessing perceptual completeness. Film continuity errors recur because they fool creators and audiences alike.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Amnesia reveals that memory extends far beyond autobiography</w:t>
      </w:r>
      <w:r>
        <w:rPr>
          <w:rFonts w:ascii="Calibri" w:hAnsi="Calibri" w:cs="Calibri" w:eastAsia="PingFang SC"/>
          <w:color w:val="3D3A33"/>
          <w:sz w:val="22"/>
          <w:szCs w:val="22"/>
        </w:rPr>
        <w:t xml:space="preserve"> — Everyday language equates memory with one's life story, so “total amnesia” is imagined as losing oneself. The choir director retained language, intelligence, and speech while losing the ability to form new memories, demonstrating precisely that language, motor skills, and semantic knowledge are different forms of memory that can survive the collapse of autobiographical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 remember perfectly” is unrelated to accuracy</w:t>
      </w:r>
      <w:r>
        <w:rPr>
          <w:rFonts w:ascii="Calibri" w:hAnsi="Calibri" w:cs="Calibri" w:eastAsia="PingFang SC"/>
          <w:color w:val="3D3A33"/>
          <w:sz w:val="22"/>
          <w:szCs w:val="22"/>
        </w:rPr>
        <w:t xml:space="preserve"> — People treat vividness and confidence as reliable evidence, yet the 9/11 longitudinal study shows that interviewees' accounts after one or two years were often wrong without any loss of confidence. More troubling, simply telling people cannot correct these errors, because correction would require the very memory that has already become distorted.</w:t>
      </w:r>
    </w:p>
    <w:p>
      <w:pPr>
        <w:spacing w:before="240" w:after="80" w:line="312" w:lineRule="auto"/>
      </w:pPr>
      <w:r>
        <w:rPr>
          <w:rFonts w:ascii="Calibri" w:hAnsi="Calibri" w:cs="Calibri" w:eastAsia="PingFang SC"/>
          <w:b/>
          <w:color w:val="9E3D34"/>
          <w:sz w:val="26"/>
          <w:szCs w:val="26"/>
        </w:rPr>
        <w:t xml:space="preserve">Counterintuitive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Learning two languages divides finite mental resources, making both slower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Bilingual children reach milestones in each language at essentially the same time as monolingual children, with no apparent cost from the additional language; Quebec's allegations of harm likewise lack supporting evidence. This is not obvious because the “limited resources” intuition is nearly overwhelming without data, whereas language-development research finds a zero-cost result.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We see whatever our eyes take in, and memory preserves the past like video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Perception needs unconscious assumptions to infer a three-dimensional world from two-dimensional images; memory also changes through repeated retelling, and “I remember perfectly” in 9/11 studies often corresponds to erroneous content. This is not obvious because powerful illusions and confident memories both produce the opposite feeling; only experimental measurement—laying paper over Shepard's tables or comparing records from a year earlier—reveals the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Chimpanzees are our nearest relatives and sufficiently intelligent, so they should learn language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Intelligence is insufficient, as shown by normally intelligent children unable to speak because of language deficits; the lineages also separated five million years ago, ample time for an independent language capacity to evolve. This inference is not obvious because it requires abandoning the default assumption that abilities are automatically shared through intelligence and kinship.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Distraction is caused by conspicuous external stimuli stealing attention, so willpower can preserve concentration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In the Stroop effect, the strongest interference comes from participants' own overlearned reading skill, which cannot be suppressed even for a thousand dollars. Once automatic processing takes over, attention cannot be switched off. This is counterintuitive because it relocates the loss of control from “external temptation” to “a side effect of one's own skill.”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Vision is the easiest sense for machines to reproduce because it requires only a camera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No machine on earth yet reaches the object-recognition level of a really unintelligent one-year-old, although the person associated with naming AI once thought robot vision was one graduate student's summer project. This is not obvious because cameras really can form images, but between forming and understanding an image lies a mathematically unbridgeable direct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Amnesia means losing every memory, including who one is and how to speak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choir director whose viral encephalitis damaged much of his temporal lobes, hippocampus, and left frontal lobe retained language and intelligence, but could not form new memories; a classroom volunteer pretending to have amnesia proves he still knows English as soon as he answers “I don't know.” This is not obvious because portrayals of amnesia in film and television make autobiography seem like all of memory.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Is language necessary for abstract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If babies and chimpanzees display substantial abstract reasoning and conceptual abilities without language, abstract thought need not presuppose language; language is merely a tool of expression and communication.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If these creatures without language show systematic limitations on particular cognitive tasks corresponding to the representational abilities language supplies, language is indispensable to abstract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explicitly leaves this open, offering only a research route—measure how intelligent babies and chimpanzees really are and use the results as criteria—without announcing a conclusion.</w:t>
      </w:r>
    </w:p>
    <w:p>
      <w:pPr>
        <w:spacing w:before="0" w:after="160" w:line="312" w:lineRule="auto"/>
      </w:pPr>
      <w:r>
        <w:rPr>
          <w:rFonts w:ascii="Calibri" w:hAnsi="Calibri" w:cs="Calibri" w:eastAsia="PingFang SC"/>
          <w:b/>
          <w:color w:val="3D3A33"/>
          <w:sz w:val="22"/>
          <w:szCs w:val="22"/>
        </w:rPr>
        <w:t xml:space="preserve">Familiarity produces automaticity; automaticity produces loss of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Automaticity marks mature skill, enabling reading, speech perception, and object recognition to be fast enough for everyday life, and explaining why human perception is effortless.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same mechanism makes processing impossible to switch off: even a thousand-dollar incentive cannot suppress reading interference in the Stroop effect, and willpower cannot widen attention's narrow window when a gorilla walks through the scene.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recognizes a good question but admits not knowing why expertise makes processing involuntary and unstoppable, confirming only its generality—once one can read, one can no longer refrain from reading.</w:t>
      </w:r>
    </w:p>
    <w:p>
      <w:pPr>
        <w:spacing w:before="0" w:after="160" w:line="312" w:lineRule="auto"/>
      </w:pPr>
      <w:r>
        <w:rPr>
          <w:rFonts w:ascii="Calibri" w:hAnsi="Calibri" w:cs="Calibri" w:eastAsia="PingFang SC"/>
          <w:b/>
          <w:color w:val="3D3A33"/>
          <w:sz w:val="22"/>
          <w:szCs w:val="22"/>
        </w:rPr>
        <w:t xml:space="preserve">Unconscious perceptual assumptions: necessary tools or sources of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Unconscious assumptions are the only way perception is possible; without them, mapping two-dimensional images to a three-dimensional world is mathematically irreversible and no definite percept is available.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These same assumptions are heuristics that scenes can deceive; the Müller-Lyer, Ponzo, Shepard tables, and Kanizsa figures all demonstrate systematic departures from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An integrated conclusion rather than a choice: none of the cues is always correct, but they are useful expectations guiding segmentation of the world into objects. Illusions are the price of a necessary mechanism, not grounds for discarding it.</w:t>
      </w:r>
    </w:p>
    <w:p>
      <w:pPr>
        <w:spacing w:before="0" w:after="160" w:line="312" w:lineRule="auto"/>
      </w:pPr>
      <w:r>
        <w:rPr>
          <w:rFonts w:ascii="Calibri" w:hAnsi="Calibri" w:cs="Calibri" w:eastAsia="PingFang SC"/>
          <w:b/>
          <w:color w:val="3D3A33"/>
          <w:sz w:val="22"/>
          <w:szCs w:val="22"/>
        </w:rPr>
        <w:t xml:space="preserve">Reading animal communication: simplified human speech or another kind of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Treating vervet calls and bee dances as primitive versions of human language naturally makes the question what they lack and how far they remain from us. Ape-training experiments arise from this framework.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These wild communication systems should have their own principles established, just as linguistics delineates those underlying human languages, rather than using human language as a yardstick to measure their deficits.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clearly regards the human-language teaching program for apes as misguided and advocates linguistic analysis of wild systems instead, but this is a stated position rather than an empirically established research conclusion.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Deciding whether a system counts as language in the human sense</w:t>
      </w:r>
      <w:r>
        <w:rPr>
          <w:rFonts w:ascii="Calibri" w:hAnsi="Calibri" w:cs="Calibri" w:eastAsia="PingFang SC"/>
          <w:color w:val="3D3A33"/>
          <w:sz w:val="22"/>
          <w:szCs w:val="22"/>
        </w:rPr>
        <w:t xml:space="preserve">: Fix technical criteria first, then determine which side the target system falls on, avoiding disputes over terminology.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Refuse to equate language with communication; that makes the answer invariably yes and deprives the question of information.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List human language's properties—phonology, morphology, syntax, arbitrary symbols, combinatorial systems, recursion, and arbitrary names. This list itself supplies the criteria.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Examine the target system item by item. Animal communication falls into finite call lists, continuous analog signals, or random variations on a theme, and thus satisfies none of these items.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Correct for bias in ape-training data. Replace documentary highlights with random samples of actual output to assess vocabulary size and repetitiveness.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Evaluating expectations that a species should possess an ability</w:t>
      </w:r>
      <w:r>
        <w:rPr>
          <w:rFonts w:ascii="Calibri" w:hAnsi="Calibri" w:cs="Calibri" w:eastAsia="PingFang SC"/>
          <w:color w:val="3D3A33"/>
          <w:sz w:val="22"/>
          <w:szCs w:val="22"/>
        </w:rPr>
        <w:t xml:space="preserve">: Test their implicit premises rather than accepting them directly.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comparison cases. Nobody studies feline echolocation or canine stellar navigation, showing that cross-species sharing of abilities is not the default.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Test proposed premises individually, such as “because it is intelligent” or “because it is a close relative.” Their counterexamples are normally intelligent children with language deficits and the five-million-year divergence, sufficient for a new ability to evolve.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Reframe the question from an ability ceiling to a research direction, revealing more valuable alternatives such as wild communication 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cue checklist for inferring a three-dimensional world from two-dimensional images</w:t>
      </w:r>
      <w:r>
        <w:rPr>
          <w:rFonts w:ascii="Calibri" w:hAnsi="Calibri" w:cs="Calibri" w:eastAsia="PingFang SC"/>
          <w:color w:val="3D3A33"/>
          <w:sz w:val="22"/>
          <w:szCs w:val="22"/>
        </w:rPr>
        <w:t xml:space="preserve">: Treat perception as educated guessing among infinitely many solutions and enumerate its assumptions.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Establish the problem: retinal arrays of neural firing must yield objects, people, and events, while the two-to-three-dimensional mapping is mathematically irreversible.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Handle brightness and color by factoring changes in illumination out of object properties: color constancy.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Segment objects using Gestalt cues: proximity, similarity, closure, good continuation, common movement, and good form.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Recover the third dimension using depth cues: binocular disparity, the only one requiring two eyes, occlusion, relative size, texture gradients, and linear perspective.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5: Use illusions for reverse verification: cover shadow cues to compare squares' brightness; place a paper cutout over Shepard's tables to compare their dimensions.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Cross-sections for classifying memory</w:t>
      </w:r>
      <w:r>
        <w:rPr>
          <w:rFonts w:ascii="Calibri" w:hAnsi="Calibri" w:cs="Calibri" w:eastAsia="PingFang SC"/>
          <w:color w:val="3D3A33"/>
          <w:sz w:val="22"/>
          <w:szCs w:val="22"/>
        </w:rPr>
        <w:t xml:space="preserve">: Divide a broad term into separately investigable systems through several orthogonal distinctions.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By duration, distinguish sensory, short-term or working, and long-term memory. The first includes afterimages and a few seconds of echoic memory; the middle spans roughly minutes.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By conscious accessibility, distinguish explicit and implicit memory. The latter often cannot be verbalized, including the meaning of “had,” walking, and cycling.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By content, distinguish semantic and episodic memory: facts versus autobiography.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By processing stage, distinguish encoding, storage, and retrieval. Retrieval further divides into recall and recognition.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5: Place attention at the entrance to this sequence: it gates what enters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Experimental paradigms for attention</w:t>
      </w:r>
      <w:r>
        <w:rPr>
          <w:rFonts w:ascii="Calibri" w:hAnsi="Calibri" w:cs="Calibri" w:eastAsia="PingFang SC"/>
          <w:color w:val="3D3A33"/>
          <w:sz w:val="22"/>
          <w:szCs w:val="22"/>
        </w:rPr>
        <w:t xml:space="preserve">: Use quantifiable interference and omission tasks to measure the width of attention's window.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Visual search. Find a green x or an o among black x's to measure automatic pop-out; find a red o among black o's and red x's to measure effortful-search costs.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Stroop task. Ask participants to name print colors while ignoring word meaning; naming delays measure automatic processing's obligatory character.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Selective counting. Have participants count the white team's passes to measure inattentional blindness.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Change-blindness tasks. Use films with camera cuts or alternating flickering image pairs, plus field person-switching experiments after asking directions or handing over forms, to measure detection of scene changes.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autobiographical memory's accuracy</w:t>
      </w:r>
      <w:r>
        <w:rPr>
          <w:rFonts w:ascii="Calibri" w:hAnsi="Calibri" w:cs="Calibri" w:eastAsia="PingFang SC"/>
          <w:color w:val="3D3A33"/>
          <w:sz w:val="22"/>
          <w:szCs w:val="22"/>
        </w:rPr>
        <w:t xml:space="preserve">: Sample immediately after an event, then revisit and compare months or years later.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Sample the day after the event. The 9/11 study recorded on September 12 the circumstances in which participants had heard the news.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again one and two years later about that same day. The interval is the design's critical variable.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accounts for consistency and examine whether confidence falls with error. The result shows erroneous memory content without reduced confidence.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Approximately 50% — Context: Participants unfamiliar with the gorilla demonstration completely missed the person in a gorilla suit crossing the scene while concentrating on counting passes; a measure of inattentional blindness.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Approximately 50% — Context: In the film with camera cuts, about half of unfamiliar participants failed to notice obvious scene changes, part of the same demonstration sequence on change and inattentional blindness.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 people — Context: Females have a slight advantage in linguistic ability, but the effect requires roughly a hundred participants to detect statistically.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 4 — Context: The anecdote about Einstein's delayed language development says he did not speak until four; the lecturer then explicitly says the story is untrue.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1957 / 1988 — Context: The person in the killing triggered by “Let him have it!” was tried and convicted of murder, then pardoned in 1988, having already been executed in 1957.</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5 million years — Context: The divergence of human and chimpanzee evolutionary lineages, used to argue that ample time existed for an independent language capacity to evolve, undermining the inference that close relatives must share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entire summer — Context: The AI figure's estimate of the work needed to make a robot see in the MIT anecdote, illustrating the severe underestimate of perception's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7 hours — Context: The lecturer's time spent preparing computer demonstration materials to show that Shepard's two tables are actually identical.</w:t>
      </w:r>
    </w:p>
    <w:p>
      <w:pPr>
        <w:spacing w:before="240" w:after="80" w:line="312" w:lineRule="auto"/>
      </w:pPr>
      <w:r>
        <w:rPr>
          <w:rFonts w:ascii="Calibri" w:hAnsi="Calibri" w:cs="Calibri" w:eastAsia="PingFang SC"/>
          <w:b/>
          <w:color w:val="9E3D34"/>
          <w:sz w:val="26"/>
          <w:szCs w:val="26"/>
        </w:rPr>
        <w:t xml:space="preserve">Terminology Cross-Reference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03"/>
        <w:gridCol w:w="2320"/>
        <w:gridCol w:w="4838"/>
      </w:tblGrid>
      <w:tr>
        <w:trPr>
          <w:tblHeader/>
        </w:trPr>
        <w:tc>
          <w:tcPr>
            <w:tcW w:w="2203"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320"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4838"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203" w:type="dxa"/>
          </w:tcPr>
          <w:p>
            <w:pPr>
              <w:spacing w:before="0" w:after="0" w:line="312" w:lineRule="auto"/>
            </w:pPr>
            <w:r>
              <w:rPr>
                <w:rFonts w:ascii="Calibri" w:hAnsi="Calibri" w:cs="Calibri" w:eastAsia="PingFang SC"/>
                <w:color w:val="3D3A33"/>
                <w:sz w:val="22"/>
                <w:szCs w:val="22"/>
              </w:rPr>
              <w:t xml:space="preserve">communication system</w:t>
            </w:r>
          </w:p>
        </w:tc>
        <w:tc>
          <w:tcPr>
            <w:tcW w:w="2320" w:type="dxa"/>
          </w:tcPr>
          <w:p>
            <w:pPr>
              <w:spacing w:before="0" w:after="0" w:line="312" w:lineRule="auto"/>
            </w:pPr>
            <w:r>
              <w:rPr>
                <w:rFonts w:ascii="Calibri" w:hAnsi="Calibri" w:cs="Calibri" w:eastAsia="PingFang SC"/>
                <w:color w:val="3D3A33"/>
                <w:sz w:val="22"/>
                <w:szCs w:val="22"/>
              </w:rPr>
              <w:t xml:space="preserve">Communication system</w:t>
            </w:r>
          </w:p>
        </w:tc>
        <w:tc>
          <w:tcPr>
            <w:tcW w:w="4838" w:type="dxa"/>
          </w:tcPr>
          <w:p>
            <w:pPr>
              <w:spacing w:before="0" w:after="0" w:line="312" w:lineRule="auto"/>
            </w:pPr>
            <w:r>
              <w:rPr>
                <w:rFonts w:ascii="Calibri" w:hAnsi="Calibri" w:cs="Calibri" w:eastAsia="PingFang SC"/>
                <w:color w:val="3D3A33"/>
                <w:sz w:val="22"/>
                <w:szCs w:val="22"/>
              </w:rPr>
              <w:t xml:space="preserve">An animal signaling system for conveying information, emphasized as widespread but distinct from language in its technical sense.</w:t>
            </w:r>
          </w:p>
        </w:tc>
      </w:tr>
      <w:tr>
        <w:tc>
          <w:tcPr>
            <w:tcW w:w="2203" w:type="dxa"/>
          </w:tcPr>
          <w:p>
            <w:pPr>
              <w:spacing w:before="0" w:after="0" w:line="312" w:lineRule="auto"/>
            </w:pPr>
            <w:r>
              <w:rPr>
                <w:rFonts w:ascii="Calibri" w:hAnsi="Calibri" w:cs="Calibri" w:eastAsia="PingFang SC"/>
                <w:color w:val="3D3A33"/>
                <w:sz w:val="22"/>
                <w:szCs w:val="22"/>
              </w:rPr>
              <w:t xml:space="preserve">phonology</w:t>
            </w:r>
          </w:p>
        </w:tc>
        <w:tc>
          <w:tcPr>
            <w:tcW w:w="2320" w:type="dxa"/>
          </w:tcPr>
          <w:p>
            <w:pPr>
              <w:spacing w:before="0" w:after="0" w:line="312" w:lineRule="auto"/>
            </w:pPr>
            <w:r>
              <w:rPr>
                <w:rFonts w:ascii="Calibri" w:hAnsi="Calibri" w:cs="Calibri" w:eastAsia="PingFang SC"/>
                <w:color w:val="3D3A33"/>
                <w:sz w:val="22"/>
                <w:szCs w:val="22"/>
              </w:rPr>
              <w:t xml:space="preserve">Phonology</w:t>
            </w:r>
          </w:p>
        </w:tc>
        <w:tc>
          <w:tcPr>
            <w:tcW w:w="4838" w:type="dxa"/>
          </w:tcPr>
          <w:p>
            <w:pPr>
              <w:spacing w:before="0" w:after="0" w:line="312" w:lineRule="auto"/>
            </w:pPr>
            <w:r>
              <w:rPr>
                <w:rFonts w:ascii="Calibri" w:hAnsi="Calibri" w:cs="Calibri" w:eastAsia="PingFang SC"/>
                <w:color w:val="3D3A33"/>
                <w:sz w:val="22"/>
                <w:szCs w:val="22"/>
              </w:rPr>
              <w:t xml:space="preserve">A language's sound system, one human-language criterion generally absent from animal communication systems.</w:t>
            </w:r>
          </w:p>
        </w:tc>
      </w:tr>
      <w:tr>
        <w:tc>
          <w:tcPr>
            <w:tcW w:w="2203" w:type="dxa"/>
          </w:tcPr>
          <w:p>
            <w:pPr>
              <w:spacing w:before="0" w:after="0" w:line="312" w:lineRule="auto"/>
            </w:pPr>
            <w:r>
              <w:rPr>
                <w:rFonts w:ascii="Calibri" w:hAnsi="Calibri" w:cs="Calibri" w:eastAsia="PingFang SC"/>
                <w:color w:val="3D3A33"/>
                <w:sz w:val="22"/>
                <w:szCs w:val="22"/>
              </w:rPr>
              <w:t xml:space="preserve">morphology</w:t>
            </w:r>
          </w:p>
        </w:tc>
        <w:tc>
          <w:tcPr>
            <w:tcW w:w="2320" w:type="dxa"/>
          </w:tcPr>
          <w:p>
            <w:pPr>
              <w:spacing w:before="0" w:after="0" w:line="312" w:lineRule="auto"/>
            </w:pPr>
            <w:r>
              <w:rPr>
                <w:rFonts w:ascii="Calibri" w:hAnsi="Calibri" w:cs="Calibri" w:eastAsia="PingFang SC"/>
                <w:color w:val="3D3A33"/>
                <w:sz w:val="22"/>
                <w:szCs w:val="22"/>
              </w:rPr>
              <w:t xml:space="preserve">Morphology</w:t>
            </w:r>
          </w:p>
        </w:tc>
        <w:tc>
          <w:tcPr>
            <w:tcW w:w="4838" w:type="dxa"/>
          </w:tcPr>
          <w:p>
            <w:pPr>
              <w:spacing w:before="0" w:after="0" w:line="312" w:lineRule="auto"/>
            </w:pPr>
            <w:r>
              <w:rPr>
                <w:rFonts w:ascii="Calibri" w:hAnsi="Calibri" w:cs="Calibri" w:eastAsia="PingFang SC"/>
                <w:color w:val="3D3A33"/>
                <w:sz w:val="22"/>
                <w:szCs w:val="22"/>
              </w:rPr>
              <w:t xml:space="preserve">Structural rules within words, part of the technical language checklist alongside phonology and syntax.</w:t>
            </w:r>
          </w:p>
        </w:tc>
      </w:tr>
      <w:tr>
        <w:tc>
          <w:tcPr>
            <w:tcW w:w="2203" w:type="dxa"/>
          </w:tcPr>
          <w:p>
            <w:pPr>
              <w:spacing w:before="0" w:after="0" w:line="312" w:lineRule="auto"/>
            </w:pPr>
            <w:r>
              <w:rPr>
                <w:rFonts w:ascii="Calibri" w:hAnsi="Calibri" w:cs="Calibri" w:eastAsia="PingFang SC"/>
                <w:color w:val="3D3A33"/>
                <w:sz w:val="22"/>
                <w:szCs w:val="22"/>
              </w:rPr>
              <w:t xml:space="preserve">syntax</w:t>
            </w:r>
          </w:p>
        </w:tc>
        <w:tc>
          <w:tcPr>
            <w:tcW w:w="2320" w:type="dxa"/>
          </w:tcPr>
          <w:p>
            <w:pPr>
              <w:spacing w:before="0" w:after="0" w:line="312" w:lineRule="auto"/>
            </w:pPr>
            <w:r>
              <w:rPr>
                <w:rFonts w:ascii="Calibri" w:hAnsi="Calibri" w:cs="Calibri" w:eastAsia="PingFang SC"/>
                <w:color w:val="3D3A33"/>
                <w:sz w:val="22"/>
                <w:szCs w:val="22"/>
              </w:rPr>
              <w:t xml:space="preserve">Syntax</w:t>
            </w:r>
          </w:p>
        </w:tc>
        <w:tc>
          <w:tcPr>
            <w:tcW w:w="4838" w:type="dxa"/>
          </w:tcPr>
          <w:p>
            <w:pPr>
              <w:spacing w:before="0" w:after="0" w:line="312" w:lineRule="auto"/>
            </w:pPr>
            <w:r>
              <w:rPr>
                <w:rFonts w:ascii="Calibri" w:hAnsi="Calibri" w:cs="Calibri" w:eastAsia="PingFang SC"/>
                <w:color w:val="3D3A33"/>
                <w:sz w:val="22"/>
                <w:szCs w:val="22"/>
              </w:rPr>
              <w:t xml:space="preserve">Rules for structuring words into sentences; even ordered animal expressions are severely limited and lack recursion.</w:t>
            </w:r>
          </w:p>
        </w:tc>
      </w:tr>
      <w:tr>
        <w:tc>
          <w:tcPr>
            <w:tcW w:w="2203" w:type="dxa"/>
          </w:tcPr>
          <w:p>
            <w:pPr>
              <w:spacing w:before="0" w:after="0" w:line="312" w:lineRule="auto"/>
            </w:pPr>
            <w:r>
              <w:rPr>
                <w:rFonts w:ascii="Calibri" w:hAnsi="Calibri" w:cs="Calibri" w:eastAsia="PingFang SC"/>
                <w:color w:val="3D3A33"/>
                <w:sz w:val="22"/>
                <w:szCs w:val="22"/>
              </w:rPr>
              <w:t xml:space="preserve">recursion</w:t>
            </w:r>
          </w:p>
        </w:tc>
        <w:tc>
          <w:tcPr>
            <w:tcW w:w="2320" w:type="dxa"/>
          </w:tcPr>
          <w:p>
            <w:pPr>
              <w:spacing w:before="0" w:after="0" w:line="312" w:lineRule="auto"/>
            </w:pPr>
            <w:r>
              <w:rPr>
                <w:rFonts w:ascii="Calibri" w:hAnsi="Calibri" w:cs="Calibri" w:eastAsia="PingFang SC"/>
                <w:color w:val="3D3A33"/>
                <w:sz w:val="22"/>
                <w:szCs w:val="22"/>
              </w:rPr>
              <w:t xml:space="preserve">Recursion</w:t>
            </w:r>
          </w:p>
        </w:tc>
        <w:tc>
          <w:tcPr>
            <w:tcW w:w="4838" w:type="dxa"/>
          </w:tcPr>
          <w:p>
            <w:pPr>
              <w:spacing w:before="0" w:after="0" w:line="312" w:lineRule="auto"/>
            </w:pPr>
            <w:r>
              <w:rPr>
                <w:rFonts w:ascii="Calibri" w:hAnsi="Calibri" w:cs="Calibri" w:eastAsia="PingFang SC"/>
                <w:color w:val="3D3A33"/>
                <w:sz w:val="22"/>
                <w:szCs w:val="22"/>
              </w:rPr>
              <w:t xml:space="preserve">Embedding structures within structures of the same kind to generate infinitely many sentences; its absence is the sole undisputed conclusion in ape-language research.</w:t>
            </w:r>
          </w:p>
        </w:tc>
      </w:tr>
      <w:tr>
        <w:tc>
          <w:tcPr>
            <w:tcW w:w="2203" w:type="dxa"/>
          </w:tcPr>
          <w:p>
            <w:pPr>
              <w:spacing w:before="0" w:after="0" w:line="312" w:lineRule="auto"/>
            </w:pPr>
            <w:r>
              <w:rPr>
                <w:rFonts w:ascii="Calibri" w:hAnsi="Calibri" w:cs="Calibri" w:eastAsia="PingFang SC"/>
                <w:color w:val="3D3A33"/>
                <w:sz w:val="22"/>
                <w:szCs w:val="22"/>
              </w:rPr>
              <w:t xml:space="preserve">linguistic relativity (Sapir-Whorf hypothesis)</w:t>
            </w:r>
          </w:p>
        </w:tc>
        <w:tc>
          <w:tcPr>
            <w:tcW w:w="2320" w:type="dxa"/>
          </w:tcPr>
          <w:p>
            <w:pPr>
              <w:spacing w:before="0" w:after="0" w:line="312" w:lineRule="auto"/>
            </w:pPr>
            <w:r>
              <w:rPr>
                <w:rFonts w:ascii="Calibri" w:hAnsi="Calibri" w:cs="Calibri" w:eastAsia="PingFang SC"/>
                <w:color w:val="3D3A33"/>
                <w:sz w:val="22"/>
                <w:szCs w:val="22"/>
              </w:rPr>
              <w:t xml:space="preserve">Linguistic relativity (Sapir-Whorf hypothesis)</w:t>
            </w:r>
          </w:p>
        </w:tc>
        <w:tc>
          <w:tcPr>
            <w:tcW w:w="4838" w:type="dxa"/>
          </w:tcPr>
          <w:p>
            <w:pPr>
              <w:spacing w:before="0" w:after="0" w:line="312" w:lineRule="auto"/>
            </w:pPr>
            <w:r>
              <w:rPr>
                <w:rFonts w:ascii="Calibri" w:hAnsi="Calibri" w:cs="Calibri" w:eastAsia="PingFang SC"/>
                <w:color w:val="3D3A33"/>
                <w:sz w:val="22"/>
                <w:szCs w:val="22"/>
              </w:rPr>
              <w:t xml:space="preserve">The structural properties of a language one knows affect how one thinks; presented as the second major language-and-thought question.</w:t>
            </w:r>
          </w:p>
        </w:tc>
      </w:tr>
      <w:tr>
        <w:tc>
          <w:tcPr>
            <w:tcW w:w="2203" w:type="dxa"/>
          </w:tcPr>
          <w:p>
            <w:pPr>
              <w:spacing w:before="0" w:after="0" w:line="312" w:lineRule="auto"/>
            </w:pPr>
            <w:r>
              <w:rPr>
                <w:rFonts w:ascii="Calibri" w:hAnsi="Calibri" w:cs="Calibri" w:eastAsia="PingFang SC"/>
                <w:color w:val="3D3A33"/>
                <w:sz w:val="22"/>
                <w:szCs w:val="22"/>
              </w:rPr>
              <w:t xml:space="preserve">sensory memory</w:t>
            </w:r>
          </w:p>
        </w:tc>
        <w:tc>
          <w:tcPr>
            <w:tcW w:w="2320" w:type="dxa"/>
          </w:tcPr>
          <w:p>
            <w:pPr>
              <w:spacing w:before="0" w:after="0" w:line="312" w:lineRule="auto"/>
            </w:pPr>
            <w:r>
              <w:rPr>
                <w:rFonts w:ascii="Calibri" w:hAnsi="Calibri" w:cs="Calibri" w:eastAsia="PingFang SC"/>
                <w:color w:val="3D3A33"/>
                <w:sz w:val="22"/>
                <w:szCs w:val="22"/>
              </w:rPr>
              <w:t xml:space="preserve">Sensory memory</w:t>
            </w:r>
          </w:p>
        </w:tc>
        <w:tc>
          <w:tcPr>
            <w:tcW w:w="4838" w:type="dxa"/>
          </w:tcPr>
          <w:p>
            <w:pPr>
              <w:spacing w:before="0" w:after="0" w:line="312" w:lineRule="auto"/>
            </w:pPr>
            <w:r>
              <w:rPr>
                <w:rFonts w:ascii="Calibri" w:hAnsi="Calibri" w:cs="Calibri" w:eastAsia="PingFang SC"/>
                <w:color w:val="3D3A33"/>
                <w:sz w:val="22"/>
                <w:szCs w:val="22"/>
              </w:rPr>
              <w:t xml:space="preserve">Sensory persistence, such as lightning afterimages and echoic traces lasting seconds, at the entrance to memory's stage sequence.</w:t>
            </w:r>
          </w:p>
        </w:tc>
      </w:tr>
      <w:tr>
        <w:tc>
          <w:tcPr>
            <w:tcW w:w="2203" w:type="dxa"/>
          </w:tcPr>
          <w:p>
            <w:pPr>
              <w:spacing w:before="0" w:after="0" w:line="312" w:lineRule="auto"/>
            </w:pPr>
            <w:r>
              <w:rPr>
                <w:rFonts w:ascii="Calibri" w:hAnsi="Calibri" w:cs="Calibri" w:eastAsia="PingFang SC"/>
                <w:color w:val="3D3A33"/>
                <w:sz w:val="22"/>
                <w:szCs w:val="22"/>
              </w:rPr>
              <w:t xml:space="preserve">short-term memory / working memory</w:t>
            </w:r>
          </w:p>
        </w:tc>
        <w:tc>
          <w:tcPr>
            <w:tcW w:w="2320" w:type="dxa"/>
          </w:tcPr>
          <w:p>
            <w:pPr>
              <w:spacing w:before="0" w:after="0" w:line="312" w:lineRule="auto"/>
            </w:pPr>
            <w:r>
              <w:rPr>
                <w:rFonts w:ascii="Calibri" w:hAnsi="Calibri" w:cs="Calibri" w:eastAsia="PingFang SC"/>
                <w:color w:val="3D3A33"/>
                <w:sz w:val="22"/>
                <w:szCs w:val="22"/>
              </w:rPr>
              <w:t xml:space="preserve">Short-term memory / working memory</w:t>
            </w:r>
          </w:p>
        </w:tc>
        <w:tc>
          <w:tcPr>
            <w:tcW w:w="4838" w:type="dxa"/>
          </w:tcPr>
          <w:p>
            <w:pPr>
              <w:spacing w:before="0" w:after="0" w:line="312" w:lineRule="auto"/>
            </w:pPr>
            <w:r>
              <w:rPr>
                <w:rFonts w:ascii="Calibri" w:hAnsi="Calibri" w:cs="Calibri" w:eastAsia="PingFang SC"/>
                <w:color w:val="3D3A33"/>
                <w:sz w:val="22"/>
                <w:szCs w:val="22"/>
              </w:rPr>
              <w:t xml:space="preserve">Memory spanning roughly minutes, part of the classic three-stage division with sensory and long-term memory.</w:t>
            </w:r>
          </w:p>
        </w:tc>
      </w:tr>
      <w:tr>
        <w:tc>
          <w:tcPr>
            <w:tcW w:w="2203" w:type="dxa"/>
          </w:tcPr>
          <w:p>
            <w:pPr>
              <w:spacing w:before="0" w:after="0" w:line="312" w:lineRule="auto"/>
            </w:pPr>
            <w:r>
              <w:rPr>
                <w:rFonts w:ascii="Calibri" w:hAnsi="Calibri" w:cs="Calibri" w:eastAsia="PingFang SC"/>
                <w:color w:val="3D3A33"/>
                <w:sz w:val="22"/>
                <w:szCs w:val="22"/>
              </w:rPr>
              <w:t xml:space="preserve">explicit / implicit memory</w:t>
            </w:r>
          </w:p>
        </w:tc>
        <w:tc>
          <w:tcPr>
            <w:tcW w:w="2320" w:type="dxa"/>
          </w:tcPr>
          <w:p>
            <w:pPr>
              <w:spacing w:before="0" w:after="0" w:line="312" w:lineRule="auto"/>
            </w:pPr>
            <w:r>
              <w:rPr>
                <w:rFonts w:ascii="Calibri" w:hAnsi="Calibri" w:cs="Calibri" w:eastAsia="PingFang SC"/>
                <w:color w:val="3D3A33"/>
                <w:sz w:val="22"/>
                <w:szCs w:val="22"/>
              </w:rPr>
              <w:t xml:space="preserve">Explicit memory / implicit memory</w:t>
            </w:r>
          </w:p>
        </w:tc>
        <w:tc>
          <w:tcPr>
            <w:tcW w:w="4838" w:type="dxa"/>
          </w:tcPr>
          <w:p>
            <w:pPr>
              <w:spacing w:before="0" w:after="0" w:line="312" w:lineRule="auto"/>
            </w:pPr>
            <w:r>
              <w:rPr>
                <w:rFonts w:ascii="Calibri" w:hAnsi="Calibri" w:cs="Calibri" w:eastAsia="PingFang SC"/>
                <w:color w:val="3D3A33"/>
                <w:sz w:val="22"/>
                <w:szCs w:val="22"/>
              </w:rPr>
              <w:t xml:space="preserve">The former is consciously retrievable, such as last night's meal; the latter is difficult to verbalize or become aware of, such as walking and cycling.</w:t>
            </w:r>
          </w:p>
        </w:tc>
      </w:tr>
      <w:tr>
        <w:tc>
          <w:tcPr>
            <w:tcW w:w="2203" w:type="dxa"/>
          </w:tcPr>
          <w:p>
            <w:pPr>
              <w:spacing w:before="0" w:after="0" w:line="312" w:lineRule="auto"/>
            </w:pPr>
            <w:r>
              <w:rPr>
                <w:rFonts w:ascii="Calibri" w:hAnsi="Calibri" w:cs="Calibri" w:eastAsia="PingFang SC"/>
                <w:color w:val="3D3A33"/>
                <w:sz w:val="22"/>
                <w:szCs w:val="22"/>
              </w:rPr>
              <w:t xml:space="preserve">semantic / episodic memory</w:t>
            </w:r>
          </w:p>
        </w:tc>
        <w:tc>
          <w:tcPr>
            <w:tcW w:w="2320" w:type="dxa"/>
          </w:tcPr>
          <w:p>
            <w:pPr>
              <w:spacing w:before="0" w:after="0" w:line="312" w:lineRule="auto"/>
            </w:pPr>
            <w:r>
              <w:rPr>
                <w:rFonts w:ascii="Calibri" w:hAnsi="Calibri" w:cs="Calibri" w:eastAsia="PingFang SC"/>
                <w:color w:val="3D3A33"/>
                <w:sz w:val="22"/>
                <w:szCs w:val="22"/>
              </w:rPr>
              <w:t xml:space="preserve">Semantic memory / episodic memory</w:t>
            </w:r>
          </w:p>
        </w:tc>
        <w:tc>
          <w:tcPr>
            <w:tcW w:w="4838" w:type="dxa"/>
          </w:tcPr>
          <w:p>
            <w:pPr>
              <w:spacing w:before="0" w:after="0" w:line="312" w:lineRule="auto"/>
            </w:pPr>
            <w:r>
              <w:rPr>
                <w:rFonts w:ascii="Calibri" w:hAnsi="Calibri" w:cs="Calibri" w:eastAsia="PingFang SC"/>
                <w:color w:val="3D3A33"/>
                <w:sz w:val="22"/>
                <w:szCs w:val="22"/>
              </w:rPr>
              <w:t xml:space="preserve">Facts, such as Yale being in New Haven, versus autobiography, such as leaving New Haven for vacation last week.</w:t>
            </w:r>
          </w:p>
        </w:tc>
      </w:tr>
      <w:tr>
        <w:tc>
          <w:tcPr>
            <w:tcW w:w="2203" w:type="dxa"/>
          </w:tcPr>
          <w:p>
            <w:pPr>
              <w:spacing w:before="0" w:after="0" w:line="312" w:lineRule="auto"/>
            </w:pPr>
            <w:r>
              <w:rPr>
                <w:rFonts w:ascii="Calibri" w:hAnsi="Calibri" w:cs="Calibri" w:eastAsia="PingFang SC"/>
                <w:color w:val="3D3A33"/>
                <w:sz w:val="22"/>
                <w:szCs w:val="22"/>
              </w:rPr>
              <w:t xml:space="preserve">recall vs. recognition</w:t>
            </w:r>
          </w:p>
        </w:tc>
        <w:tc>
          <w:tcPr>
            <w:tcW w:w="2320" w:type="dxa"/>
          </w:tcPr>
          <w:p>
            <w:pPr>
              <w:spacing w:before="0" w:after="0" w:line="312" w:lineRule="auto"/>
            </w:pPr>
            <w:r>
              <w:rPr>
                <w:rFonts w:ascii="Calibri" w:hAnsi="Calibri" w:cs="Calibri" w:eastAsia="PingFang SC"/>
                <w:color w:val="3D3A33"/>
                <w:sz w:val="22"/>
                <w:szCs w:val="22"/>
              </w:rPr>
              <w:t xml:space="preserve">Recall vs. recognition</w:t>
            </w:r>
          </w:p>
        </w:tc>
        <w:tc>
          <w:tcPr>
            <w:tcW w:w="4838" w:type="dxa"/>
          </w:tcPr>
          <w:p>
            <w:pPr>
              <w:spacing w:before="0" w:after="0" w:line="312" w:lineRule="auto"/>
            </w:pPr>
            <w:r>
              <w:rPr>
                <w:rFonts w:ascii="Calibri" w:hAnsi="Calibri" w:cs="Calibri" w:eastAsia="PingFang SC"/>
                <w:color w:val="3D3A33"/>
                <w:sz w:val="22"/>
                <w:szCs w:val="22"/>
              </w:rPr>
              <w:t xml:space="preserve">Two retrieval forms: producing information unaided is difficult; recognizing it among alternatives is easier, as the tie-color demonstration shows.</w:t>
            </w:r>
          </w:p>
        </w:tc>
      </w:tr>
      <w:tr>
        <w:tc>
          <w:tcPr>
            <w:tcW w:w="2203" w:type="dxa"/>
          </w:tcPr>
          <w:p>
            <w:pPr>
              <w:spacing w:before="0" w:after="0" w:line="312" w:lineRule="auto"/>
            </w:pPr>
            <w:r>
              <w:rPr>
                <w:rFonts w:ascii="Calibri" w:hAnsi="Calibri" w:cs="Calibri" w:eastAsia="PingFang SC"/>
                <w:color w:val="3D3A33"/>
                <w:sz w:val="22"/>
                <w:szCs w:val="22"/>
              </w:rPr>
              <w:t xml:space="preserve">encoding, storage, retrieval</w:t>
            </w:r>
          </w:p>
        </w:tc>
        <w:tc>
          <w:tcPr>
            <w:tcW w:w="2320" w:type="dxa"/>
          </w:tcPr>
          <w:p>
            <w:pPr>
              <w:spacing w:before="0" w:after="0" w:line="312" w:lineRule="auto"/>
            </w:pPr>
            <w:r>
              <w:rPr>
                <w:rFonts w:ascii="Calibri" w:hAnsi="Calibri" w:cs="Calibri" w:eastAsia="PingFang SC"/>
                <w:color w:val="3D3A33"/>
                <w:sz w:val="22"/>
                <w:szCs w:val="22"/>
              </w:rPr>
              <w:t xml:space="preserve">Encoding, storage, retrieval</w:t>
            </w:r>
          </w:p>
        </w:tc>
        <w:tc>
          <w:tcPr>
            <w:tcW w:w="4838" w:type="dxa"/>
          </w:tcPr>
          <w:p>
            <w:pPr>
              <w:spacing w:before="0" w:after="0" w:line="312" w:lineRule="auto"/>
            </w:pPr>
            <w:r>
              <w:rPr>
                <w:rFonts w:ascii="Calibri" w:hAnsi="Calibri" w:cs="Calibri" w:eastAsia="PingFang SC"/>
                <w:color w:val="3D3A33"/>
                <w:sz w:val="22"/>
                <w:szCs w:val="22"/>
              </w:rPr>
              <w:t xml:space="preserve">Memory's three processing stages: putting information in, retaining it, and bringing it out again.</w:t>
            </w:r>
          </w:p>
        </w:tc>
      </w:tr>
      <w:tr>
        <w:tc>
          <w:tcPr>
            <w:tcW w:w="2203" w:type="dxa"/>
          </w:tcPr>
          <w:p>
            <w:pPr>
              <w:spacing w:before="0" w:after="0" w:line="312" w:lineRule="auto"/>
            </w:pPr>
            <w:r>
              <w:rPr>
                <w:rFonts w:ascii="Calibri" w:hAnsi="Calibri" w:cs="Calibri" w:eastAsia="PingFang SC"/>
                <w:color w:val="3D3A33"/>
                <w:sz w:val="22"/>
                <w:szCs w:val="22"/>
              </w:rPr>
              <w:t xml:space="preserve">change blindness</w:t>
            </w:r>
          </w:p>
        </w:tc>
        <w:tc>
          <w:tcPr>
            <w:tcW w:w="2320" w:type="dxa"/>
          </w:tcPr>
          <w:p>
            <w:pPr>
              <w:spacing w:before="0" w:after="0" w:line="312" w:lineRule="auto"/>
            </w:pPr>
            <w:r>
              <w:rPr>
                <w:rFonts w:ascii="Calibri" w:hAnsi="Calibri" w:cs="Calibri" w:eastAsia="PingFang SC"/>
                <w:color w:val="3D3A33"/>
                <w:sz w:val="22"/>
                <w:szCs w:val="22"/>
              </w:rPr>
              <w:t xml:space="preserve">Change blindness</w:t>
            </w:r>
          </w:p>
        </w:tc>
        <w:tc>
          <w:tcPr>
            <w:tcW w:w="4838" w:type="dxa"/>
          </w:tcPr>
          <w:p>
            <w:pPr>
              <w:spacing w:before="0" w:after="0" w:line="312" w:lineRule="auto"/>
            </w:pPr>
            <w:r>
              <w:rPr>
                <w:rFonts w:ascii="Calibri" w:hAnsi="Calibri" w:cs="Calibri" w:eastAsia="PingFang SC"/>
                <w:color w:val="3D3A33"/>
                <w:sz w:val="22"/>
                <w:szCs w:val="22"/>
              </w:rPr>
              <w:t xml:space="preserve">Failure to notice major scene changes; Dan Simons took it into the field through direction-asking and form-handing person switches.</w:t>
            </w:r>
          </w:p>
        </w:tc>
      </w:tr>
      <w:tr>
        <w:tc>
          <w:tcPr>
            <w:tcW w:w="2203" w:type="dxa"/>
          </w:tcPr>
          <w:p>
            <w:pPr>
              <w:spacing w:before="0" w:after="0" w:line="312" w:lineRule="auto"/>
            </w:pPr>
            <w:r>
              <w:rPr>
                <w:rFonts w:ascii="Calibri" w:hAnsi="Calibri" w:cs="Calibri" w:eastAsia="PingFang SC"/>
                <w:color w:val="3D3A33"/>
                <w:sz w:val="22"/>
                <w:szCs w:val="22"/>
              </w:rPr>
              <w:t xml:space="preserve">inattentional blindness</w:t>
            </w:r>
          </w:p>
        </w:tc>
        <w:tc>
          <w:tcPr>
            <w:tcW w:w="2320" w:type="dxa"/>
          </w:tcPr>
          <w:p>
            <w:pPr>
              <w:spacing w:before="0" w:after="0" w:line="312" w:lineRule="auto"/>
            </w:pPr>
            <w:r>
              <w:rPr>
                <w:rFonts w:ascii="Calibri" w:hAnsi="Calibri" w:cs="Calibri" w:eastAsia="PingFang SC"/>
                <w:color w:val="3D3A33"/>
                <w:sz w:val="22"/>
                <w:szCs w:val="22"/>
              </w:rPr>
              <w:t xml:space="preserve">Inattentional blindness</w:t>
            </w:r>
          </w:p>
        </w:tc>
        <w:tc>
          <w:tcPr>
            <w:tcW w:w="4838" w:type="dxa"/>
          </w:tcPr>
          <w:p>
            <w:pPr>
              <w:spacing w:before="0" w:after="0" w:line="312" w:lineRule="auto"/>
            </w:pPr>
            <w:r>
              <w:rPr>
                <w:rFonts w:ascii="Calibri" w:hAnsi="Calibri" w:cs="Calibri" w:eastAsia="PingFang SC"/>
                <w:color w:val="3D3A33"/>
                <w:sz w:val="22"/>
                <w:szCs w:val="22"/>
              </w:rPr>
              <w:t xml:space="preserve">Missing an obvious stimulus while focused on another task; the gorilla demonstration is the best-known case.</w:t>
            </w:r>
          </w:p>
        </w:tc>
      </w:tr>
      <w:tr>
        <w:tc>
          <w:tcPr>
            <w:tcW w:w="2203" w:type="dxa"/>
          </w:tcPr>
          <w:p>
            <w:pPr>
              <w:spacing w:before="0" w:after="0" w:line="312" w:lineRule="auto"/>
            </w:pPr>
            <w:r>
              <w:rPr>
                <w:rFonts w:ascii="Calibri" w:hAnsi="Calibri" w:cs="Calibri" w:eastAsia="PingFang SC"/>
                <w:color w:val="3D3A33"/>
                <w:sz w:val="22"/>
                <w:szCs w:val="22"/>
              </w:rPr>
              <w:t xml:space="preserve">Stroop effect</w:t>
            </w:r>
          </w:p>
        </w:tc>
        <w:tc>
          <w:tcPr>
            <w:tcW w:w="2320" w:type="dxa"/>
          </w:tcPr>
          <w:p>
            <w:pPr>
              <w:spacing w:before="0" w:after="0" w:line="312" w:lineRule="auto"/>
            </w:pPr>
            <w:r>
              <w:rPr>
                <w:rFonts w:ascii="Calibri" w:hAnsi="Calibri" w:cs="Calibri" w:eastAsia="PingFang SC"/>
                <w:color w:val="3D3A33"/>
                <w:sz w:val="22"/>
                <w:szCs w:val="22"/>
              </w:rPr>
              <w:t xml:space="preserve">Stroop effect</w:t>
            </w:r>
          </w:p>
        </w:tc>
        <w:tc>
          <w:tcPr>
            <w:tcW w:w="4838" w:type="dxa"/>
          </w:tcPr>
          <w:p>
            <w:pPr>
              <w:spacing w:before="0" w:after="0" w:line="312" w:lineRule="auto"/>
            </w:pPr>
            <w:r>
              <w:rPr>
                <w:rFonts w:ascii="Calibri" w:hAnsi="Calibri" w:cs="Calibri" w:eastAsia="PingFang SC"/>
                <w:color w:val="3D3A33"/>
                <w:sz w:val="22"/>
                <w:szCs w:val="22"/>
              </w:rPr>
              <w:t xml:space="preserve">Readers cannot suppress word meaning and slow markedly when naming print colors, showing that willpower cannot switch off automatic processing.</w:t>
            </w:r>
          </w:p>
        </w:tc>
      </w:tr>
      <w:tr>
        <w:tc>
          <w:tcPr>
            <w:tcW w:w="2203" w:type="dxa"/>
          </w:tcPr>
          <w:p>
            <w:pPr>
              <w:spacing w:before="0" w:after="0" w:line="312" w:lineRule="auto"/>
            </w:pPr>
            <w:r>
              <w:rPr>
                <w:rFonts w:ascii="Calibri" w:hAnsi="Calibri" w:cs="Calibri" w:eastAsia="PingFang SC"/>
                <w:color w:val="3D3A33"/>
                <w:sz w:val="22"/>
                <w:szCs w:val="22"/>
              </w:rPr>
              <w:t xml:space="preserve">Gestalt principles</w:t>
            </w:r>
          </w:p>
        </w:tc>
        <w:tc>
          <w:tcPr>
            <w:tcW w:w="2320" w:type="dxa"/>
          </w:tcPr>
          <w:p>
            <w:pPr>
              <w:spacing w:before="0" w:after="0" w:line="312" w:lineRule="auto"/>
            </w:pPr>
            <w:r>
              <w:rPr>
                <w:rFonts w:ascii="Calibri" w:hAnsi="Calibri" w:cs="Calibri" w:eastAsia="PingFang SC"/>
                <w:color w:val="3D3A33"/>
                <w:sz w:val="22"/>
                <w:szCs w:val="22"/>
              </w:rPr>
              <w:t xml:space="preserve">Gestalt principles</w:t>
            </w:r>
          </w:p>
        </w:tc>
        <w:tc>
          <w:tcPr>
            <w:tcW w:w="4838" w:type="dxa"/>
          </w:tcPr>
          <w:p>
            <w:pPr>
              <w:spacing w:before="0" w:after="0" w:line="312" w:lineRule="auto"/>
            </w:pPr>
            <w:r>
              <w:rPr>
                <w:rFonts w:ascii="Calibri" w:hAnsi="Calibri" w:cs="Calibri" w:eastAsia="PingFang SC"/>
                <w:color w:val="3D3A33"/>
                <w:sz w:val="22"/>
                <w:szCs w:val="22"/>
              </w:rPr>
              <w:t xml:space="preserve">Cue-based heuristics for segmenting the world into objects, including proximity, similarity, closure, good continuation, common movement, and good form.</w:t>
            </w:r>
          </w:p>
        </w:tc>
      </w:tr>
      <w:tr>
        <w:tc>
          <w:tcPr>
            <w:tcW w:w="2203" w:type="dxa"/>
          </w:tcPr>
          <w:p>
            <w:pPr>
              <w:spacing w:before="0" w:after="0" w:line="312" w:lineRule="auto"/>
            </w:pPr>
            <w:r>
              <w:rPr>
                <w:rFonts w:ascii="Calibri" w:hAnsi="Calibri" w:cs="Calibri" w:eastAsia="PingFang SC"/>
                <w:color w:val="3D3A33"/>
                <w:sz w:val="22"/>
                <w:szCs w:val="22"/>
              </w:rPr>
              <w:t xml:space="preserve">binocular disparity</w:t>
            </w:r>
          </w:p>
        </w:tc>
        <w:tc>
          <w:tcPr>
            <w:tcW w:w="2320" w:type="dxa"/>
          </w:tcPr>
          <w:p>
            <w:pPr>
              <w:spacing w:before="0" w:after="0" w:line="312" w:lineRule="auto"/>
            </w:pPr>
            <w:r>
              <w:rPr>
                <w:rFonts w:ascii="Calibri" w:hAnsi="Calibri" w:cs="Calibri" w:eastAsia="PingFang SC"/>
                <w:color w:val="3D3A33"/>
                <w:sz w:val="22"/>
                <w:szCs w:val="22"/>
              </w:rPr>
              <w:t xml:space="preserve">Binocular disparity</w:t>
            </w:r>
          </w:p>
        </w:tc>
        <w:tc>
          <w:tcPr>
            <w:tcW w:w="4838" w:type="dxa"/>
          </w:tcPr>
          <w:p>
            <w:pPr>
              <w:spacing w:before="0" w:after="0" w:line="312" w:lineRule="auto"/>
            </w:pPr>
            <w:r>
              <w:rPr>
                <w:rFonts w:ascii="Calibri" w:hAnsi="Calibri" w:cs="Calibri" w:eastAsia="PingFang SC"/>
                <w:color w:val="3D3A33"/>
                <w:sz w:val="22"/>
                <w:szCs w:val="22"/>
              </w:rPr>
              <w:t xml:space="preserve">The only depth cue requiring two eyes: differences between their images decrease with distance and are automatically used to estimate it.</w:t>
            </w:r>
          </w:p>
        </w:tc>
      </w:tr>
      <w:tr>
        <w:tc>
          <w:tcPr>
            <w:tcW w:w="2203" w:type="dxa"/>
          </w:tcPr>
          <w:p>
            <w:pPr>
              <w:spacing w:before="0" w:after="0" w:line="312" w:lineRule="auto"/>
            </w:pPr>
            <w:r>
              <w:rPr>
                <w:rFonts w:ascii="Calibri" w:hAnsi="Calibri" w:cs="Calibri" w:eastAsia="PingFang SC"/>
                <w:color w:val="3D3A33"/>
                <w:sz w:val="22"/>
                <w:szCs w:val="22"/>
              </w:rPr>
              <w:t xml:space="preserve">amnesia</w:t>
            </w:r>
          </w:p>
        </w:tc>
        <w:tc>
          <w:tcPr>
            <w:tcW w:w="2320" w:type="dxa"/>
          </w:tcPr>
          <w:p>
            <w:pPr>
              <w:spacing w:before="0" w:after="0" w:line="312" w:lineRule="auto"/>
            </w:pPr>
            <w:r>
              <w:rPr>
                <w:rFonts w:ascii="Calibri" w:hAnsi="Calibri" w:cs="Calibri" w:eastAsia="PingFang SC"/>
                <w:color w:val="3D3A33"/>
                <w:sz w:val="22"/>
                <w:szCs w:val="22"/>
              </w:rPr>
              <w:t xml:space="preserve">Amnesia</w:t>
            </w:r>
          </w:p>
        </w:tc>
        <w:tc>
          <w:tcPr>
            <w:tcW w:w="4838" w:type="dxa"/>
          </w:tcPr>
          <w:p>
            <w:pPr>
              <w:spacing w:before="0" w:after="0" w:line="312" w:lineRule="auto"/>
            </w:pPr>
            <w:r>
              <w:rPr>
                <w:rFonts w:ascii="Calibri" w:hAnsi="Calibri" w:cs="Calibri" w:eastAsia="PingFang SC"/>
                <w:color w:val="3D3A33"/>
                <w:sz w:val="22"/>
                <w:szCs w:val="22"/>
              </w:rPr>
              <w:t xml:space="preserve">Loss of past memories or inability to form new ones; the choir director's case illustrates the latter.</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