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11 Evolution, Emotion, and Reason Emotions, Part I</w:t>
      </w:r>
    </w:p>
    <w:p>
      <w:pPr>
        <w:spacing w:before="240" w:after="80" w:line="312" w:lineRule="auto"/>
      </w:pPr>
      <w:r>
        <w:rPr>
          <w:rFonts w:ascii="Calibri" w:hAnsi="Calibri" w:cs="Calibri" w:eastAsia="PingFang SC"/>
          <w:b/>
          <w:color w:val="33302A"/>
          <w:sz w:val="32"/>
          <w:szCs w:val="32"/>
        </w:rPr>
        <w:t xml:space="preserve">Lecture 11 · Evolution, Emotion, and Reason: Emotions, Part I</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Emotions are not interference with reason but the underlying mechanisms for setting goals and priorities; without them, rationality also fails. James-style questioning turns what seems self-evident into psychological facts requiring explanation: the stink of feces and the sweetness of chocolate are not necessary properties of the universe but constructions of the human mind. The popular, mistaken Spock-style theory treats emotions as a handicap, yet Spock still needs curiosity, solidarity, fear, and modesty to act: without emotions, we would do nothing. In 1848, a thirteen-pound iron rod passed through Phineas Gage's head. His sight, hearing, language, and intelligence remained intact, but he lost his character. After surgery for a frontal-lobe tumor, Damasio's patient Elliot could spend an entire afternoon deciding whether to file documents by date or size. What collapsed was rationality itself. The lecture then turns to emotional expression: smiling is an innate social signal, and blind children also smile appropriately. The difference between a Duchenne smile and a Pan Am greeting smile lies in the eyes, not the mouth. Only about one person in ten can fake a genuine smile; bowlers and Olympic champions smile when they turn to face other people. Fear is a nonsocial emotion: spiders, snakes, heights, blood, and strangers correspond to dangers in our ancestral environment. Even inner-city Chicago children fear snakes and spiders most. Finally, the lecture introduces social emotions and altruism: natural selection selects for reproduction, not merely survival, and cold viruses and toxoplasma use people as vehicles for their own replication. Haldane's arithmetic about dying for three brothers or five nephews makes selfish genes the basis of genuine altruism. Babies' cries and cuteness are also adaptations; Harlow's cloth-mother and wire-mother experiments shift the explanation of attachment from feeding to warmth and comfort.</w:t>
      </w:r>
    </w:p>
    <w:p>
      <w:pPr>
        <w:spacing w:before="0" w:after="160" w:line="312" w:lineRule="auto"/>
      </w:pPr>
      <w:r>
        <w:rPr>
          <w:rFonts w:ascii="Calibri" w:hAnsi="Calibri" w:cs="Calibri" w:eastAsia="PingFang SC"/>
          <w:b/>
          <w:color w:val="3D3A33"/>
          <w:sz w:val="22"/>
          <w:szCs w:val="22"/>
        </w:rPr>
        <w:t xml:space="preserve">Points most worth attending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 function of emotions is to set goals and priorities, not to disrupt decisions. After his accident, Gage retained sight, hearing, language, and intelligence but could not keep a job and lost his family. Elliot understood the importance of documents but could not decide which task to do first. Damasio's two cases jointly show that after extensive loss of emotional capacity, the judgment of what to do is itself the first thing to fail.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Smiles can be divided into functionally different categories, and the key to recognizing them is in the eyes. Genuine smiles are Duchenne smiles; Pan Am greeting smiles move the mouth but not the eyes. Only about one person in ten can fake a Duchenne smile. Bowlers do not smile when they score a strike but when they turn to their friends; Olympic champions do not smile simply standing on the podium but when facing the crowd. Smiling therefore serves communication rather than being an automatic overflow of emotion.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Switching from the perspective of a person to that of genes or pathogens suddenly makes behavior explicable. Cold viruses cause sneezing to get expelled from the body; toxoplasma makes rats less afraid of cats so that it can enter a cat and complete its life cycle; rabies causes animals to bite to spread itself. This gene's-eye perspective then explains altruism: selfish genes do not entail selfish animals.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Selfish gene theory actually supplies a scientific basis for genuine altruism. Haldane said he would die for three brothers, five nephews, or nine first cousins. Behind this is calculable genetic relatedness: dying for three brothers produces a net 50 percent increase in gene replication. This yields a counterintuitive conclusion: evolution draws no hard boundary between my body and other people's bodies.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Infants' cries and cuteness form a pair of evolutionarily assembled, two-way mechanisms. A cry must be annoying enough to get someone to feed or pick you up, but not so annoying that people nearby kill you: an exquisitely delicate balancing act. Large foreheads, upturned noses, chubby cheeks, and big eyes are cute because our brains are wired that way; Martians would not find babies cute. Mickey Mouse's increasingly infantile appearance over the decades projects these preferences onto a cultural product.</w:t>
      </w:r>
    </w:p>
    <w:p>
      <w:pPr>
        <w:spacing w:before="240" w:after="80" w:line="312" w:lineRule="auto"/>
      </w:pPr>
      <w:r>
        <w:rPr>
          <w:rFonts w:ascii="Calibri" w:hAnsi="Calibri" w:cs="Calibri" w:eastAsia="PingFang SC"/>
          <w:b/>
          <w:color w:val="9E3D34"/>
          <w:sz w:val="26"/>
          <w:szCs w:val="26"/>
        </w:rPr>
        <w:t xml:space="preserve">Topics</w:t>
      </w:r>
    </w:p>
    <w:p>
      <w:pPr>
        <w:spacing w:before="240" w:after="80" w:line="312" w:lineRule="auto"/>
      </w:pPr>
      <w:r>
        <w:rPr>
          <w:rFonts w:ascii="Calibri" w:hAnsi="Calibri" w:cs="Calibri" w:eastAsia="PingFang SC"/>
          <w:b/>
          <w:color w:val="175244"/>
          <w:sz w:val="22"/>
          <w:szCs w:val="22"/>
        </w:rPr>
        <w:t xml:space="preserve">Treating the Obvious as a Question: Emotional Functions and the Spock-Style Mistake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evolutionary perspective forces us to investigate scientifically what we usually take for granted. Smiling, a racing heart, and falling in love feel so natural that they seem not to need explanation. Precisely because they come so easily, it is harder to step back and examine them. James's question about why we smile rather than scowl when pleased provides the starting point for that distance.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natural responses are not logical necessities but contingent products of our biological nature. Feces' stink is not an irreducible fact about the universe but a fact about human psychology: to a dung beetle, feces smells fine. Chocolate's deliciousness is likewise a construction of our minds, not shared by many other creatures. Asking why things are this way for us opens up the range of possible explanations.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Children's cuteness, anger at being struck, and pleasure at receiving a favor are not self-evident truths. James reminds us that lions love lionesses and bears love she-bears. A broody hen would find it monstrous that any creature did not regard a nestful of eggs as precious. By analogy, human evaluative responses are also products of species-specific wiring.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Popular culture's most prevalent theory of emotion treats it as a subtraction from competence. Spock, because he is half Vulcan, and Data, because he lacks an emotion chip, are presented as more capable and reliable; emotions are treated as a handicap. Common sense likewise imagines that life would be better if we could use reason alone, unaffected by emotion. This resembles scoffing at the question of why things fall downward: both take what requires explanation as an unquestionable premise.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Pinker's rebuttal is that this picture is fundamentally incoherent. Spock needs motives or goals to explore strange new worlds and seek new civilizations. He needs solidarity with allies to be a competent officer; fear to mobilize escape and avoidance when attacked by predators or invading Klingons; modesty to refrain from walking naked around the ship; and sociable interests to converse. Pure reason stripped of emotion is not a superior mind but a machine with no evaluation function. Faced with a predator, Spock might just do a handstand or solve the four-color theorem.</w:t>
      </w:r>
    </w:p>
    <w:p>
      <w:pPr>
        <w:spacing w:before="240" w:after="80" w:line="312" w:lineRule="auto"/>
      </w:pPr>
      <w:r>
        <w:rPr>
          <w:rFonts w:ascii="Calibri" w:hAnsi="Calibri" w:cs="Calibri" w:eastAsia="PingFang SC"/>
          <w:b/>
          <w:color w:val="175244"/>
          <w:sz w:val="22"/>
          <w:szCs w:val="22"/>
        </w:rPr>
        <w:t xml:space="preserve">Phineas Gage and Elliot: Losing Emotion Means Losing Rationality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1848, Gage was a foreman at a railroad construction site. An explosion drove an iron rod under his eye and out the top of his head. It landed a hundred feet away, covered in blood and brain tissue. The rod weighed thirteen pounds, yet he lost consciousness only briefly, got up, and could walk into a tavern for a pint of cider. He later underwent surgery for an infection.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 did not become blind, deaf, aphasic, paralyzed, or intellectually disabled. Instead, something worse happened: he lost his character. Previously responsible, reliable, and devoted to his family, he became fitful, irreverent, grossly profane, and intolerant of restraint or advice, with the intellectual manifestations of a child. He ultimately lost his family and job and earned a living touring with a circus and displaying the rod.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Damasio's patient Elliot offers a parallel case. Removing a frontal-lobe tumor also removed much of his frontal lobe. He was not blind, deaf, or intellectually impaired and did not become profane like Gage, but lost the capacity to set goals and priorities. He fully understood documents he read, yet would abruptly abandon his task and spend the whole day on something else, even an entire afternoon deciding whether to file by date or document size.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Together, these cases support a strong conclusion: although no case involves the complete eradication of emotion, extensive loss of emotional capacity causes rationality to collapse. Emotions locate goals and establish priorities. Attending class, studying, going out with friends, reading, and raising a family all depend on the ordering emotions provide.</w:t>
      </w:r>
    </w:p>
    <w:p>
      <w:pPr>
        <w:spacing w:before="240" w:after="80" w:line="312" w:lineRule="auto"/>
      </w:pPr>
      <w:r>
        <w:rPr>
          <w:rFonts w:ascii="Calibri" w:hAnsi="Calibri" w:cs="Calibri" w:eastAsia="PingFang SC"/>
          <w:b/>
          <w:color w:val="175244"/>
          <w:sz w:val="22"/>
          <w:szCs w:val="22"/>
        </w:rPr>
        <w:t xml:space="preserve">Universality of Facial Expressions and Types of Smiles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uses Ekman-style muscular instructions to demonstrate that expressions can be coded: lower and draw together the brows, tense the upper and lower eyelids, stare, and press the lips together with the corners straight or down. The result is anger. Such exercises work because expressions can be decomposed into reproducible action units rather than depending on an observer's intuition.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Face databases cover different genders and nationalities, including a series of expressions by Japanese women. Subtle, interesting differences exist between countries and individuals, but recognizing the expressions requires little effort. Deep universals remain. This establishes the terms of the later discussion: surface variation does not negate underlying commonality.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Smiling provides stronger evidence of universality: young children smile, and children blind from birth smile in appropriate circumstances. This directly rules out learning to smile by looking at other people's faces and identifies smiling as an innately assembled social signal.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Smiling is not uniquely human. Nonhuman primates also smile, and some smile types have cross-species counterparts. After a rhesus monkey bites her infant, the infant screams and gives a submissive, coy appeasement smile. An almost identical sequence can be observed in human babies: gaze, raised brows, a developing smile, and turning the head away.</w:t>
      </w:r>
    </w:p>
    <w:p>
      <w:pPr>
        <w:spacing w:before="240" w:after="80" w:line="312" w:lineRule="auto"/>
      </w:pPr>
      <w:r>
        <w:rPr>
          <w:rFonts w:ascii="Calibri" w:hAnsi="Calibri" w:cs="Calibri" w:eastAsia="PingFang SC"/>
          <w:b/>
          <w:color w:val="175244"/>
          <w:sz w:val="22"/>
          <w:szCs w:val="22"/>
        </w:rPr>
        <w:t xml:space="preserve">Smiling as Communication Rather Than Expression: Evidence and Relationship Prediction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Field evidence directly supports the claim that smiling communicates happiness rather than simply expressing it. Bowlers do not smile when scoring a strike but give a large grin after turning toward their friends. Olympic gold medalists likewise have ordinary expressions on the podium and smile when facing the crowd. The timing follows the audience, not the good event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Smiles fall into at least two categories, distinguished by the eyes rather than the mouth. A Duchenne smile expresses genuine happiness and involves the muscles around the eyes. A Pan Am greeting smile moves the mouth but not the eyes; it is named after the now-defunct airline's required professional smile for flight attendants. Politicians use the latter when their records are attacked or they are ridiculed.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important limitation concerns faking: only about one person in ten can fake a Duchenne smile. If you want to smile at someone you actually detest, your false smile is unlikely to pass unless you are unusually gifted.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Smile types have real psychological validity and can predict relationships. Ten-month-old infants give genuine smiles when their mothers approach but more greeting smiles when strangers approach. Gottman's analyses of married couples' videos found better relationship prospects when partners gave each other genuine smiles on entering the laboratory. Follow-ups of college yearbook photographs also find a reliable correlation between smile type and happiness thirty years later.</w:t>
      </w:r>
    </w:p>
    <w:p>
      <w:pPr>
        <w:spacing w:before="240" w:after="80" w:line="312" w:lineRule="auto"/>
      </w:pPr>
      <w:r>
        <w:rPr>
          <w:rFonts w:ascii="Calibri" w:hAnsi="Calibri" w:cs="Calibri" w:eastAsia="PingFang SC"/>
          <w:b/>
          <w:color w:val="175244"/>
          <w:sz w:val="22"/>
          <w:szCs w:val="22"/>
        </w:rPr>
        <w:t xml:space="preserve">Emotional Contagion and Cultural Variation in Smiling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classroom demonstration shows how hard it is not to smile when facing a genuinely smiling person. This is emotional contagion. It extends beyond smiles: it is almost impossible to sit unchanged before an enraged face. The lecture raises the questions of why it happens and how it works but leaves them for later.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Beyond contagion, some dimensions of smiling clearly vary across cultures. Showing teeth versus keeping the lips closed probably makes a difference and is likely to vary across countries and regions. Research has found different smiling styles in England and the United States. Universal and variable components can therefore coexist.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limits of knowledge are explicitly acknowledged: it is not currently known whether nonhuman primates distinguish greeting smiles from genuine happiness smiles. The lecturer promises to check for the next class. Recognizing what one does not know is itself part of the lecture's methodological stance.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Asked why some people's smiles look better, the superficial answer is that some people are better-looking. The deeper answer is that some are better able to recruit the cues expressing genuine happiness. This turns an aesthetic question into one about individual differences in expressive control.</w:t>
      </w:r>
    </w:p>
    <w:p>
      <w:pPr>
        <w:spacing w:before="240" w:after="80" w:line="312" w:lineRule="auto"/>
      </w:pPr>
      <w:r>
        <w:rPr>
          <w:rFonts w:ascii="Calibri" w:hAnsi="Calibri" w:cs="Calibri" w:eastAsia="PingFang SC"/>
          <w:b/>
          <w:color w:val="175244"/>
          <w:sz w:val="22"/>
          <w:szCs w:val="22"/>
        </w:rPr>
        <w:t xml:space="preserve">Fear: A Nonsocial Emotion and a List of Ancestral Dangers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Fear is the first emotional case study because it is basic, universal among humans and most nonhuman species, and connects to the behaviorism lecture on classical conditioning. Calling it nonsocial means that although one can fear a person, fear does not intrinsically involve a social relationship, unlike gratitude. One can simply fear falling off a cliff.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Fear has a distinctive facial expression. In the famous photograph of Lee Harvey Oswald being assassinated by Jack Ruby, the nearby detective's face combines fear and anger. Its drawn-back configuration is a universal expression recognizable anywhere. It is almost impossible to see a frightened face without being affected.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objects of fear are fairly stable: spiders, snakes, heights, storms, large animals, darkness, blood, strangers, humiliation, deep water, and leaving home alone. By contrast, guns, cars, and electrical outlets rarely elicit instinctive fear despite their much greater dangers in modern society.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explanation points to our ancestral environment. The list corresponds to things that actually threatened humans during evolution and thus became pre-potent stimuli. Chimpanzees' fears and phobias similarly center on spiders and snakes. Asked what frightens them most, inner-city Chicago children name snakes and spiders, although many have only ever seen snakes in a zoo.</w:t>
      </w:r>
    </w:p>
    <w:p>
      <w:pPr>
        <w:spacing w:before="240" w:after="80" w:line="312" w:lineRule="auto"/>
      </w:pPr>
      <w:r>
        <w:rPr>
          <w:rFonts w:ascii="Calibri" w:hAnsi="Calibri" w:cs="Calibri" w:eastAsia="PingFang SC"/>
          <w:b/>
          <w:color w:val="175244"/>
          <w:sz w:val="22"/>
          <w:szCs w:val="22"/>
        </w:rPr>
        <w:t xml:space="preserve">Social Emotions and Altruism: From Survival Machines to Selfish Genes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Social emotions divide into feelings toward kin or genetic relatives and feelings toward unrelated people with whom we interact. The lecture focuses on emotions generating kindness and altruistic behavior. Biologists use altruism to mean kindness and generosity, and evolutionary biology has devoted substantial effort to explaining how animals evolved to be kind.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old, mistaken view says evolution made animals pure survival machines. On that view, kindness would be puzzling. Suppose gene A makes animals care for offspring and gene B makes them care only for themselves. A will win in the next generation; animals that eat their offspring represent a genetic dead end. What selection favors is therefore reproduction rather than survival itself, and children are the channel through which genes replicate.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Switching from animals to pathogens immediately explains many behaviors. Sneezing is not simply the body's attempt to expel germs: from a cold virus's perspective, it uses the body to replicate itself. Toxoplasma makes rats less afraid of cats so it can enter cats with the rats and return to rats through cat feces. Rabies causes animals to bite others. Some evidence suggests sexually transmitted diseases such as syphilis increase libido. In Dawkins's terms, animals are vehicles through which genes replicate; a person is merely a germ's way of making other germs.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implication is that selfish genes produce altruistic animals. If evolution operates at the genetic level, there is no hard boundary between one's own body and someone else's. Behaviors that increase the number of copies of the genes will be retained.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Haldane made the logic into a joke. Asked whether he would die for a brother, he said no, but he would for three brothers, five nephews, or nine first cousins. Dying for three brothers produces a net 50 percent increase in gene replication: an excellent bargain. This apparently cold-blooded analysis provides a scientific basis for genuine, nonmetaphorical altruism. The same logic explains why a male lion taking over a pride kills existing cubs and why lionesses spontaneously abort: those cubs do not carry his genes, and only after they are removed can he reproduce.</w:t>
      </w:r>
    </w:p>
    <w:p>
      <w:pPr>
        <w:spacing w:before="240" w:after="80" w:line="312" w:lineRule="auto"/>
      </w:pPr>
      <w:r>
        <w:rPr>
          <w:rFonts w:ascii="Calibri" w:hAnsi="Calibri" w:cs="Calibri" w:eastAsia="PingFang SC"/>
          <w:b/>
          <w:color w:val="175244"/>
          <w:sz w:val="22"/>
          <w:szCs w:val="22"/>
        </w:rPr>
        <w:t xml:space="preserve">Kinship, Attachment, and Infants' Adaptations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Psychological mechanisms corresponding to kinship work in both directions: adults respond to children, and children respond to adults. Birds and mammals invest in quality rather than quantity. They have fewer young, who remain vulnerable and need resources for long periods, so much psychological energy goes into protecting existing offspring. Fish and reptiles differ.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Infant distress calls involve an exceptionally delicate balancing act. They must be annoying enough to obtain help, food, and being picked up, but not so annoying that those nearby kill the infant. Adults are distressed not because the sound has a special volume or pitch but because our brains are wired to be highly sensitive to babies' cries. The same applies to cuteness: large foreheads, small upturned noses, chubby cheeks, and big eyes are its ingredients. Cuteness is not babies' metaphysical property. Martians would not find babies cute; infants simply activate our brains' preferences.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preferences also apply to adults, producing the baby-face bias: baby-faced adults are judged more naïve, helpless, kind, and warm, and baby-faced defendants are more likely to be acquitted in mock trials. This is not uniquely American; similar Asian studies find the same pattern. Mickey Mouse's development from an ugly little rodent into an increasingly infantile figure shows the convergence of cultural design on these preferences.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opposing theories explain infants' attachment to parents. Skinner's Cupboard Theory says attachment arises because parents provide food, typically breast milk, drawing infants toward adults through operant conditioning. Bowlby's alternative says infants are drawn to their mothers for comfort and social interaction, alongside fear of strangers.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Harlow separated these explanations using surrogate mothers for nonhuman primates: a wire mother had a nipple and supplied food, whereas a cloth mother supplied no food, only warmth and comfort. The design divides feeding and warmth, normally combined in one mother, between two objects. Detailed interpretation of the results is left to the next lecture, but the experimental logic already makes Cupboard Theory testable.</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 the psychologist alone can such questions occur as: Why do we smile when pleased and not scowl? Why are we unable to talk to a crowd as we talk to a single friend? Why does a particular maiden turn our wits upside down?"</w:t>
      </w:r>
    </w:p>
    <w:p>
      <w:pPr>
        <w:spacing w:before="0" w:after="160" w:line="312" w:lineRule="auto"/>
      </w:pPr>
      <w:r>
        <w:rPr>
          <w:rFonts w:ascii="Calibri" w:hAnsi="Calibri" w:cs="Calibri" w:eastAsia="PingFang SC"/>
          <w:color w:val="3D3A33"/>
          <w:sz w:val="22"/>
          <w:szCs w:val="22"/>
        </w:rPr>
        <w:t xml:space="preserve">William James's opening quotation establishes the lecture's method: treat the most natural psychological responses as scientific questions requiring explanation.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stinkiness of poop is not an irreducible fact about the universe. Rather, the stinkiness of poop is a fact about human psychology. To a dung beetle poop smells just fine."</w:t>
      </w:r>
    </w:p>
    <w:p>
      <w:pPr>
        <w:spacing w:before="0" w:after="160" w:line="312" w:lineRule="auto"/>
      </w:pPr>
      <w:r>
        <w:rPr>
          <w:rFonts w:ascii="Calibri" w:hAnsi="Calibri" w:cs="Calibri" w:eastAsia="PingFang SC"/>
          <w:color w:val="3D3A33"/>
          <w:sz w:val="22"/>
          <w:szCs w:val="22"/>
        </w:rPr>
        <w:t xml:space="preserve">The first example explaining why naturalness needs explanation uses dung beetles to show that good and bad smells are constructions of minds rather than properties of the world itself.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"Spock must have been driven by some motives or goals. Something must have led him to explore strange new worlds, to seek out new civilizations and to boldly go where no man had gone before."</w:t>
      </w:r>
    </w:p>
    <w:p>
      <w:pPr>
        <w:spacing w:before="0" w:after="160" w:line="312" w:lineRule="auto"/>
      </w:pPr>
      <w:r>
        <w:rPr>
          <w:rFonts w:ascii="Calibri" w:hAnsi="Calibri" w:cs="Calibri" w:eastAsia="PingFang SC"/>
          <w:color w:val="3D3A33"/>
          <w:sz w:val="22"/>
          <w:szCs w:val="22"/>
        </w:rPr>
        <w:t xml:space="preserve">From Pinker's </w:t>
      </w:r>
      <w:r>
        <w:rPr>
          <w:rFonts w:ascii="Calibri" w:hAnsi="Calibri" w:cs="Calibri" w:eastAsia="PingFang SC"/>
          <w:i/>
          <w:color w:val="3D3A33"/>
          <w:sz w:val="22"/>
          <w:szCs w:val="22"/>
        </w:rPr>
        <w:t xml:space="preserve">How the Mind Works</w:t>
      </w:r>
      <w:r>
        <w:rPr>
          <w:rFonts w:ascii="Calibri" w:hAnsi="Calibri" w:cs="Calibri" w:eastAsia="PingFang SC"/>
          <w:color w:val="3D3A33"/>
          <w:sz w:val="22"/>
          <w:szCs w:val="22"/>
        </w:rPr>
        <w:t xml:space="preserve">, refuting the Spock-style idea that emotion subtracts from competence.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it was all said and done he wasn't blind, he wasn't deaf, didn't lose language, didn't become aphasic, no paralysis, no retardation. In some sense, what happened was much worse. He lost his character."</w:t>
      </w:r>
    </w:p>
    <w:p>
      <w:pPr>
        <w:spacing w:before="0" w:after="160" w:line="312" w:lineRule="auto"/>
      </w:pPr>
      <w:r>
        <w:rPr>
          <w:rFonts w:ascii="Calibri" w:hAnsi="Calibri" w:cs="Calibri" w:eastAsia="PingFang SC"/>
          <w:color w:val="3D3A33"/>
          <w:sz w:val="22"/>
          <w:szCs w:val="22"/>
        </w:rPr>
        <w:t xml:space="preserve">The conclusion of the Gage case emphasizes damage to character rather than sensation, language, or intelligence.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"He might spend an entire afternoon deliberating on which principle of categorization he should apply to files. Should it be the date or the size of the document, pertinence to the case or another?"</w:t>
      </w:r>
    </w:p>
    <w:p>
      <w:pPr>
        <w:spacing w:before="0" w:after="160" w:line="312" w:lineRule="auto"/>
      </w:pPr>
      <w:r>
        <w:rPr>
          <w:rFonts w:ascii="Calibri" w:hAnsi="Calibri" w:cs="Calibri" w:eastAsia="PingFang SC"/>
          <w:color w:val="3D3A33"/>
          <w:sz w:val="22"/>
          <w:szCs w:val="22"/>
        </w:rPr>
        <w:t xml:space="preserve">Damasio's description of Elliot provides the most concrete illustration of losing the ability to establish priorities.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"Emotions set goals and establish priorities. And without them you wouldn't do anything, you couldn't do anything."</w:t>
      </w:r>
    </w:p>
    <w:p>
      <w:pPr>
        <w:spacing w:before="0" w:after="160" w:line="312" w:lineRule="auto"/>
      </w:pPr>
      <w:r>
        <w:rPr>
          <w:rFonts w:ascii="Calibri" w:hAnsi="Calibri" w:cs="Calibri" w:eastAsia="PingFang SC"/>
          <w:color w:val="3D3A33"/>
          <w:sz w:val="22"/>
          <w:szCs w:val="22"/>
        </w:rPr>
        <w:t xml:space="preserve">The central proposition drawn from the two frontal-lobe cases is also the lecture's positive definition of emotional function.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might imagine that people smile when they're happy. This is actually not the case. It's not as simple as that. Rather, people smile when they wish to communicate happiness and we know that from several studies."</w:t>
      </w:r>
    </w:p>
    <w:p>
      <w:pPr>
        <w:spacing w:before="0" w:after="160" w:line="312" w:lineRule="auto"/>
      </w:pPr>
      <w:r>
        <w:rPr>
          <w:rFonts w:ascii="Calibri" w:hAnsi="Calibri" w:cs="Calibri" w:eastAsia="PingFang SC"/>
          <w:color w:val="3D3A33"/>
          <w:sz w:val="22"/>
          <w:szCs w:val="22"/>
        </w:rPr>
        <w:t xml:space="preserve">The introduction to smile research redefines smiling from emotional expression to communicative signal.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they knock down all the pins but what they don't do, is they don't smile after they knock down the pins."</w:t>
      </w:r>
    </w:p>
    <w:p>
      <w:pPr>
        <w:spacing w:before="0" w:after="160" w:line="312" w:lineRule="auto"/>
      </w:pPr>
      <w:r>
        <w:rPr>
          <w:rFonts w:ascii="Calibri" w:hAnsi="Calibri" w:cs="Calibri" w:eastAsia="PingFang SC"/>
          <w:color w:val="3D3A33"/>
          <w:sz w:val="22"/>
          <w:szCs w:val="22"/>
        </w:rPr>
        <w:t xml:space="preserve">The key bowling observation shows that smiling follows the audience, not the good event itself.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difference is around the eyes. It's not the mouth. It's the eyes."</w:t>
      </w:r>
    </w:p>
    <w:p>
      <w:pPr>
        <w:spacing w:before="0" w:after="160" w:line="312" w:lineRule="auto"/>
      </w:pPr>
      <w:r>
        <w:rPr>
          <w:rFonts w:ascii="Calibri" w:hAnsi="Calibri" w:cs="Calibri" w:eastAsia="PingFang SC"/>
          <w:color w:val="3D3A33"/>
          <w:sz w:val="22"/>
          <w:szCs w:val="22"/>
        </w:rPr>
        <w:t xml:space="preserve">The criterion distinguishing Duchenne smiles from Pan Am greeting smiles supplies the technical basis for the later discussion of politicians' false smiles.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"What's interesting is about only one out of every ten people can fake a Duchenne smile."</w:t>
      </w:r>
    </w:p>
    <w:p>
      <w:pPr>
        <w:spacing w:before="0" w:after="160" w:line="312" w:lineRule="auto"/>
      </w:pPr>
      <w:r>
        <w:rPr>
          <w:rFonts w:ascii="Calibri" w:hAnsi="Calibri" w:cs="Calibri" w:eastAsia="PingFang SC"/>
          <w:color w:val="3D3A33"/>
          <w:sz w:val="22"/>
          <w:szCs w:val="22"/>
        </w:rPr>
        <w:t xml:space="preserve">The proportion given to explain why genuine smiles are difficult to fake indicates their limited voluntary controllability.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"We're afraid of spiders, snakes, heights, storms, large animals, darkness, blood, strangers, humiliation, deep water, and leaving home alone."</w:t>
      </w:r>
    </w:p>
    <w:p>
      <w:pPr>
        <w:spacing w:before="0" w:after="160" w:line="312" w:lineRule="auto"/>
      </w:pPr>
      <w:r>
        <w:rPr>
          <w:rFonts w:ascii="Calibri" w:hAnsi="Calibri" w:cs="Calibri" w:eastAsia="PingFang SC"/>
          <w:color w:val="3D3A33"/>
          <w:sz w:val="22"/>
          <w:szCs w:val="22"/>
        </w:rPr>
        <w:t xml:space="preserve">The list of universal fear elicitors is contrasted with modern dangers such as guns, cars, and electrical outlets.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two biggest fears of children in urban Chicago are that [pointing to the slide], snakes and spiders, even though many of these children have probably never seen a snake outside of a zoo in their lives."</w:t>
      </w:r>
    </w:p>
    <w:p>
      <w:pPr>
        <w:spacing w:before="0" w:after="160" w:line="312" w:lineRule="auto"/>
      </w:pPr>
      <w:r>
        <w:rPr>
          <w:rFonts w:ascii="Calibri" w:hAnsi="Calibri" w:cs="Calibri" w:eastAsia="PingFang SC"/>
          <w:color w:val="3D3A33"/>
          <w:sz w:val="22"/>
          <w:szCs w:val="22"/>
        </w:rPr>
        <w:t xml:space="preserve">The Chicago study supplies the strongest evidence for the claim that fear objects are shaped by ancestral environments.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"Hence, selfish genes will lead to altruistic animals because, to the extent that evolution operates at the level of the genes, there's no hard and fast distinction between your own body and someone else's body."</w:t>
      </w:r>
    </w:p>
    <w:p>
      <w:pPr>
        <w:spacing w:before="0" w:after="160" w:line="312" w:lineRule="auto"/>
      </w:pPr>
      <w:r>
        <w:rPr>
          <w:rFonts w:ascii="Calibri" w:hAnsi="Calibri" w:cs="Calibri" w:eastAsia="PingFang SC"/>
          <w:color w:val="3D3A33"/>
          <w:sz w:val="22"/>
          <w:szCs w:val="22"/>
        </w:rPr>
        <w:t xml:space="preserve">The inference from the gene's-eye analysis connects selfish gene theory to altruistic behavior.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 but I would gladly give my life for three brothers or five nephews or nine first cousins."</w:t>
      </w:r>
    </w:p>
    <w:p>
      <w:pPr>
        <w:spacing w:before="0" w:after="160" w:line="312" w:lineRule="auto"/>
      </w:pPr>
      <w:r>
        <w:rPr>
          <w:rFonts w:ascii="Calibri" w:hAnsi="Calibri" w:cs="Calibri" w:eastAsia="PingFang SC"/>
          <w:color w:val="3D3A33"/>
          <w:sz w:val="22"/>
          <w:szCs w:val="22"/>
        </w:rPr>
        <w:t xml:space="preserve">Haldane's answer to whether he would die for his brother reduces kin-directed feelings to the arithmetic of genetic relatedness.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has to on the one hand be annoying enough to actually generate help, to get people to help you, to feed you, to pick you up, to take you and put them next to you. On the other hand, it can't be so annoying that the people around you kill you"</w:t>
      </w:r>
    </w:p>
    <w:p>
      <w:pPr>
        <w:spacing w:before="0" w:after="160" w:line="312" w:lineRule="auto"/>
      </w:pPr>
      <w:r>
        <w:rPr>
          <w:rFonts w:ascii="Calibri" w:hAnsi="Calibri" w:cs="Calibri" w:eastAsia="PingFang SC"/>
          <w:color w:val="3D3A33"/>
          <w:sz w:val="22"/>
          <w:szCs w:val="22"/>
        </w:rPr>
        <w:t xml:space="preserve">The analysis of infant distress calls presents an evolutionary game as a finely calibrated balancing act.</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Emotions are devices for setting goals and priorities</w:t>
      </w:r>
      <w:r>
        <w:rPr>
          <w:rFonts w:ascii="Calibri" w:hAnsi="Calibri" w:cs="Calibri" w:eastAsia="PingFang SC"/>
          <w:color w:val="3D3A33"/>
          <w:sz w:val="22"/>
          <w:szCs w:val="22"/>
        </w:rPr>
        <w:t xml:space="preserve"> — Rather than interfering with decisions, emotions first provide goals and rankings, giving reason inputs on which to operate. Gage and Elliot retained intelligence, language, and perception while losing the ability to decide what to do. This turns the claim that we would do nothing without emotion from rhetoric into a testable proposition.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See human behavior from pathogens' perspective</w:t>
      </w:r>
      <w:r>
        <w:rPr>
          <w:rFonts w:ascii="Calibri" w:hAnsi="Calibri" w:cs="Calibri" w:eastAsia="PingFang SC"/>
          <w:color w:val="3D3A33"/>
          <w:sz w:val="22"/>
          <w:szCs w:val="22"/>
        </w:rPr>
        <w:t xml:space="preserve"> — Sneezing, rats' lack of fear of cats, rabid biting, and increased libido from sexually transmitted disease seem unrelated from a person's perspective but share a strategy from that of pathogen replication. Replacing “I have a cold” with “the virus is using my body” changes the explanatory subject entirely and supplies a model for understanding gene-level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Selfish genes ground genuine altruism rather than oppose it</w:t>
      </w:r>
      <w:r>
        <w:rPr>
          <w:rFonts w:ascii="Calibri" w:hAnsi="Calibri" w:cs="Calibri" w:eastAsia="PingFang SC"/>
          <w:color w:val="3D3A33"/>
          <w:sz w:val="22"/>
          <w:szCs w:val="22"/>
        </w:rPr>
        <w:t xml:space="preserve"> — Intuition equates genetic self-interest with animal selfishness, but the reverse follows: if evolution acts at the genetic level, there is no hard boundary between one's genes and those in others. Haldane's arithmetic of three brothers or five nephews makes altruism calculable. An analysis often considered cold-blooded thereby gives moral emotions a naturalistic foundation.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Cuteness is in observers' brains, not in babies</w:t>
      </w:r>
      <w:r>
        <w:rPr>
          <w:rFonts w:ascii="Calibri" w:hAnsi="Calibri" w:cs="Calibri" w:eastAsia="PingFang SC"/>
          <w:color w:val="3D3A33"/>
          <w:sz w:val="22"/>
          <w:szCs w:val="22"/>
        </w:rPr>
        <w:t xml:space="preserve"> — Large foreheads, upturned noses, chubby cheeks, and big eyes form the cute recipe because our preferences are wired that way; Martians would not call babies cute. Mickey Mouse's increasing infantile appearance and cross-cultural baby-face bias show a perceptual pattern repeatedly usable by cultural products, not an objective property of objects.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audience determines smile timing, making it a social tool</w:t>
      </w:r>
      <w:r>
        <w:rPr>
          <w:rFonts w:ascii="Calibri" w:hAnsi="Calibri" w:cs="Calibri" w:eastAsia="PingFang SC"/>
          <w:color w:val="3D3A33"/>
          <w:sz w:val="22"/>
          <w:szCs w:val="22"/>
        </w:rPr>
        <w:t xml:space="preserve"> — Not smiling at a strike but smiling upon turning to friends, or not smiling on the podium but smiling toward the crowd, suggests smiling primarily communicates happiness to others. Judging a smile's authenticity should therefore involve not only muscular movements but its position in a social sequence.</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Emotions obstruct rational decisions, and people free of them would fare better.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Rationality is the first thing to collapse after extensive emotional damage. Gage and Elliot lost neither intelligence nor language but lost priority ranking and goal setting. Removing emotion leaves not pure reason but an inability to decide.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People smile when good things happen and they feel happy.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Bowlers do not smile at a strike, nor Olympic champions simply on the podium. They wait until they turn toward others. The evidence also introduces a finer criterion: genuine and false smiles differ at the eyes, not the mouth.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Babies become attached to mothers because mothers provide food.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Harlow's separation of food and warmth between wire and cloth mothers distinguishes feeding-driven operant conditioning from attachment for comfort and social interaction. Although detailed conclusions are deliberately left to the next lecture, the experimental logic already challenges Cupboard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Evolution produces animals seeking survival, making kindness inexplicable.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Selection concerns reproduction rather than survival itself. Self-focused gene B must lose to offspring-caring gene A. This makes kin altruism possible: children transmit genes, and caring for offspring is among the most self-interested strategies.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The deadliest modern dangers naturally become objects of fear.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Guns, cars, and outlets rarely evoke instinctive fear, whereas spiders, snakes, heights, blood, and strangers reliably do. Chicago children grow up amid shooting and traffic risks but fear snakes and spiders most; many have only seen snakes in zoos.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Babies' cuteness is an objective quality, and they are loved because they are cute.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recipe for cuteness results from our brains' wiring. Martians would not find babies cute. The lecturer explicitly rejects the idea that nature wonderfully made babies cute to prevent their being killed: our perceptual preferences are precisely what need explanation.</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Emotion and reason: instrument or opponent?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Common sense and popular culture treat emotions as reason's opponents. Spock and Data are depicted as more capable for having no emotions. Many believe they would decide better without emotions, which television often treats as a disadvantage.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Frontal-lobe cases show that people retain intelligence, language, and perception but lose goals and priorities with emotional capacity. Deciding whether to file by date or size can consume an afternoon. Without emotions, we would do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concludes that emotions establish goals and priorities, making them prerequisites for reason rather than interference. The evidence comes from frontal-lobe damage: people with intact intelligence, language, and perception cannot even rank afternoon tasks after losing emotional capacity. What is missing is not computing power but goals. The details of emotional operation remain for later lectures.</w:t>
      </w:r>
    </w:p>
    <w:p>
      <w:pPr>
        <w:spacing w:before="0" w:after="160" w:line="312" w:lineRule="auto"/>
      </w:pPr>
      <w:r>
        <w:rPr>
          <w:rFonts w:ascii="Calibri" w:hAnsi="Calibri" w:cs="Calibri" w:eastAsia="PingFang SC"/>
          <w:b/>
          <w:color w:val="3D3A33"/>
          <w:sz w:val="22"/>
          <w:szCs w:val="22"/>
        </w:rPr>
        <w:t xml:space="preserve">Smiling: inner overflow or outward signal?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Smiling seems a natural expression of happiness, an emotional thermometer indicating that people feel pleased.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Bowlers smile when turning to friends rather than at a strike; Olympic champions smile toward the crowd rather than simply on the podium. Only about one person in ten can fake a genuine smile, whereas politicians skillfully use mouth-only Pan Am smiles.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favors communication. Both bowlers and champions wait until facing others, making smiles look more like messages to companions than automatic leakage of inner states. Details remain unresolved: whether nonhuman primates also distinguish greeting from happiness smiles is left to the next lecture.</w:t>
      </w:r>
    </w:p>
    <w:p>
      <w:pPr>
        <w:spacing w:before="0" w:after="160" w:line="312" w:lineRule="auto"/>
      </w:pPr>
      <w:r>
        <w:rPr>
          <w:rFonts w:ascii="Calibri" w:hAnsi="Calibri" w:cs="Calibri" w:eastAsia="PingFang SC"/>
          <w:b/>
          <w:color w:val="3D3A33"/>
          <w:sz w:val="22"/>
          <w:szCs w:val="22"/>
        </w:rPr>
        <w:t xml:space="preserve">Selfish genes and altruistic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Evolution is often said to produce survival machines, making kindness toward conspecifics mysterious and sacrifice inexplicable.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The gene's-eye view draws no hard boundary between one's own genes and those in others. Haldane would die for three brothers or five nephews. The same logic explains a new male lion killing existing cubs and lionesses spontaneously aborting: cruelty and generosity emerge from the same algorithm.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conclusion is that selfish genes lead to altruistic animals. Genes rather than individuals are the units selected. With no hard boundary between one's own genes and those in others, Haldane's willingness to die for relatives follows directly from self-interest. Altruism beyond kin, toward unrelated individuals, is explicitly deferred to the next lecture and remains unresolved here.</w:t>
      </w:r>
    </w:p>
    <w:p>
      <w:pPr>
        <w:spacing w:before="0" w:after="160" w:line="312" w:lineRule="auto"/>
      </w:pPr>
      <w:r>
        <w:rPr>
          <w:rFonts w:ascii="Calibri" w:hAnsi="Calibri" w:cs="Calibri" w:eastAsia="PingFang SC"/>
          <w:b/>
          <w:color w:val="3D3A33"/>
          <w:sz w:val="22"/>
          <w:szCs w:val="22"/>
        </w:rPr>
        <w:t xml:space="preserve">Universal expressions and changing cultures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Basic emotions and expressions have universal cross-species and cross-cultural roots. Blind children smile appropriately without seeing faces; Darwin recognized universal emotional foundations, and nonhuman primates have corresponding expressions.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Emotional triggers and baselines differ across cultures, including America and Japan and the American South and North. English and American smiling differs, and dimensions such as tooth display likely vary regionally.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posits underlying universality with surface variation. Blind children's appropriate smiles show that the basic recipe does not depend on cultural input. Surface parameters such as tooth display and when to smile vary with upbringing and surrounding people. Every culture has greeting, happiness, and coy smiles. This layered conclusion is established, while precise boundaries remain open.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Evolutionary questioning: treating the natural as something to explain:</w:t>
      </w:r>
      <w:r>
        <w:rPr>
          <w:rFonts w:ascii="Calibri" w:hAnsi="Calibri" w:cs="Calibri" w:eastAsia="PingFang SC"/>
          <w:color w:val="3D3A33"/>
          <w:sz w:val="22"/>
          <w:szCs w:val="22"/>
        </w:rPr>
        <w:t xml:space="preserve"> Withdraw the presumed obviousness of a psychological response, then ask why it occurs, turning common sense into a research question.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phenomena that come so easily nobody asks about them, such as pleased smiling, a racing heart before a crowd, or foul-smelling feces.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Reject tautological answers such as “feces smells bad because it stinks,” which merely restate the phenomenon.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Relocate the property in mental construction. Ask why it is this way for us and use cross-species comparisons—dung beetles, lionesses, broody hens—to show it is not a necessary property of the universe.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Lesion-case inference: inferring function from its absence:</w:t>
      </w:r>
      <w:r>
        <w:rPr>
          <w:rFonts w:ascii="Calibri" w:hAnsi="Calibri" w:cs="Calibri" w:eastAsia="PingFang SC"/>
          <w:color w:val="3D3A33"/>
          <w:sz w:val="22"/>
          <w:szCs w:val="22"/>
        </w:rPr>
        <w:t xml:space="preserve"> Use loss of brain regions and emotional capacity to test their normal roles.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List preserved abilities: neither Gage nor Elliot became blind, deaf, aphasic, paralyzed, or intellectually disabled.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Identify what was lost: character and self-restraint in Gage, goal setting and priorities in Elliot.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Infer normal function: emotions establish goals and priorities because reason cannot operate without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Coding expressions through Ekman-style instructions:</w:t>
      </w:r>
      <w:r>
        <w:rPr>
          <w:rFonts w:ascii="Calibri" w:hAnsi="Calibri" w:cs="Calibri" w:eastAsia="PingFang SC"/>
          <w:color w:val="3D3A33"/>
          <w:sz w:val="22"/>
          <w:szCs w:val="22"/>
        </w:rPr>
        <w:t xml:space="preserve"> Divide expressions into executable actions for listeners to reproduce, demonstrating a recognizable, reproducible signal system.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Give sequential muscle instructions: lower and draw together the brows, tense both eyelids, stare, and press lips together with corners straight or down.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Have listeners match the slide's emotion label, anger; use analogous instructions for a smile: corners of the lips back and up, raised cheeks, raised lower eyelids.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Test recognition with cross-cultural face databases, including Japanese women's expressions, confirming deep universals while acknowledging detailed differences.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Observing expressions in natural settings:</w:t>
      </w:r>
      <w:r>
        <w:rPr>
          <w:rFonts w:ascii="Calibri" w:hAnsi="Calibri" w:cs="Calibri" w:eastAsia="PingFang SC"/>
          <w:color w:val="3D3A33"/>
          <w:sz w:val="22"/>
          <w:szCs w:val="22"/>
        </w:rPr>
        <w:t xml:space="preserve"> Study when expressions occur in the real world, inferring function from timing rather than muscle configuration and avoiding laboratory contamination.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Choose filmed situations with clear gains or losses, such as bowling strikes or Olympic medal ceremonies.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Compare expressions at the event itself with expressions when turning toward an audience; smiling occurs at the latter moment.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Extend the conclusion to attacked politicians, couples entering a laboratory, and yearbook photographs to test smile types' psychological validity.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Changing to the gene/pathogen perspective:</w:t>
      </w:r>
      <w:r>
        <w:rPr>
          <w:rFonts w:ascii="Calibri" w:hAnsi="Calibri" w:cs="Calibri" w:eastAsia="PingFang SC"/>
          <w:color w:val="3D3A33"/>
          <w:sz w:val="22"/>
          <w:szCs w:val="22"/>
        </w:rPr>
        <w:t xml:space="preserve"> Replace the individual with self-replicating genes or pathogens as the explanatory subject, redescribing otherwise puzzling behavior.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phenomena difficult to reconcile with an individual's interests, such as sneezing during a cold or infected rats' lack of fear of cats.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Ask whose replication benefits. The answer lies in viral or parasitic transmission: sneezing, being eaten by cats, and returning to rats through cat feces.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Apply the logic to social behavior, comparing genetic gains and losses. Dying for three brothers yields a net 50 percent increase in gene replication, supporting kin altruism.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Separating attachment's two factors: Harlow's paradigm:</w:t>
      </w:r>
      <w:r>
        <w:rPr>
          <w:rFonts w:ascii="Calibri" w:hAnsi="Calibri" w:cs="Calibri" w:eastAsia="PingFang SC"/>
          <w:color w:val="3D3A33"/>
          <w:sz w:val="22"/>
          <w:szCs w:val="22"/>
        </w:rPr>
        <w:t xml:space="preserve"> Separate two provisions normally bundled in one object to identify attachment's true source.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Construct a wire mother providing food through a suckable nipple but no warmth.</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Construct a cloth mother providing no food, only warmth and comfortable contact.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Observe choices and comfort-seeking between surrogate mothers to test Skinner's Cupboard Theory against Bowlby's comfort/social-interaction account. Detailed results follow next lecture.</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1848 — Context: The year an explosion drove an iron rod through Phineas Gage's head at a railroad construction site.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Thirteen pounds — Context: The rod's weight; it landed a hundred feet away covered in blood and brain tissue.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hundred feet — Context: The distance between Gage and where the rod landed after the accident.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little pint of cider — Context: On the way to hospital, Gage could still enter a tavern, sit, and converse, showing only brief interruption of consciousness and 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entire afternoon — Context: The time Elliot might spend deciding whether to categorize files by date or size.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in ten — Context: The approximate proportion able to fake a genuine Duchenne smile.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Ten months old — Context: The age when infants give genuine happiness smiles to approaching mothers and more greeting smiles to strangers.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Thirty years — Context: The follow-up association between college-yearbook smile types and subsequent happiness.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Fifty percent — Context: The net increase in gene replication in Haldane's arithmetic of dying for three brothers.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brothers, five nephews, nine first cousins — Context: Haldane's joking conversion of relatives for whom he would be willing to die.</w:t>
      </w:r>
    </w:p>
    <w:p>
      <w:pPr>
        <w:spacing w:before="240" w:after="80" w:line="312" w:lineRule="auto"/>
      </w:pPr>
      <w:r>
        <w:rPr>
          <w:rFonts w:ascii="Calibri" w:hAnsi="Calibri" w:cs="Calibri" w:eastAsia="PingFang SC"/>
          <w:b/>
          <w:color w:val="9E3D34"/>
          <w:sz w:val="26"/>
          <w:szCs w:val="26"/>
        </w:rPr>
        <w:t xml:space="preserve">Terminology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843"/>
        <w:gridCol w:w="2477"/>
        <w:gridCol w:w="5040"/>
      </w:tblGrid>
      <w:tr>
        <w:trPr>
          <w:tblHeader/>
        </w:trPr>
        <w:tc>
          <w:tcPr>
            <w:tcW w:w="1843"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477" w:type="dxa"/>
            <w:shd w:val="clear" w:color="auto" w:fill="EAE7DD"/>
          </w:tcPr>
          <w:p>
            <w:pPr>
              <w:spacing w:before="0" w:after="0" w:line="312" w:lineRule="auto"/>
            </w:pPr>
            <w:r>
              <w:rPr>
                <w:rFonts w:ascii="Calibri" w:hAnsi="Calibri" w:cs="Calibri" w:eastAsia="PingFang SC"/>
                <w:b/>
                <w:color w:val="3D3A33"/>
                <w:sz w:val="22"/>
                <w:szCs w:val="22"/>
              </w:rPr>
              <w:t xml:space="preserve">Equivalent</w:t>
            </w:r>
          </w:p>
        </w:tc>
        <w:tc>
          <w:tcPr>
            <w:tcW w:w="5040"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1843" w:type="dxa"/>
          </w:tcPr>
          <w:p>
            <w:pPr>
              <w:spacing w:before="0" w:after="0" w:line="312" w:lineRule="auto"/>
            </w:pPr>
            <w:r>
              <w:rPr>
                <w:rFonts w:ascii="Calibri" w:hAnsi="Calibri" w:cs="Calibri" w:eastAsia="PingFang SC"/>
                <w:color w:val="3D3A33"/>
                <w:sz w:val="22"/>
                <w:szCs w:val="22"/>
              </w:rPr>
              <w:t xml:space="preserve">emotion</w:t>
            </w:r>
          </w:p>
        </w:tc>
        <w:tc>
          <w:tcPr>
            <w:tcW w:w="2477" w:type="dxa"/>
          </w:tcPr>
          <w:p>
            <w:pPr>
              <w:spacing w:before="0" w:after="0" w:line="312" w:lineRule="auto"/>
            </w:pPr>
            <w:r>
              <w:rPr>
                <w:rFonts w:ascii="Calibri" w:hAnsi="Calibri" w:cs="Calibri" w:eastAsia="PingFang SC"/>
                <w:color w:val="3D3A33"/>
                <w:sz w:val="22"/>
                <w:szCs w:val="22"/>
              </w:rPr>
              <w:t xml:space="preserve">emotion</w:t>
            </w:r>
          </w:p>
        </w:tc>
        <w:tc>
          <w:tcPr>
            <w:tcW w:w="5040" w:type="dxa"/>
          </w:tcPr>
          <w:p>
            <w:pPr>
              <w:spacing w:before="0" w:after="0" w:line="312" w:lineRule="auto"/>
            </w:pPr>
            <w:r>
              <w:rPr>
                <w:rFonts w:ascii="Calibri" w:hAnsi="Calibri" w:cs="Calibri" w:eastAsia="PingFang SC"/>
                <w:color w:val="3D3A33"/>
                <w:sz w:val="22"/>
                <w:szCs w:val="22"/>
              </w:rPr>
              <w:t xml:space="preserve">The central concept, redefined as a mechanism setting goals and priorities rather than interference with reason.</w:t>
            </w:r>
          </w:p>
        </w:tc>
      </w:tr>
      <w:tr>
        <w:tc>
          <w:tcPr>
            <w:tcW w:w="1843" w:type="dxa"/>
          </w:tcPr>
          <w:p>
            <w:pPr>
              <w:spacing w:before="0" w:after="0" w:line="312" w:lineRule="auto"/>
            </w:pPr>
            <w:r>
              <w:rPr>
                <w:rFonts w:ascii="Calibri" w:hAnsi="Calibri" w:cs="Calibri" w:eastAsia="PingFang SC"/>
                <w:color w:val="3D3A33"/>
                <w:sz w:val="22"/>
                <w:szCs w:val="22"/>
              </w:rPr>
              <w:t xml:space="preserve">Duchenne smile</w:t>
            </w:r>
          </w:p>
        </w:tc>
        <w:tc>
          <w:tcPr>
            <w:tcW w:w="2477" w:type="dxa"/>
          </w:tcPr>
          <w:p>
            <w:pPr>
              <w:spacing w:before="0" w:after="0" w:line="312" w:lineRule="auto"/>
            </w:pPr>
            <w:r>
              <w:rPr>
                <w:rFonts w:ascii="Calibri" w:hAnsi="Calibri" w:cs="Calibri" w:eastAsia="PingFang SC"/>
                <w:color w:val="3D3A33"/>
                <w:sz w:val="22"/>
                <w:szCs w:val="22"/>
              </w:rPr>
              <w:t xml:space="preserve">Duchenne smile</w:t>
            </w:r>
          </w:p>
        </w:tc>
        <w:tc>
          <w:tcPr>
            <w:tcW w:w="5040" w:type="dxa"/>
          </w:tcPr>
          <w:p>
            <w:pPr>
              <w:spacing w:before="0" w:after="0" w:line="312" w:lineRule="auto"/>
            </w:pPr>
            <w:r>
              <w:rPr>
                <w:rFonts w:ascii="Calibri" w:hAnsi="Calibri" w:cs="Calibri" w:eastAsia="PingFang SC"/>
                <w:color w:val="3D3A33"/>
                <w:sz w:val="22"/>
                <w:szCs w:val="22"/>
              </w:rPr>
              <w:t xml:space="preserve">A genuine happiness smile involving eye muscles, named for the neurophysiologist who studied it; only about one person in ten can fake it.</w:t>
            </w:r>
          </w:p>
        </w:tc>
      </w:tr>
      <w:tr>
        <w:tc>
          <w:tcPr>
            <w:tcW w:w="1843" w:type="dxa"/>
          </w:tcPr>
          <w:p>
            <w:pPr>
              <w:spacing w:before="0" w:after="0" w:line="312" w:lineRule="auto"/>
            </w:pPr>
            <w:r>
              <w:rPr>
                <w:rFonts w:ascii="Calibri" w:hAnsi="Calibri" w:cs="Calibri" w:eastAsia="PingFang SC"/>
                <w:color w:val="3D3A33"/>
                <w:sz w:val="22"/>
                <w:szCs w:val="22"/>
              </w:rPr>
              <w:t xml:space="preserve">Pan Am smile</w:t>
            </w:r>
          </w:p>
        </w:tc>
        <w:tc>
          <w:tcPr>
            <w:tcW w:w="2477" w:type="dxa"/>
          </w:tcPr>
          <w:p>
            <w:pPr>
              <w:spacing w:before="0" w:after="0" w:line="312" w:lineRule="auto"/>
            </w:pPr>
            <w:r>
              <w:rPr>
                <w:rFonts w:ascii="Calibri" w:hAnsi="Calibri" w:cs="Calibri" w:eastAsia="PingFang SC"/>
                <w:color w:val="3D3A33"/>
                <w:sz w:val="22"/>
                <w:szCs w:val="22"/>
              </w:rPr>
              <w:t xml:space="preserve">Pan Am smile / greeting smile</w:t>
            </w:r>
          </w:p>
        </w:tc>
        <w:tc>
          <w:tcPr>
            <w:tcW w:w="5040" w:type="dxa"/>
          </w:tcPr>
          <w:p>
            <w:pPr>
              <w:spacing w:before="0" w:after="0" w:line="312" w:lineRule="auto"/>
            </w:pPr>
            <w:r>
              <w:rPr>
                <w:rFonts w:ascii="Calibri" w:hAnsi="Calibri" w:cs="Calibri" w:eastAsia="PingFang SC"/>
                <w:color w:val="3D3A33"/>
                <w:sz w:val="22"/>
                <w:szCs w:val="22"/>
              </w:rPr>
              <w:t xml:space="preserve">A professional mouth-only smile derived from airline requirements, used in greetings and social encounters.</w:t>
            </w:r>
          </w:p>
        </w:tc>
      </w:tr>
      <w:tr>
        <w:tc>
          <w:tcPr>
            <w:tcW w:w="1843" w:type="dxa"/>
          </w:tcPr>
          <w:p>
            <w:pPr>
              <w:spacing w:before="0" w:after="0" w:line="312" w:lineRule="auto"/>
            </w:pPr>
            <w:r>
              <w:rPr>
                <w:rFonts w:ascii="Calibri" w:hAnsi="Calibri" w:cs="Calibri" w:eastAsia="PingFang SC"/>
                <w:color w:val="3D3A33"/>
                <w:sz w:val="22"/>
                <w:szCs w:val="22"/>
              </w:rPr>
              <w:t xml:space="preserve">coy smile / appeasement smile</w:t>
            </w:r>
          </w:p>
        </w:tc>
        <w:tc>
          <w:tcPr>
            <w:tcW w:w="2477" w:type="dxa"/>
          </w:tcPr>
          <w:p>
            <w:pPr>
              <w:spacing w:before="0" w:after="0" w:line="312" w:lineRule="auto"/>
            </w:pPr>
            <w:r>
              <w:rPr>
                <w:rFonts w:ascii="Calibri" w:hAnsi="Calibri" w:cs="Calibri" w:eastAsia="PingFang SC"/>
                <w:color w:val="3D3A33"/>
                <w:sz w:val="22"/>
                <w:szCs w:val="22"/>
              </w:rPr>
              <w:t xml:space="preserve">coy smile / appeasement smile</w:t>
            </w:r>
          </w:p>
        </w:tc>
        <w:tc>
          <w:tcPr>
            <w:tcW w:w="5040" w:type="dxa"/>
          </w:tcPr>
          <w:p>
            <w:pPr>
              <w:spacing w:before="0" w:after="0" w:line="312" w:lineRule="auto"/>
            </w:pPr>
            <w:r>
              <w:rPr>
                <w:rFonts w:ascii="Calibri" w:hAnsi="Calibri" w:cs="Calibri" w:eastAsia="PingFang SC"/>
                <w:color w:val="3D3A33"/>
                <w:sz w:val="22"/>
                <w:szCs w:val="22"/>
              </w:rPr>
              <w:t xml:space="preserve">A smile in embarrassment or stress with averted gaze and avoided eye contact, seen in rhesus infants and human babies.</w:t>
            </w:r>
          </w:p>
        </w:tc>
      </w:tr>
      <w:tr>
        <w:tc>
          <w:tcPr>
            <w:tcW w:w="1843" w:type="dxa"/>
          </w:tcPr>
          <w:p>
            <w:pPr>
              <w:spacing w:before="0" w:after="0" w:line="312" w:lineRule="auto"/>
            </w:pPr>
            <w:r>
              <w:rPr>
                <w:rFonts w:ascii="Calibri" w:hAnsi="Calibri" w:cs="Calibri" w:eastAsia="PingFang SC"/>
                <w:color w:val="3D3A33"/>
                <w:sz w:val="22"/>
                <w:szCs w:val="22"/>
              </w:rPr>
              <w:t xml:space="preserve">emotional contagion</w:t>
            </w:r>
          </w:p>
        </w:tc>
        <w:tc>
          <w:tcPr>
            <w:tcW w:w="2477" w:type="dxa"/>
          </w:tcPr>
          <w:p>
            <w:pPr>
              <w:spacing w:before="0" w:after="0" w:line="312" w:lineRule="auto"/>
            </w:pPr>
            <w:r>
              <w:rPr>
                <w:rFonts w:ascii="Calibri" w:hAnsi="Calibri" w:cs="Calibri" w:eastAsia="PingFang SC"/>
                <w:color w:val="3D3A33"/>
                <w:sz w:val="22"/>
                <w:szCs w:val="22"/>
              </w:rPr>
              <w:t xml:space="preserve">emotional contagion</w:t>
            </w:r>
          </w:p>
        </w:tc>
        <w:tc>
          <w:tcPr>
            <w:tcW w:w="5040" w:type="dxa"/>
          </w:tcPr>
          <w:p>
            <w:pPr>
              <w:spacing w:before="0" w:after="0" w:line="312" w:lineRule="auto"/>
            </w:pPr>
            <w:r>
              <w:rPr>
                <w:rFonts w:ascii="Calibri" w:hAnsi="Calibri" w:cs="Calibri" w:eastAsia="PingFang SC"/>
                <w:color w:val="3D3A33"/>
                <w:sz w:val="22"/>
                <w:szCs w:val="22"/>
              </w:rPr>
              <w:t xml:space="preserve">Involuntary matching of another's expression; both smiles and rage are contagious, a topic for later lectures.</w:t>
            </w:r>
          </w:p>
        </w:tc>
      </w:tr>
      <w:tr>
        <w:tc>
          <w:tcPr>
            <w:tcW w:w="1843" w:type="dxa"/>
          </w:tcPr>
          <w:p>
            <w:pPr>
              <w:spacing w:before="0" w:after="0" w:line="312" w:lineRule="auto"/>
            </w:pPr>
            <w:r>
              <w:rPr>
                <w:rFonts w:ascii="Calibri" w:hAnsi="Calibri" w:cs="Calibri" w:eastAsia="PingFang SC"/>
                <w:color w:val="3D3A33"/>
                <w:sz w:val="22"/>
                <w:szCs w:val="22"/>
              </w:rPr>
              <w:t xml:space="preserve">pre-potent stimuli</w:t>
            </w:r>
          </w:p>
        </w:tc>
        <w:tc>
          <w:tcPr>
            <w:tcW w:w="2477" w:type="dxa"/>
          </w:tcPr>
          <w:p>
            <w:pPr>
              <w:spacing w:before="0" w:after="0" w:line="312" w:lineRule="auto"/>
            </w:pPr>
            <w:r>
              <w:rPr>
                <w:rFonts w:ascii="Calibri" w:hAnsi="Calibri" w:cs="Calibri" w:eastAsia="PingFang SC"/>
                <w:color w:val="3D3A33"/>
                <w:sz w:val="22"/>
                <w:szCs w:val="22"/>
              </w:rPr>
              <w:t xml:space="preserve">pre-potent / predisposed stimuli</w:t>
            </w:r>
          </w:p>
        </w:tc>
        <w:tc>
          <w:tcPr>
            <w:tcW w:w="5040" w:type="dxa"/>
          </w:tcPr>
          <w:p>
            <w:pPr>
              <w:spacing w:before="0" w:after="0" w:line="312" w:lineRule="auto"/>
            </w:pPr>
            <w:r>
              <w:rPr>
                <w:rFonts w:ascii="Calibri" w:hAnsi="Calibri" w:cs="Calibri" w:eastAsia="PingFang SC"/>
                <w:color w:val="3D3A33"/>
                <w:sz w:val="22"/>
                <w:szCs w:val="22"/>
              </w:rPr>
              <w:t xml:space="preserve">Objects such as spiders and snakes that naturally evoke fear and alertness without learning.</w:t>
            </w:r>
          </w:p>
        </w:tc>
      </w:tr>
      <w:tr>
        <w:tc>
          <w:tcPr>
            <w:tcW w:w="1843" w:type="dxa"/>
          </w:tcPr>
          <w:p>
            <w:pPr>
              <w:spacing w:before="0" w:after="0" w:line="312" w:lineRule="auto"/>
            </w:pPr>
            <w:r>
              <w:rPr>
                <w:rFonts w:ascii="Calibri" w:hAnsi="Calibri" w:cs="Calibri" w:eastAsia="PingFang SC"/>
                <w:color w:val="3D3A33"/>
                <w:sz w:val="22"/>
                <w:szCs w:val="22"/>
              </w:rPr>
              <w:t xml:space="preserve">altruism</w:t>
            </w:r>
          </w:p>
        </w:tc>
        <w:tc>
          <w:tcPr>
            <w:tcW w:w="2477" w:type="dxa"/>
          </w:tcPr>
          <w:p>
            <w:pPr>
              <w:spacing w:before="0" w:after="0" w:line="312" w:lineRule="auto"/>
            </w:pPr>
            <w:r>
              <w:rPr>
                <w:rFonts w:ascii="Calibri" w:hAnsi="Calibri" w:cs="Calibri" w:eastAsia="PingFang SC"/>
                <w:color w:val="3D3A33"/>
                <w:sz w:val="22"/>
                <w:szCs w:val="22"/>
              </w:rPr>
              <w:t xml:space="preserve">altruism</w:t>
            </w:r>
          </w:p>
        </w:tc>
        <w:tc>
          <w:tcPr>
            <w:tcW w:w="5040" w:type="dxa"/>
          </w:tcPr>
          <w:p>
            <w:pPr>
              <w:spacing w:before="0" w:after="0" w:line="312" w:lineRule="auto"/>
            </w:pPr>
            <w:r>
              <w:rPr>
                <w:rFonts w:ascii="Calibri" w:hAnsi="Calibri" w:cs="Calibri" w:eastAsia="PingFang SC"/>
                <w:color w:val="3D3A33"/>
                <w:sz w:val="22"/>
                <w:szCs w:val="22"/>
              </w:rPr>
              <w:t xml:space="preserve">Biologists' term for kindness and generosity; the lecture asks how natural selection could shape it.</w:t>
            </w:r>
          </w:p>
        </w:tc>
      </w:tr>
      <w:tr>
        <w:tc>
          <w:tcPr>
            <w:tcW w:w="1843" w:type="dxa"/>
          </w:tcPr>
          <w:p>
            <w:pPr>
              <w:spacing w:before="0" w:after="0" w:line="312" w:lineRule="auto"/>
            </w:pPr>
            <w:r>
              <w:rPr>
                <w:rFonts w:ascii="Calibri" w:hAnsi="Calibri" w:cs="Calibri" w:eastAsia="PingFang SC"/>
                <w:color w:val="3D3A33"/>
                <w:sz w:val="22"/>
                <w:szCs w:val="22"/>
              </w:rPr>
              <w:t xml:space="preserve">genetic relatedness</w:t>
            </w:r>
          </w:p>
        </w:tc>
        <w:tc>
          <w:tcPr>
            <w:tcW w:w="2477" w:type="dxa"/>
          </w:tcPr>
          <w:p>
            <w:pPr>
              <w:spacing w:before="0" w:after="0" w:line="312" w:lineRule="auto"/>
            </w:pPr>
            <w:r>
              <w:rPr>
                <w:rFonts w:ascii="Calibri" w:hAnsi="Calibri" w:cs="Calibri" w:eastAsia="PingFang SC"/>
                <w:color w:val="3D3A33"/>
                <w:sz w:val="22"/>
                <w:szCs w:val="22"/>
              </w:rPr>
              <w:t xml:space="preserve">genetic relatedness</w:t>
            </w:r>
          </w:p>
        </w:tc>
        <w:tc>
          <w:tcPr>
            <w:tcW w:w="5040" w:type="dxa"/>
          </w:tcPr>
          <w:p>
            <w:pPr>
              <w:spacing w:before="0" w:after="0" w:line="312" w:lineRule="auto"/>
            </w:pPr>
            <w:r>
              <w:rPr>
                <w:rFonts w:ascii="Calibri" w:hAnsi="Calibri" w:cs="Calibri" w:eastAsia="PingFang SC"/>
                <w:color w:val="3D3A33"/>
                <w:sz w:val="22"/>
                <w:szCs w:val="22"/>
              </w:rPr>
              <w:t xml:space="preserve">The proportion of genes shared by relatives, affecting concern for others and underlying Haldane's arithmetic.</w:t>
            </w:r>
          </w:p>
        </w:tc>
      </w:tr>
      <w:tr>
        <w:tc>
          <w:tcPr>
            <w:tcW w:w="1843" w:type="dxa"/>
          </w:tcPr>
          <w:p>
            <w:pPr>
              <w:spacing w:before="0" w:after="0" w:line="312" w:lineRule="auto"/>
            </w:pPr>
            <w:r>
              <w:rPr>
                <w:rFonts w:ascii="Calibri" w:hAnsi="Calibri" w:cs="Calibri" w:eastAsia="PingFang SC"/>
                <w:color w:val="3D3A33"/>
                <w:sz w:val="22"/>
                <w:szCs w:val="22"/>
              </w:rPr>
              <w:t xml:space="preserve">selfish gene theory</w:t>
            </w:r>
          </w:p>
        </w:tc>
        <w:tc>
          <w:tcPr>
            <w:tcW w:w="2477" w:type="dxa"/>
          </w:tcPr>
          <w:p>
            <w:pPr>
              <w:spacing w:before="0" w:after="0" w:line="312" w:lineRule="auto"/>
            </w:pPr>
            <w:r>
              <w:rPr>
                <w:rFonts w:ascii="Calibri" w:hAnsi="Calibri" w:cs="Calibri" w:eastAsia="PingFang SC"/>
                <w:color w:val="3D3A33"/>
                <w:sz w:val="22"/>
                <w:szCs w:val="22"/>
              </w:rPr>
              <w:t xml:space="preserve">selfish gene theory</w:t>
            </w:r>
          </w:p>
        </w:tc>
        <w:tc>
          <w:tcPr>
            <w:tcW w:w="5040" w:type="dxa"/>
          </w:tcPr>
          <w:p>
            <w:pPr>
              <w:spacing w:before="0" w:after="0" w:line="312" w:lineRule="auto"/>
            </w:pPr>
            <w:r>
              <w:rPr>
                <w:rFonts w:ascii="Calibri" w:hAnsi="Calibri" w:cs="Calibri" w:eastAsia="PingFang SC"/>
                <w:color w:val="3D3A33"/>
                <w:sz w:val="22"/>
                <w:szCs w:val="22"/>
              </w:rPr>
              <w:t xml:space="preserve">Dawkins's position that animals are vehicles for genetic replication; used here to show selfish genes produce altruistic animals.</w:t>
            </w:r>
          </w:p>
        </w:tc>
      </w:tr>
      <w:tr>
        <w:tc>
          <w:tcPr>
            <w:tcW w:w="1843" w:type="dxa"/>
          </w:tcPr>
          <w:p>
            <w:pPr>
              <w:spacing w:before="0" w:after="0" w:line="312" w:lineRule="auto"/>
            </w:pPr>
            <w:r>
              <w:rPr>
                <w:rFonts w:ascii="Calibri" w:hAnsi="Calibri" w:cs="Calibri" w:eastAsia="PingFang SC"/>
                <w:color w:val="3D3A33"/>
                <w:sz w:val="22"/>
                <w:szCs w:val="22"/>
              </w:rPr>
              <w:t xml:space="preserve">kin selection</w:t>
            </w:r>
          </w:p>
        </w:tc>
        <w:tc>
          <w:tcPr>
            <w:tcW w:w="2477" w:type="dxa"/>
          </w:tcPr>
          <w:p>
            <w:pPr>
              <w:spacing w:before="0" w:after="0" w:line="312" w:lineRule="auto"/>
            </w:pPr>
            <w:r>
              <w:rPr>
                <w:rFonts w:ascii="Calibri" w:hAnsi="Calibri" w:cs="Calibri" w:eastAsia="PingFang SC"/>
                <w:color w:val="3D3A33"/>
                <w:sz w:val="22"/>
                <w:szCs w:val="22"/>
              </w:rPr>
              <w:t xml:space="preserve">kin selection / emotions toward relatives</w:t>
            </w:r>
          </w:p>
        </w:tc>
        <w:tc>
          <w:tcPr>
            <w:tcW w:w="5040" w:type="dxa"/>
          </w:tcPr>
          <w:p>
            <w:pPr>
              <w:spacing w:before="0" w:after="0" w:line="312" w:lineRule="auto"/>
            </w:pPr>
            <w:r>
              <w:rPr>
                <w:rFonts w:ascii="Calibri" w:hAnsi="Calibri" w:cs="Calibri" w:eastAsia="PingFang SC"/>
                <w:color w:val="3D3A33"/>
                <w:sz w:val="22"/>
                <w:szCs w:val="22"/>
              </w:rPr>
              <w:t xml:space="preserve">The first major category of social emotions, directed at genetic relatives, exemplified by two-way parent-child mechanisms.</w:t>
            </w:r>
          </w:p>
        </w:tc>
      </w:tr>
      <w:tr>
        <w:tc>
          <w:tcPr>
            <w:tcW w:w="1843" w:type="dxa"/>
          </w:tcPr>
          <w:p>
            <w:pPr>
              <w:spacing w:before="0" w:after="0" w:line="312" w:lineRule="auto"/>
            </w:pPr>
            <w:r>
              <w:rPr>
                <w:rFonts w:ascii="Calibri" w:hAnsi="Calibri" w:cs="Calibri" w:eastAsia="PingFang SC"/>
                <w:color w:val="3D3A33"/>
                <w:sz w:val="22"/>
                <w:szCs w:val="22"/>
              </w:rPr>
              <w:t xml:space="preserve">Cupboard Theory</w:t>
            </w:r>
          </w:p>
        </w:tc>
        <w:tc>
          <w:tcPr>
            <w:tcW w:w="2477" w:type="dxa"/>
          </w:tcPr>
          <w:p>
            <w:pPr>
              <w:spacing w:before="0" w:after="0" w:line="312" w:lineRule="auto"/>
            </w:pPr>
            <w:r>
              <w:rPr>
                <w:rFonts w:ascii="Calibri" w:hAnsi="Calibri" w:cs="Calibri" w:eastAsia="PingFang SC"/>
                <w:color w:val="3D3A33"/>
                <w:sz w:val="22"/>
                <w:szCs w:val="22"/>
              </w:rPr>
              <w:t xml:space="preserve">Cupboard Theory</w:t>
            </w:r>
          </w:p>
        </w:tc>
        <w:tc>
          <w:tcPr>
            <w:tcW w:w="5040" w:type="dxa"/>
          </w:tcPr>
          <w:p>
            <w:pPr>
              <w:spacing w:before="0" w:after="0" w:line="312" w:lineRule="auto"/>
            </w:pPr>
            <w:r>
              <w:rPr>
                <w:rFonts w:ascii="Calibri" w:hAnsi="Calibri" w:cs="Calibri" w:eastAsia="PingFang SC"/>
                <w:color w:val="3D3A33"/>
                <w:sz w:val="22"/>
                <w:szCs w:val="22"/>
              </w:rPr>
              <w:t xml:space="preserve">Skinner's account that food provision draws infants to parents through operant conditioning.</w:t>
            </w:r>
          </w:p>
        </w:tc>
      </w:tr>
      <w:tr>
        <w:tc>
          <w:tcPr>
            <w:tcW w:w="1843" w:type="dxa"/>
          </w:tcPr>
          <w:p>
            <w:pPr>
              <w:spacing w:before="0" w:after="0" w:line="312" w:lineRule="auto"/>
            </w:pPr>
            <w:r>
              <w:rPr>
                <w:rFonts w:ascii="Calibri" w:hAnsi="Calibri" w:cs="Calibri" w:eastAsia="PingFang SC"/>
                <w:color w:val="3D3A33"/>
                <w:sz w:val="22"/>
                <w:szCs w:val="22"/>
              </w:rPr>
              <w:t xml:space="preserve">wire mother / cloth mother</w:t>
            </w:r>
          </w:p>
        </w:tc>
        <w:tc>
          <w:tcPr>
            <w:tcW w:w="2477" w:type="dxa"/>
          </w:tcPr>
          <w:p>
            <w:pPr>
              <w:spacing w:before="0" w:after="0" w:line="312" w:lineRule="auto"/>
            </w:pPr>
            <w:r>
              <w:rPr>
                <w:rFonts w:ascii="Calibri" w:hAnsi="Calibri" w:cs="Calibri" w:eastAsia="PingFang SC"/>
                <w:color w:val="3D3A33"/>
                <w:sz w:val="22"/>
                <w:szCs w:val="22"/>
              </w:rPr>
              <w:t xml:space="preserve">wire mother / cloth mother</w:t>
            </w:r>
          </w:p>
        </w:tc>
        <w:tc>
          <w:tcPr>
            <w:tcW w:w="5040" w:type="dxa"/>
          </w:tcPr>
          <w:p>
            <w:pPr>
              <w:spacing w:before="0" w:after="0" w:line="312" w:lineRule="auto"/>
            </w:pPr>
            <w:r>
              <w:rPr>
                <w:rFonts w:ascii="Calibri" w:hAnsi="Calibri" w:cs="Calibri" w:eastAsia="PingFang SC"/>
                <w:color w:val="3D3A33"/>
                <w:sz w:val="22"/>
                <w:szCs w:val="22"/>
              </w:rPr>
              <w:t xml:space="preserve">Harlow's surrogates, providing food and warmth/comfort respectively, separating feeding from comfort.</w:t>
            </w:r>
          </w:p>
        </w:tc>
      </w:tr>
      <w:tr>
        <w:tc>
          <w:tcPr>
            <w:tcW w:w="1843" w:type="dxa"/>
          </w:tcPr>
          <w:p>
            <w:pPr>
              <w:spacing w:before="0" w:after="0" w:line="312" w:lineRule="auto"/>
            </w:pPr>
            <w:r>
              <w:rPr>
                <w:rFonts w:ascii="Calibri" w:hAnsi="Calibri" w:cs="Calibri" w:eastAsia="PingFang SC"/>
                <w:color w:val="3D3A33"/>
                <w:sz w:val="22"/>
                <w:szCs w:val="22"/>
              </w:rPr>
              <w:t xml:space="preserve">distress call</w:t>
            </w:r>
          </w:p>
        </w:tc>
        <w:tc>
          <w:tcPr>
            <w:tcW w:w="2477" w:type="dxa"/>
          </w:tcPr>
          <w:p>
            <w:pPr>
              <w:spacing w:before="0" w:after="0" w:line="312" w:lineRule="auto"/>
            </w:pPr>
            <w:r>
              <w:rPr>
                <w:rFonts w:ascii="Calibri" w:hAnsi="Calibri" w:cs="Calibri" w:eastAsia="PingFang SC"/>
                <w:color w:val="3D3A33"/>
                <w:sz w:val="22"/>
                <w:szCs w:val="22"/>
              </w:rPr>
              <w:t xml:space="preserve">distress call</w:t>
            </w:r>
          </w:p>
        </w:tc>
        <w:tc>
          <w:tcPr>
            <w:tcW w:w="5040" w:type="dxa"/>
          </w:tcPr>
          <w:p>
            <w:pPr>
              <w:spacing w:before="0" w:after="0" w:line="312" w:lineRule="auto"/>
            </w:pPr>
            <w:r>
              <w:rPr>
                <w:rFonts w:ascii="Calibri" w:hAnsi="Calibri" w:cs="Calibri" w:eastAsia="PingFang SC"/>
                <w:color w:val="3D3A33"/>
                <w:sz w:val="22"/>
                <w:szCs w:val="22"/>
              </w:rPr>
              <w:t xml:space="preserve">A young animal's call must be annoying enough to elicit care without becoming dangerous: a delicate evolutionary balancing act.</w:t>
            </w:r>
          </w:p>
        </w:tc>
      </w:tr>
      <w:tr>
        <w:tc>
          <w:tcPr>
            <w:tcW w:w="1843" w:type="dxa"/>
          </w:tcPr>
          <w:p>
            <w:pPr>
              <w:spacing w:before="0" w:after="0" w:line="312" w:lineRule="auto"/>
            </w:pPr>
            <w:r>
              <w:rPr>
                <w:rFonts w:ascii="Calibri" w:hAnsi="Calibri" w:cs="Calibri" w:eastAsia="PingFang SC"/>
                <w:color w:val="3D3A33"/>
                <w:sz w:val="22"/>
                <w:szCs w:val="22"/>
              </w:rPr>
              <w:t xml:space="preserve">baby-face bias</w:t>
            </w:r>
          </w:p>
        </w:tc>
        <w:tc>
          <w:tcPr>
            <w:tcW w:w="2477" w:type="dxa"/>
          </w:tcPr>
          <w:p>
            <w:pPr>
              <w:spacing w:before="0" w:after="0" w:line="312" w:lineRule="auto"/>
            </w:pPr>
            <w:r>
              <w:rPr>
                <w:rFonts w:ascii="Calibri" w:hAnsi="Calibri" w:cs="Calibri" w:eastAsia="PingFang SC"/>
                <w:color w:val="3D3A33"/>
                <w:sz w:val="22"/>
                <w:szCs w:val="22"/>
              </w:rPr>
              <w:t xml:space="preserve">baby-face bias</w:t>
            </w:r>
          </w:p>
        </w:tc>
        <w:tc>
          <w:tcPr>
            <w:tcW w:w="5040" w:type="dxa"/>
          </w:tcPr>
          <w:p>
            <w:pPr>
              <w:spacing w:before="0" w:after="0" w:line="312" w:lineRule="auto"/>
            </w:pPr>
            <w:r>
              <w:rPr>
                <w:rFonts w:ascii="Calibri" w:hAnsi="Calibri" w:cs="Calibri" w:eastAsia="PingFang SC"/>
                <w:color w:val="3D3A33"/>
                <w:sz w:val="22"/>
                <w:szCs w:val="22"/>
              </w:rPr>
              <w:t xml:space="preserve">Adults with infantile features are judged more naïve, kind, and warm and more often acquitted in mock trials; observed across cultures.</w:t>
            </w:r>
          </w:p>
        </w:tc>
      </w:tr>
      <w:tr>
        <w:tc>
          <w:tcPr>
            <w:tcW w:w="1843" w:type="dxa"/>
          </w:tcPr>
          <w:p>
            <w:pPr>
              <w:spacing w:before="0" w:after="0" w:line="312" w:lineRule="auto"/>
            </w:pPr>
            <w:r>
              <w:rPr>
                <w:rFonts w:ascii="Calibri" w:hAnsi="Calibri" w:cs="Calibri" w:eastAsia="PingFang SC"/>
                <w:color w:val="3D3A33"/>
                <w:sz w:val="22"/>
                <w:szCs w:val="22"/>
              </w:rPr>
              <w:t xml:space="preserve">prefrontal cortex / frontal lobe</w:t>
            </w:r>
          </w:p>
        </w:tc>
        <w:tc>
          <w:tcPr>
            <w:tcW w:w="2477" w:type="dxa"/>
          </w:tcPr>
          <w:p>
            <w:pPr>
              <w:spacing w:before="0" w:after="0" w:line="312" w:lineRule="auto"/>
            </w:pPr>
            <w:r>
              <w:rPr>
                <w:rFonts w:ascii="Calibri" w:hAnsi="Calibri" w:cs="Calibri" w:eastAsia="PingFang SC"/>
                <w:color w:val="3D3A33"/>
                <w:sz w:val="22"/>
                <w:szCs w:val="22"/>
              </w:rPr>
              <w:t xml:space="preserve">prefrontal cortex / frontal lobe</w:t>
            </w:r>
          </w:p>
        </w:tc>
        <w:tc>
          <w:tcPr>
            <w:tcW w:w="5040" w:type="dxa"/>
          </w:tcPr>
          <w:p>
            <w:pPr>
              <w:spacing w:before="0" w:after="0" w:line="312" w:lineRule="auto"/>
            </w:pPr>
            <w:r>
              <w:rPr>
                <w:rFonts w:ascii="Calibri" w:hAnsi="Calibri" w:cs="Calibri" w:eastAsia="PingFang SC"/>
                <w:color w:val="3D3A33"/>
                <w:sz w:val="22"/>
                <w:szCs w:val="22"/>
              </w:rPr>
              <w:t xml:space="preserve">The damaged regions in Gage and Elliot; intelligence and language were preserved while emotion and prioritization were lost.</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