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14 What Motivates Us Sex</w:t>
      </w:r>
    </w:p>
    <w:p>
      <w:pPr>
        <w:spacing w:before="240" w:after="80" w:line="312" w:lineRule="auto"/>
      </w:pPr>
      <w:r>
        <w:rPr>
          <w:rFonts w:ascii="Calibri" w:hAnsi="Calibri" w:cs="Calibri" w:eastAsia="PingFang SC"/>
          <w:b/>
          <w:color w:val="33302A"/>
          <w:sz w:val="32"/>
          <w:szCs w:val="32"/>
        </w:rPr>
        <w:t xml:space="preserve">Lecture 14 · What Motivates Us: Sex</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Sex barely registers in the time budget: Americans call it their favorite activity yet average four minutes and three seconds daily, about as much as completing IRS tax forms. In its consequences, however, it produces marriage, families, children, much aggression, competition, art, and music; without sex everything would differ. Two initial principles follow: biological facts do not entail moral conclusions, and desires shaped by selection are not commands we must obey. Genetic determination also differs from immutability: genetically caused poor eyesight is easily corrected with glasses, whereas culturally created attitudes to obesity are stubborn. Definition begins with gametes, not genitals: small male cells carry genes; large female cells add nutrition and protection. Trivers's parental-investment theory traces the ramifications. Females' minimum investment is much greater; one male can fertilize several females, leaving others mateless. Males therefore compete over quantity, developing larger bodies and weapons. Females can find mates and instead select quality, inducing male ornaments existing only for attractiveness. Emperor penguins invest equally and are similar in size; harem-competing male elephant seals are four times larger; in pipefish, males incubate and females are larger, more aggressive courters. Humans lie between: males are about 15% larger, and testes are smaller than chimpanzees' but larger than gorillas', indicating both male and sperm competition. Male violence extends from fetal kicking to prison demographics, and anonymous sex is more welcomed. Beauty signals youth and health; average faces eliminate deviations and distortions and are preferred even by babies. Empathy and mathematical-scientific differences are more contested; blue/pink swaddling, John/Joan labels, and self-segregation from four to eleven provide equally powerful social factors. Finally comes the hardest puzzle: exclusive homosexuality shows genetic predisposition, but identical-twin concordance around 50%, not 100%, requires experiential contributions. Why selection has not eliminated it remains unanswered.</w:t>
      </w:r>
    </w:p>
    <w:p>
      <w:pPr>
        <w:spacing w:before="0" w:after="160" w:line="312" w:lineRule="auto"/>
      </w:pPr>
      <w:r>
        <w:rPr>
          <w:rFonts w:ascii="Calibri" w:hAnsi="Calibri" w:cs="Calibri" w:eastAsia="PingFang SC"/>
          <w:b/>
          <w:color w:val="3D3A33"/>
          <w:sz w:val="22"/>
          <w:szCs w:val="22"/>
        </w:rPr>
        <w:t xml:space="preserve">Points most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gap between four minutes and three seconds and lifelong consequences redefines importance. Sex takes as little time as tax forms but generates marriage, family, aggression, competition, art, and music. Ranking importance by time is unreliable: an act matters through how extensively it changes what follows. Time and consequence budgets measure different things; the latter determines an act's place in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Parental investment makes body size, aggression, and choosiness predictable and falsifiable. Male incubation in pipefish accompanies larger, aggressive, courting females; equal penguin investment accompanies similar size; harem competition gives elephant seals fourfold male size. Human testes between gorillas and chimpanzees indicate neither complete female monogamy nor unrestricted promiscuity. This intermediate state is measured, not assumed. A mechanism must risk disproof rather than remain an empty statement about sex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Same-sex behavior and exclusive homosexuality pose entirely different explanatory problems. Many animals engage in same-sex activity, which is not mysterious. The difficult question is why some men have no desire for women: selection should eliminate associated genes if carriers generally leave no offspring. Only after separating the two questions can one ask why exclusive homosexuality persists.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50% identical-twin concordance is itself an argument. Pure genetic determination would imply 100% because twins are clones. Half instead requires experience, with clues pointing before puberty and perhaps prenatally. A number below the ceiling is not noise but room for experiential contributions.</w:t>
      </w:r>
    </w:p>
    <w:p>
      <w:pPr>
        <w:spacing w:before="240" w:after="80" w:line="312" w:lineRule="auto"/>
      </w:pPr>
      <w:r>
        <w:rPr>
          <w:rFonts w:ascii="Calibri" w:hAnsi="Calibri" w:cs="Calibri" w:eastAsia="PingFang SC"/>
          <w:b/>
          <w:color w:val="9E3D34"/>
          <w:sz w:val="26"/>
          <w:szCs w:val="26"/>
        </w:rPr>
        <w:t xml:space="preserve">Topics</w:t>
      </w:r>
    </w:p>
    <w:p>
      <w:pPr>
        <w:spacing w:before="240" w:after="80" w:line="312" w:lineRule="auto"/>
      </w:pPr>
      <w:r>
        <w:rPr>
          <w:rFonts w:ascii="Calibri" w:hAnsi="Calibri" w:cs="Calibri" w:eastAsia="PingFang SC"/>
          <w:b/>
          <w:color w:val="175244"/>
          <w:sz w:val="22"/>
          <w:szCs w:val="22"/>
        </w:rPr>
        <w:t xml:space="preserve">Sex's Moral Weight and Why Is Does Not Imply 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first dismantles two tempting inferences rather than immediately discussing sex. If desire is an adaptation for genetic propagation, same-sex, contraceptive, and postmenopausal sex do not serve reproduction and may appear unnatural. But moving from unnatural to wrong requires another premise; planes, refrigeration, and treatment of serious infections are equally unnatural. The lecturer asks that this logic be reapplied whenever an evolutionary claim appears.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 determination and immutability are logically separate. Poor eyesight is almost purely genetic, not caused by patriarchy, television, culture, or the system, yet glasses largely solve it. Conversely, attitudes to obesity are scarcely genetically constrained yet extremely resistant once culturally entrenched. Together these counterexamples separate the nature of causes from ease of reversal.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Apply this distinction to every later sex difference. Whether a difference evolved and whether it can change are independent questions. The first answer cannot establish the second; confusing them turns “it's genetic” into a discussion-ending incantation, announcing conclusions before measurement.</w:t>
      </w:r>
    </w:p>
    <w:p>
      <w:pPr>
        <w:spacing w:before="240" w:after="80" w:line="312" w:lineRule="auto"/>
      </w:pPr>
      <w:r>
        <w:rPr>
          <w:rFonts w:ascii="Calibri" w:hAnsi="Calibri" w:cs="Calibri" w:eastAsia="PingFang SC"/>
          <w:b/>
          <w:color w:val="175244"/>
          <w:sz w:val="22"/>
          <w:szCs w:val="22"/>
        </w:rPr>
        <w:t xml:space="preserve">How Gamete Size Explains Male Competition and Female Choosiness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Sex is defined by gametes, not organs: many animals have neither familiar genital type. Small male cells carry genes alone; large female cells also carry food, protection, and other provisions. This difference seeds later differences and provides a truly general criterion where genitals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resulting mechanism is parental investment: any investment increasing an offspring's survival at the cost of investing in others. Contrast a blink producing a child with ten years' exclusive effort precluding another. Human females are constrained toward the latter because one pregnancy precludes another simultaneous one. Investment means opportunity cost, not simply effort: another offspring cannot be produced during that interval.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Investment differences generate psychology and physiology. A male can fertilize several females, necessarily leaving some males mateless, so competition concerns number of mates. Females can find mates, making quality rather than number scarce. Males must both defeat rivals and court females; peacock plumage exists for beauty. The inference runs from gamete size through investment to mechanisms, not backward from behavior to guessed genes.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Reversed investment provides the clearest test. Pipefish transfer eggs into the male's pouch and bloodstream while females depart; females become larger, more aggressive, and compete for males. Emperor-penguin parents both incur huge egg-protection costs, and either failure kills the egg, predicting similar size without memorizing it. Prediction before checking, rather than memorization and repetition, tests evolutionary theory's strength.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measurements locate humans. Male size exceeds female size about 15%, indicating historical competition for mating opportunities. Relative testes size is below chimpanzees but above gorillas and gibbons, indicating intermediate sperm competition. This specifically suggests ancestral women were neither entirely monogamous nor indiscriminately promiscuous. Size dimorphism and intermediate testes are measurable traces of that condition.</w:t>
      </w:r>
    </w:p>
    <w:p>
      <w:pPr>
        <w:spacing w:before="240" w:after="80" w:line="312" w:lineRule="auto"/>
      </w:pPr>
      <w:r>
        <w:rPr>
          <w:rFonts w:ascii="Calibri" w:hAnsi="Calibri" w:cs="Calibri" w:eastAsia="PingFang SC"/>
          <w:b/>
          <w:color w:val="175244"/>
          <w:sz w:val="22"/>
          <w:szCs w:val="22"/>
        </w:rPr>
        <w:t xml:space="preserve">Human Sex Differences: Violence, Anonymous Sex, and Mate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Aggression differences begin prenatally: males kick more in utero, engage more in play fighting and combat sports, and dominate prison populations worldwide as adults, killing and injuring each other far more often. Testosterone increases aggression in humans and other primates and is not something to inject casually. Stability from prenatal kicking to prisons across ages and cultures makes innate accounts worth serious consideration.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Receptiveness to anonymous sex is a direct investment prediction because these mechanisms predate contraception and vasectomy. Prostitution is a nearly universal male interest; pornography is universal. Duke researchers even let monkeys forgo juice to view female hindquarters or socially dominant monkey celebrities, combining </w:t>
      </w:r>
      <w:r>
        <w:rPr>
          <w:rFonts w:ascii="Calibri" w:hAnsi="Calibri" w:cs="Calibri" w:eastAsia="PingFang SC"/>
          <w:i/>
          <w:color w:val="3D3A33"/>
          <w:sz w:val="22"/>
          <w:szCs w:val="22"/>
        </w:rPr>
        <w:t xml:space="preserve">People</w:t>
      </w:r>
      <w:r>
        <w:rPr>
          <w:rFonts w:ascii="Calibri" w:hAnsi="Calibri" w:cs="Calibri" w:eastAsia="PingFang SC"/>
          <w:color w:val="3D3A33"/>
          <w:sz w:val="22"/>
          <w:szCs w:val="22"/>
        </w:rPr>
        <w:t xml:space="preserve"> and </w:t>
      </w:r>
      <w:r>
        <w:rPr>
          <w:rFonts w:ascii="Calibri" w:hAnsi="Calibri" w:cs="Calibri" w:eastAsia="PingFang SC"/>
          <w:i/>
          <w:color w:val="3D3A33"/>
          <w:sz w:val="22"/>
          <w:szCs w:val="22"/>
        </w:rPr>
        <w:t xml:space="preserve">Penthouse</w:t>
      </w:r>
      <w:r>
        <w:rPr>
          <w:rFonts w:ascii="Calibri" w:hAnsi="Calibri" w:cs="Calibri" w:eastAsia="PingFang SC"/>
          <w:color w:val="3D3A33"/>
          <w:sz w:val="22"/>
          <w:szCs w:val="22"/>
        </w:rPr>
        <w:t xml:space="preserve">. Trading juice establishes a measurable cost for sexual-stimulus preferences.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Anonymous questionnaires ask desired partner counts for next month, two years, and lifetime. Women report fewer than one for a month and four to five over two years; men's three figures are two, eight, and eighteen. Asked how long acquaintance must precede sex, women's reluctance declines with familiarity; most men accept five minutes or less. The distributions hardly overlap, motivating anonymous measurement.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stronger field experiment used attractive actors approaching campus strangers with invitations to go out tonight, come to an apartment, or go to bed. Over half of women accepted the first, few the second, none the third. Men's rates were about half, two-thirds, and three-quarters. The refusing quarter apologized profusely, often because a fiancée was in town. Apologetic rather than boastful refusal reveals how refusal violated their default expectations.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Behavioral data contain a trap: heterosexual frequency compromises between different priorities and directly represents neither side's desire. Same-sex interactions offer cleaner readings. Lesbians are generally more monogamous than gay men; pre-AIDS studies recorded hundreds or thousands of male partners, described as what ordinary heterosexual men would do with equally willing women. Heterosexual frequency systematically understates male desire; same-sex samples remove that negotiation.</w:t>
      </w:r>
    </w:p>
    <w:p>
      <w:pPr>
        <w:spacing w:before="240" w:after="80" w:line="312" w:lineRule="auto"/>
      </w:pPr>
      <w:r>
        <w:rPr>
          <w:rFonts w:ascii="Calibri" w:hAnsi="Calibri" w:cs="Calibri" w:eastAsia="PingFang SC"/>
          <w:b/>
          <w:color w:val="175244"/>
          <w:sz w:val="22"/>
          <w:szCs w:val="22"/>
        </w:rPr>
        <w:t xml:space="preserve">Beauty's Two Signals and the Average Face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Beauty separates into youth and health signals. Youth means young but sexually mature, not preschool age: large eyes, full lips, and smooth, tight skin. Health appears in absence of deformity, clear eyes, unblemished skin, and intact teeth. These bodily cues make attractiveness identifiable rather than purely subjective.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Averaging is a filter. Deformities deviate from the average, so superimposing faces cancels deviations and distortions. Faces become more asymmetrical with age, while averages have no asymmetrical location. Combining many faces smooths every possible place for things to go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Evidence includes a proposed classroom photo composite, which would produce a very attractive face. In a sequence of increasingly averaged Caucasian faces, most see rising attractiveness. The subtle effect nevertheless makes infants look longer at averages, suggesting preference precedes culture. Babies have had no opportunity to learn beauty standards, excluding the cultural account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Averaging is not the endpoint. Further feminizing prototype features yields a more sexually cued, preferred face. Broadening and squaring an average male jaw and chin contrasts two attractive types: youthful, healthy, strong-looking good provider versus hot, apparently good genes. Most prefer the former, but three laboratories replicated ovulating women's preference for the latter. This physiological-state exception shows preferences can be temporarily adjusted upward or downward.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Cross-cultural mate commonalities also matter. Among 10,000 respondents in thirty-seven countries, kindness and intelligence rank highly for dates, spouses, and sexual partners. Women emphasize power, status, and willingness to invest in children; men emphasize fertility. Reproductively, male age matters less than female age: twenty versus fifty radically changes women's capacity to bear children. Commonalities concern valued qualities; differences concern each sex's priorities.</w:t>
      </w:r>
    </w:p>
    <w:p>
      <w:pPr>
        <w:spacing w:before="240" w:after="80" w:line="312" w:lineRule="auto"/>
      </w:pPr>
      <w:r>
        <w:rPr>
          <w:rFonts w:ascii="Calibri" w:hAnsi="Calibri" w:cs="Calibri" w:eastAsia="PingFang SC"/>
          <w:b/>
          <w:color w:val="175244"/>
          <w:sz w:val="22"/>
          <w:szCs w:val="22"/>
        </w:rPr>
        <w:t xml:space="preserve">Another Source of Sex Differences: Social Treatment and Self-Segregation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differences have less clear origins than aggression and mate preference, and social factors are at least equally powerful. Adults treat the same baby differently when blue-swaddled and called a boy versus pink-swaddled and called a girl. Identical emails, applications, and manuscripts elicit different expectations when signed John Smith or Joan Smith. Changing names changes outcomes, showing treatment produces rather than merely reflects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experience this directly: men with apparently female names, women with apparently male names, or people whose names are gender-ambiguous to Western ears encounter “Oh, you're a man; now I'll treat you differently.” Accumulated everyday treatment is central to social explanations. Each shift is small, but cumulatively can shape self-expectations.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Gender self-segregation amplifies differences, typically from four to eleven. Boys group with boys and girls with girls. Eleanor Maccoby proposes that initially slightly greater male aggression is reinforced and exaggerated in boys' groups, while girls' nonaggression is amplified differently. This interval provides a window converting small initial differences into substantial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Empathy and mathematical-scientific ability are most controversial. Innate female-empathy accounts cite greater male violence, murder as extreme empathy failure, testosterone's association with lower sociability, slightly lower male empathy, and somewhat poorer social-cognition/theory-of-mind performance, though disputed. The clearest sex difference is male predominance in autism, Asperger's, conduct disorder, and psychopathy. Correlation does not settle causes; the class explicitly questions whether this reflects innate mechanisms or social expectations.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Competing materials address innate mathematical-scientific differences. A former Harvard president suggested women's underrepresentation in engineering and science reflects intrinsic aptitude, especially variability. He accepted equal averages but proposed a wider male distribution, producing more very poor performers and geniuses. Rather than adjudicate this controversial claim in one sentence, the lecturer refers listeners to Pinker and Spelke's public debate. Withholding an instant verdict means the issue needs a full debate, not a slogan.</w:t>
      </w:r>
    </w:p>
    <w:p>
      <w:pPr>
        <w:spacing w:before="240" w:after="80" w:line="312" w:lineRule="auto"/>
      </w:pPr>
      <w:r>
        <w:rPr>
          <w:rFonts w:ascii="Calibri" w:hAnsi="Calibri" w:cs="Calibri" w:eastAsia="PingFang SC"/>
          <w:b/>
          <w:color w:val="175244"/>
          <w:sz w:val="22"/>
          <w:szCs w:val="22"/>
        </w:rPr>
        <w:t xml:space="preserve">Sexual Orientation: Predisposition, Necessary Experience, and Evolutionary Puzzle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Distinguish orientation from behavior. Same-sex acts can reflect boredom, experimentation, or other reasons. The question is not what one has done but, all else equal, what kind of person one wants sexually or romantically. Most are heterosexual; bisexuality estimates vary culturally. Exclusive homosexuality is the difficult target requiring evolutionary explanation once behavior is separated from desire.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explanations can nearly be excluded. Orientation is not conscious choice: under severe discrimination or even personal moral disapproval, few would voluntarily select homosexuality. Seduction after puberty also seems unlikely because sexual and romantic fantasies reveal orientation's seeds earlier, though such studies need caution. Both arguments suggest orientation is given rather than chosen.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Standard behavioral genetics finds partial heredity. Identical/fraternal and adopted/biological sibling comparisons reveal genetic predisposition to homosexuality. But identical concordance is about 50%, much above population prevalence and far below 100%. Pure heredity would make clones fully concordant. Experience must therefore contribute, perhaps prenatally. Here behavioral genetics uses a logical ceiling not merely to estimate proportions but to direct inquiry toward early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puzzle is not male-male sex, explicable through recreation or bonding, but some men's lack of desire for women and some women's lack of desire for men. Selection would appear to eliminate associated tendencies because carriers generally leave no offspring without modern technology. Stable persistence without offspring requires an additional evolutionary explanation.</w:t>
      </w:r>
    </w:p>
    <w:p>
      <w:pPr>
        <w:spacing w:before="240" w:after="80" w:line="312" w:lineRule="auto"/>
      </w:pPr>
      <w:r>
        <w:rPr>
          <w:rFonts w:ascii="Calibri" w:hAnsi="Calibri" w:cs="Calibri" w:eastAsia="PingFang SC"/>
          <w:b/>
          <w:color w:val="175244"/>
          <w:sz w:val="22"/>
          <w:szCs w:val="22"/>
        </w:rPr>
        <w:t xml:space="preserve">Questions: What Cross-Species Data Can Tell Us About Orientation's Origins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asks about comparable other-species data, directly constraining any origin theory. Many animals have same-sex interactions, so such behavior is neither rare nor itself mysterious. Cross-species evidence draws a boundary around what needs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Missing data concern exclusivity: the proportion of nonhuman primates not wanting opposite-sex sex is unknown. If exclusivity is human-only, its persistence remains a specifically human evolutionary puzzle. Without that proportion, human-origin accounts lack a crucial comparison.</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"Nature does not dictate what we should accept or how we should live our lives."</w:t>
      </w:r>
    </w:p>
    <w:p>
      <w:pPr>
        <w:spacing w:before="0" w:after="160" w:line="312" w:lineRule="auto"/>
      </w:pPr>
      <w:r>
        <w:rPr>
          <w:rFonts w:ascii="Calibri" w:hAnsi="Calibri" w:cs="Calibri" w:eastAsia="PingFang SC"/>
          <w:color w:val="3D3A33"/>
          <w:sz w:val="22"/>
          <w:szCs w:val="22"/>
        </w:rPr>
        <w:t xml:space="preserve">Before moral discussion, this denies direct inference from evolution to what we should accept or how to live.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"By Darwinian standards, I am a horrible mistake, a pathetic loser, but I am happy to be that way, and if my genes don't like it they can go jump in the lake."</w:t>
      </w:r>
    </w:p>
    <w:p>
      <w:pPr>
        <w:spacing w:before="0" w:after="160" w:line="312" w:lineRule="auto"/>
      </w:pPr>
      <w:r>
        <w:rPr>
          <w:rFonts w:ascii="Calibri" w:hAnsi="Calibri" w:cs="Calibri" w:eastAsia="PingFang SC"/>
          <w:color w:val="3D3A33"/>
          <w:sz w:val="22"/>
          <w:szCs w:val="22"/>
        </w:rPr>
        <w:t xml:space="preserve">An evolutionary scholar's joke about voluntary childlessness shows Darwinian failure can still be a good life.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"Nothing moral necessarily follows from the facts of biology."</w:t>
      </w:r>
    </w:p>
    <w:p>
      <w:pPr>
        <w:spacing w:before="0" w:after="160" w:line="312" w:lineRule="auto"/>
      </w:pPr>
      <w:r>
        <w:rPr>
          <w:rFonts w:ascii="Calibri" w:hAnsi="Calibri" w:cs="Calibri" w:eastAsia="PingFang SC"/>
          <w:color w:val="3D3A33"/>
          <w:sz w:val="22"/>
          <w:szCs w:val="22"/>
        </w:rPr>
        <w:t xml:space="preserve">The central moral principle precedes discussion of inevitability.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"Genetic causes and environmental causes are in principle no different from each other. Some may be harder to reverse, others may be easy."</w:t>
      </w:r>
    </w:p>
    <w:p>
      <w:pPr>
        <w:spacing w:before="0" w:after="160" w:line="312" w:lineRule="auto"/>
      </w:pPr>
      <w:r>
        <w:rPr>
          <w:rFonts w:ascii="Calibri" w:hAnsi="Calibri" w:cs="Calibri" w:eastAsia="PingFang SC"/>
          <w:color w:val="3D3A33"/>
          <w:sz w:val="22"/>
          <w:szCs w:val="22"/>
        </w:rPr>
        <w:t xml:space="preserve">Separating causes and reversibility prepares discussion of mutability and rejects genes as inescapable destiny.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biologically caused but fairly easy to fix."</w:t>
      </w:r>
    </w:p>
    <w:p>
      <w:pPr>
        <w:spacing w:before="0" w:after="160" w:line="312" w:lineRule="auto"/>
      </w:pPr>
      <w:r>
        <w:rPr>
          <w:rFonts w:ascii="Calibri" w:hAnsi="Calibri" w:cs="Calibri" w:eastAsia="PingFang SC"/>
          <w:color w:val="3D3A33"/>
          <w:sz w:val="22"/>
          <w:szCs w:val="22"/>
        </w:rPr>
        <w:t xml:space="preserve">Poor eyesight completes the argument: genetically caused conditions can be corrected with glasses.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based on an idea by Robert Trivers called "parental investment.""</w:t>
      </w:r>
    </w:p>
    <w:p>
      <w:pPr>
        <w:spacing w:before="0" w:after="160" w:line="312" w:lineRule="auto"/>
      </w:pPr>
      <w:r>
        <w:rPr>
          <w:rFonts w:ascii="Calibri" w:hAnsi="Calibri" w:cs="Calibri" w:eastAsia="PingFang SC"/>
          <w:color w:val="3D3A33"/>
          <w:sz w:val="22"/>
          <w:szCs w:val="22"/>
        </w:rPr>
        <w:t xml:space="preserve">The explanatory engine from which size, aggression, and choosiness predictions follow.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"Females, barring technological advance, have a huge investment into any offspring;"</w:t>
      </w:r>
    </w:p>
    <w:p>
      <w:pPr>
        <w:spacing w:before="0" w:after="160" w:line="312" w:lineRule="auto"/>
      </w:pPr>
      <w:r>
        <w:rPr>
          <w:rFonts w:ascii="Calibri" w:hAnsi="Calibri" w:cs="Calibri" w:eastAsia="PingFang SC"/>
          <w:color w:val="3D3A33"/>
          <w:sz w:val="22"/>
          <w:szCs w:val="22"/>
        </w:rPr>
        <w:t xml:space="preserve">Investment differences are structural constraints, not preferences: pregnancy precludes another simultaneous pregnancy.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"Males — and a single male could fertilize several females, forcing some males to go mate-less and giving rise to competition to see who can mate with the most females."</w:t>
      </w:r>
    </w:p>
    <w:p>
      <w:pPr>
        <w:spacing w:before="0" w:after="160" w:line="312" w:lineRule="auto"/>
      </w:pPr>
      <w:r>
        <w:rPr>
          <w:rFonts w:ascii="Calibri" w:hAnsi="Calibri" w:cs="Calibri" w:eastAsia="PingFang SC"/>
          <w:color w:val="3D3A33"/>
          <w:sz w:val="22"/>
          <w:szCs w:val="22"/>
        </w:rPr>
        <w:t xml:space="preserve">The key move from investment to psychological mechanisms explains male competition.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"Same hen every time?" The guy says, "No, different hen every time." And he says, "Tell that to Mrs. Coolidge."</w:t>
      </w:r>
    </w:p>
    <w:p>
      <w:pPr>
        <w:spacing w:before="0" w:after="160" w:line="312" w:lineRule="auto"/>
      </w:pPr>
      <w:r>
        <w:rPr>
          <w:rFonts w:ascii="Calibri" w:hAnsi="Calibri" w:cs="Calibri" w:eastAsia="PingFang SC"/>
          <w:color w:val="3D3A33"/>
          <w:sz w:val="22"/>
          <w:szCs w:val="22"/>
        </w:rPr>
        <w:t xml:space="preserve">The Coolidge Effect punch line introduces sex differences in preference for sexual variety.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this study, the twenty five percent of males who said "no" apologized profusely, and they said, "Oh, you know, my fiancé's in town, and [unintelligible].""</w:t>
      </w:r>
    </w:p>
    <w:p>
      <w:pPr>
        <w:spacing w:before="0" w:after="160" w:line="312" w:lineRule="auto"/>
      </w:pPr>
      <w:r>
        <w:rPr>
          <w:rFonts w:ascii="Calibri" w:hAnsi="Calibri" w:cs="Calibri" w:eastAsia="PingFang SC"/>
          <w:color w:val="3D3A33"/>
          <w:sz w:val="22"/>
          <w:szCs w:val="22"/>
        </w:rPr>
        <w:t xml:space="preserve">A field-experiment detail depicts men's discomfort in refusing these offers.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these gay men are doing is exactly what your average heterosexual man would do if he had that degree of willing females who were as willing as he was."</w:t>
      </w:r>
    </w:p>
    <w:p>
      <w:pPr>
        <w:spacing w:before="0" w:after="160" w:line="312" w:lineRule="auto"/>
      </w:pPr>
      <w:r>
        <w:rPr>
          <w:rFonts w:ascii="Calibri" w:hAnsi="Calibri" w:cs="Calibri" w:eastAsia="PingFang SC"/>
          <w:color w:val="3D3A33"/>
          <w:sz w:val="22"/>
          <w:szCs w:val="22"/>
        </w:rPr>
        <w:t xml:space="preserve">Same-sex data reveal desire more directly than heterosexual frequency, which compromises between priorities.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"Average-ness seems to factor out all the bad things that could happen."</w:t>
      </w:r>
    </w:p>
    <w:p>
      <w:pPr>
        <w:spacing w:before="0" w:after="160" w:line="312" w:lineRule="auto"/>
      </w:pPr>
      <w:r>
        <w:rPr>
          <w:rFonts w:ascii="Calibri" w:hAnsi="Calibri" w:cs="Calibri" w:eastAsia="PingFang SC"/>
          <w:color w:val="3D3A33"/>
          <w:sz w:val="22"/>
          <w:szCs w:val="22"/>
        </w:rPr>
        <w:t xml:space="preserve">Averaging cancels deviations and distortions, explaining attractive averages.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two people don't exist. They're computer composites."</w:t>
      </w:r>
    </w:p>
    <w:p>
      <w:pPr>
        <w:spacing w:before="0" w:after="160" w:line="312" w:lineRule="auto"/>
      </w:pPr>
      <w:r>
        <w:rPr>
          <w:rFonts w:ascii="Calibri" w:hAnsi="Calibri" w:cs="Calibri" w:eastAsia="PingFang SC"/>
          <w:color w:val="3D3A33"/>
          <w:sz w:val="22"/>
          <w:szCs w:val="22"/>
        </w:rPr>
        <w:t xml:space="preserve">The perfect displayed faces have no corresponding real people.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be a man is to suffer from a particularly mild form of autism."</w:t>
      </w:r>
    </w:p>
    <w:p>
      <w:pPr>
        <w:spacing w:before="0" w:after="160" w:line="312" w:lineRule="auto"/>
      </w:pPr>
      <w:r>
        <w:rPr>
          <w:rFonts w:ascii="Calibri" w:hAnsi="Calibri" w:cs="Calibri" w:eastAsia="PingFang SC"/>
          <w:color w:val="3D3A33"/>
          <w:sz w:val="22"/>
          <w:szCs w:val="22"/>
        </w:rPr>
        <w:t xml:space="preserve">A reported slogan summarizes the claim of relatively weaker male social cognition.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your reading response for this week is "solve that puzzle.""</w:t>
      </w:r>
    </w:p>
    <w:p>
      <w:pPr>
        <w:spacing w:before="0" w:after="160" w:line="312" w:lineRule="auto"/>
      </w:pPr>
      <w:r>
        <w:rPr>
          <w:rFonts w:ascii="Calibri" w:hAnsi="Calibri" w:cs="Calibri" w:eastAsia="PingFang SC"/>
          <w:color w:val="3D3A33"/>
          <w:sz w:val="22"/>
          <w:szCs w:val="22"/>
        </w:rPr>
        <w:t xml:space="preserve">The unexplained evolutionary origin of exclusive homosexuality becomes the assignment.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Evolutionary origin and mutability are independent questions</w:t>
      </w:r>
      <w:r>
        <w:rPr>
          <w:rFonts w:ascii="Calibri" w:hAnsi="Calibri" w:cs="Calibri" w:eastAsia="PingFang SC"/>
          <w:color w:val="3D3A33"/>
          <w:sz w:val="22"/>
          <w:szCs w:val="22"/>
        </w:rPr>
        <w:t xml:space="preserve"> — Genetically caused poor eyesight is easy to correct, cultural obesity attitudes hard to change. These examples overturn genes-as-destiny and establish two tracks for every difference: evolutionary origins do not imply immutability or vice versa. Separating axes prevents evolutionary claims becoming fatalism.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Sex is temporally minor and causally pervasive</w:t>
      </w:r>
      <w:r>
        <w:rPr>
          <w:rFonts w:ascii="Calibri" w:hAnsi="Calibri" w:cs="Calibri" w:eastAsia="PingFang SC"/>
          <w:color w:val="3D3A33"/>
          <w:sz w:val="22"/>
          <w:szCs w:val="22"/>
        </w:rPr>
        <w:t xml:space="preserve"> — Four minutes and three seconds, comparable to tax forms, generates marriage, children, aggression, competition, art, and music. Time fails as importance's measure, explaining sex's place under what motivates us. Temporal insignificance and consequential pervasiveness coexist.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Average faces are beautiful because averaging cancels defects</w:t>
      </w:r>
      <w:r>
        <w:rPr>
          <w:rFonts w:ascii="Calibri" w:hAnsi="Calibri" w:cs="Calibri" w:eastAsia="PingFang SC"/>
          <w:color w:val="3D3A33"/>
          <w:sz w:val="22"/>
          <w:szCs w:val="22"/>
        </w:rPr>
        <w:t xml:space="preserve"> — Beauty is not usually associated with mediocrity, yet composites resemble no particular person and look best. Deformities deviate; averaging cancels deviations. Infants' longer looking suggests precultural preference. An ordinary statistical operation produces faces judged most beautiful.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Same-sex data give cleaner desire readings</w:t>
      </w:r>
      <w:r>
        <w:rPr>
          <w:rFonts w:ascii="Calibri" w:hAnsi="Calibri" w:cs="Calibri" w:eastAsia="PingFang SC"/>
          <w:color w:val="3D3A33"/>
          <w:sz w:val="22"/>
          <w:szCs w:val="22"/>
        </w:rPr>
        <w:t xml:space="preserve"> — Heterosexual frequency negotiates competing priorities and reflects neither party directly. Same-sex couples remove that compromise. Pre-AIDS extreme male partner counts indicate what heterosexual men might do with equally willing women. Purity depends on how much negotiation is removed.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About 50% twin concordance is a conclusion, not noise</w:t>
      </w:r>
      <w:r>
        <w:rPr>
          <w:rFonts w:ascii="Calibri" w:hAnsi="Calibri" w:cs="Calibri" w:eastAsia="PingFang SC"/>
          <w:color w:val="3D3A33"/>
          <w:sz w:val="22"/>
          <w:szCs w:val="22"/>
        </w:rPr>
        <w:t xml:space="preserve"> — Beyond supporting genetic contribution, it gives a stronger inference: clones should be 100% concordant if genes wholly determined orientation, so experience must contribute, with clues before puberty or prenatally. Read this way, an imperfect figure becomes positive evidence about experience rather than insufficiency.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Reversed-investment species permit advance predictions</w:t>
      </w:r>
      <w:r>
        <w:rPr>
          <w:rFonts w:ascii="Calibri" w:hAnsi="Calibri" w:cs="Calibri" w:eastAsia="PingFang SC"/>
          <w:color w:val="3D3A33"/>
          <w:sz w:val="22"/>
          <w:szCs w:val="22"/>
        </w:rPr>
        <w:t xml:space="preserve"> — Equal penguin care predicts equal size without memorization. Theory's strength lies not in retrospectively explaining fourfold elephant-seal dimorphism but in predicting similar gibbon and penguin sizes. Advance prediction earns the label explanation, a recurring classroom criterion.</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favorite activity must consume much time.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Sex averages four minutes and three seconds daily, like IRS paperwork. Importance cannot be inferred from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Genetic traits are unchangeable.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Genetic poor eyesight is easily corrected, culturally produced obesity attitudes stubborn. Cause and reversibility are independent axes.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Male size and strength are self-evident.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Females produce larger gametes; humans' 15% male size advantage traces mating competition, while male-incubating pipefish have larger, aggressive, courting females.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Beauty is ineffable and subjective.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Youth and health supply identifiable universal cues—eyes, lips, skin, lack of deformity, teeth—and averaging cancels deviations, attracting even infants.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Equal mean ability implies equal genius distributions.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contested aptitude claim concerns variability rather than means: greater male spread would yield more extreme failures and geniuses. The issue is referred to Pinker and Spelke's debate.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Homosexuality is a lifestyle choice, or at least optional.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Gay people may face severe discrimination and moral self-disapproval without being able to choose, and orientation appears in prepubertal fantasies. Choice accounts conflict with these facts.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Biological facts and moral 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Desire serves gene propagation; nonreproductive same-sex, contraceptive, and postmenopausal sex do not, appearing unnatural and therefore easily labeled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Unnatural does not entail wrong, or flight, refrigeration, and surviving infection would be wrong. Reproduction-only morality would exclude contraception. Evolved brains can choose their destinies.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explicitly concludes “Nothing moral necessarily follows from the facts of biology,” asking listeners to reapply it to every later evolutionary claim.</w:t>
      </w:r>
    </w:p>
    <w:p>
      <w:pPr>
        <w:spacing w:before="0" w:after="160" w:line="312" w:lineRule="auto"/>
      </w:pPr>
      <w:r>
        <w:rPr>
          <w:rFonts w:ascii="Calibri" w:hAnsi="Calibri" w:cs="Calibri" w:eastAsia="PingFang SC"/>
          <w:b/>
          <w:color w:val="3D3A33"/>
          <w:sz w:val="22"/>
          <w:szCs w:val="22"/>
        </w:rPr>
        <w:t xml:space="preserve">Evolutionary determination and mutability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Selected differences seem built into mechanisms and difficult to remove, making proposed change appear premature.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Genetic and environmental causes differ in reversibility individually, not in principle. Poor eyesight is genetic and easy; body-size attitudes are cultural and hard. Treating genes as fate is near-astrological nonsense.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is a logical distinction, not an empirical answer. Causes and reversal are separate questions, requiring measurement for each difference; no specific reversal difficulty is established.</w:t>
      </w:r>
    </w:p>
    <w:p>
      <w:pPr>
        <w:spacing w:before="0" w:after="160" w:line="312" w:lineRule="auto"/>
      </w:pPr>
      <w:r>
        <w:rPr>
          <w:rFonts w:ascii="Calibri" w:hAnsi="Calibri" w:cs="Calibri" w:eastAsia="PingFang SC"/>
          <w:b/>
          <w:color w:val="3D3A33"/>
          <w:sz w:val="22"/>
          <w:szCs w:val="22"/>
        </w:rPr>
        <w:t xml:space="preserve">Innate differences and social amplification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Cross-cultural aggression, preferences, and anonymous-sex attitudes are strong biological-adaptation candidates. Empathy and autism sex ratios also support innate hypotheses.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Swaddling color, John/Joan labels, and self-segregation from four to eleven create and amplify differences. The lecturer is explicitly quite skeptical about biology's share in these contested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and debatable. The lecturer leans toward social explanations and declines a verdict on aptitude, referring to Pinker and Spelke.</w:t>
      </w:r>
    </w:p>
    <w:p>
      <w:pPr>
        <w:spacing w:before="0" w:after="160" w:line="312" w:lineRule="auto"/>
      </w:pPr>
      <w:r>
        <w:rPr>
          <w:rFonts w:ascii="Calibri" w:hAnsi="Calibri" w:cs="Calibri" w:eastAsia="PingFang SC"/>
          <w:b/>
          <w:color w:val="3D3A33"/>
          <w:sz w:val="22"/>
          <w:szCs w:val="22"/>
        </w:rPr>
        <w:t xml:space="preserve">Same-sex behavior and exclusive homosexuality: different puzzles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Same-sex behavior is common in animals and can be recreational or affiliative, requiring no special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Exclusive orientation removes opposite-sex desire and usually offspring without modern technology, apparently inviting elimination by selection.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open. Behavioral genetics establishes predisposition and necessary experience through 50% concordance, but neither the experiences nor persistence is explained. The problem becomes the reading assignment.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Parental-investment inference:</w:t>
      </w:r>
      <w:r>
        <w:rPr>
          <w:rFonts w:ascii="Calibri" w:hAnsi="Calibri" w:cs="Calibri" w:eastAsia="PingFang SC"/>
          <w:color w:val="3D3A33"/>
          <w:sz w:val="22"/>
          <w:szCs w:val="22"/>
        </w:rPr>
        <w:t xml:space="preserve"> Derive minimum investment, mating competition, size, and aggression from gamete differences, then test species with reversed investment.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large-gamete sex and minimum pregnancy, incubation, lactation, and childcare opportunity costs.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Predict low-investment competition for mate quantity and high-investment selection for mate quality.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Predict size, weapons, ornaments, aggression, and courtship initiative; reverse predictions with investment reversals.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Check elephant seals with fourfold males, similar-sized monogamous gibbons, equal-investment penguins, and male-incubating pipefish with larger aggressive females.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Anonymous questionnaires on desire:</w:t>
      </w:r>
      <w:r>
        <w:rPr>
          <w:rFonts w:ascii="Calibri" w:hAnsi="Calibri" w:cs="Calibri" w:eastAsia="PingFang SC"/>
          <w:color w:val="3D3A33"/>
          <w:sz w:val="22"/>
          <w:szCs w:val="22"/>
        </w:rPr>
        <w:t xml:space="preserve"> Ask partner counts over time and acquaintance thresholds anonymously, bypassing both “everyone knows” and “that's sexist” reactions.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Ask desired partners next month, two years, and lifetime.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distributions, not just means, by sex.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Ask required acquaintance from a year or six months down to a week or five minutes and observe distribution shifts.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Field experiments on sexual offers:</w:t>
      </w:r>
      <w:r>
        <w:rPr>
          <w:rFonts w:ascii="Calibri" w:hAnsi="Calibri" w:cs="Calibri" w:eastAsia="PingFang SC"/>
          <w:color w:val="3D3A33"/>
          <w:sz w:val="22"/>
          <w:szCs w:val="22"/>
        </w:rPr>
        <w:t xml:space="preserve"> Replace reports with requests at three intimacy levels to compare acceptance.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Recruit attractive outside actors to avoid acquaintance effects.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Approach strangers with standardized attraction statements and one invitation: go out, come to the apartment, or go to bed tonight.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Record acceptance by sex, plus refusal styles and reasons as qualitative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Same-sex sample readings:</w:t>
      </w:r>
      <w:r>
        <w:rPr>
          <w:rFonts w:ascii="Calibri" w:hAnsi="Calibri" w:cs="Calibri" w:eastAsia="PingFang SC"/>
          <w:color w:val="3D3A33"/>
          <w:sz w:val="22"/>
          <w:szCs w:val="22"/>
        </w:rPr>
        <w:t xml:space="preserve"> Where heterosexual behavior compromises between priorities, use same-sex data to read each side's desire more directly.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Recognize heterosexual frequency as negotiated rather than a direct desire index.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gay men's and lesbians' partner counts and monogamy.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Note messy survey data but consistent direction across studies.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Face averaging:</w:t>
      </w:r>
      <w:r>
        <w:rPr>
          <w:rFonts w:ascii="Calibri" w:hAnsi="Calibri" w:cs="Calibri" w:eastAsia="PingFang SC"/>
          <w:color w:val="3D3A33"/>
          <w:sz w:val="22"/>
          <w:szCs w:val="22"/>
        </w:rPr>
        <w:t xml:space="preserve"> Combine faces computationally, test attractiveness against averaging, and use infant looking to exclude cultural explanations.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Collect many same-population photos and generate differing degrees of averaging.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Have adults rate increasing averages and test monotonic attractiveness gains.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infant looking at averaged and unaveraged faces; average preference indicates a precultural tendency.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Feminize averages or exaggerate square jaws and test changes beyond the average, including ovulation-related preference shifts.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Standard behavioral-genetic separation for orientation:</w:t>
      </w:r>
      <w:r>
        <w:rPr>
          <w:rFonts w:ascii="Calibri" w:hAnsi="Calibri" w:cs="Calibri" w:eastAsia="PingFang SC"/>
          <w:color w:val="3D3A33"/>
          <w:sz w:val="22"/>
          <w:szCs w:val="22"/>
        </w:rPr>
        <w:t xml:space="preserve"> Compare twin concordance and adopted/biological siblings to estimate genetic contributions.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Compare monozygotic and dizygotic concordance; differences indicate genetic contribution.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adopted and biological siblings to separate shared environments and genes.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the logical ceiling: pure heredity predicts concordance of one, while about 50% requires experience and directs inquiry toward prenatal or other early experiences.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minutes and three seconds — Context: Average daily American sex time, comparable to tax paperwork despite ranking sex as favorite.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97%, 98%, 99% — Context: Difficult estimates of female attraction to males, with 98% used provisionally.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96% — Context: Male attraction to females, likewise uncertain and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15% — Context: Average male size advantage, evidence for historical mating competition.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50%, one-half — Context: A gay person's identical twin's likelihood of also being gay, above prevalence but below genetic determinism's 100%.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Partner counts at three timescales — Context: Women report fewer than one and four to five across month, two-year, and lifetime questions; men about two, eight, eighteen.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year / six months / a week or less — Context: Women's acquaintance thresholds with desirable partners: yes, unsure, no.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minutes — Context: The threshold a majority of men accept.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50% / 69% / 75% — Context: Men's acceptance of going out, apartment visits, and sex tonight.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 half / very few / none — Context: Women's acceptance in the same three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25% — Context: Men refusing, often apologetically because fiancées were in town.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10,000 people, thirty-seven countries — Context: Cross-cultural preferences for dates, spouses, and sexual partners.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times — Context: Male elephant-seal size in winner-take-all harem competition.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Ages four to eleven — Context: Approximate gender self-segregation interval, varying culturally.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laboratories — Context: Replications of ovulating women's preference for exaggerated masculine jaw/chin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Over a hundred or a thousand partners — Context: Pre-AIDS male same-sex survey figures, not found at comparable levels among women.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a year earlier — Context: Harvard's Pinker-Spelke debate posted on Edge, identified in course materials as the 2005 debate.</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31"/>
        <w:gridCol w:w="2131"/>
        <w:gridCol w:w="5099"/>
      </w:tblGrid>
      <w:tr>
        <w:trPr>
          <w:tblHeader/>
        </w:trPr>
        <w:tc>
          <w:tcPr>
            <w:tcW w:w="2131"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131" w:type="dxa"/>
            <w:shd w:val="clear" w:color="auto" w:fill="EAE7DD"/>
          </w:tcPr>
          <w:p>
            <w:pPr>
              <w:spacing w:before="0" w:after="0" w:line="312" w:lineRule="auto"/>
            </w:pPr>
            <w:r>
              <w:rPr>
                <w:rFonts w:ascii="Calibri" w:hAnsi="Calibri" w:cs="Calibri" w:eastAsia="PingFang SC"/>
                <w:b/>
                <w:color w:val="3D3A33"/>
                <w:sz w:val="22"/>
                <w:szCs w:val="22"/>
              </w:rPr>
              <w:t xml:space="preserve">Equivalent</w:t>
            </w:r>
          </w:p>
        </w:tc>
        <w:tc>
          <w:tcPr>
            <w:tcW w:w="5099"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131" w:type="dxa"/>
          </w:tcPr>
          <w:p>
            <w:pPr>
              <w:spacing w:before="0" w:after="0" w:line="312" w:lineRule="auto"/>
            </w:pPr>
            <w:r>
              <w:rPr>
                <w:rFonts w:ascii="Calibri" w:hAnsi="Calibri" w:cs="Calibri" w:eastAsia="PingFang SC"/>
                <w:color w:val="3D3A33"/>
                <w:sz w:val="22"/>
                <w:szCs w:val="22"/>
              </w:rPr>
              <w:t xml:space="preserve">parental investment</w:t>
            </w:r>
          </w:p>
        </w:tc>
        <w:tc>
          <w:tcPr>
            <w:tcW w:w="2131" w:type="dxa"/>
          </w:tcPr>
          <w:p>
            <w:pPr>
              <w:spacing w:before="0" w:after="0" w:line="312" w:lineRule="auto"/>
            </w:pPr>
            <w:r>
              <w:rPr>
                <w:rFonts w:ascii="Calibri" w:hAnsi="Calibri" w:cs="Calibri" w:eastAsia="PingFang SC"/>
                <w:color w:val="3D3A33"/>
                <w:sz w:val="22"/>
                <w:szCs w:val="22"/>
              </w:rPr>
              <w:t xml:space="preserve">parental investment</w:t>
            </w:r>
          </w:p>
        </w:tc>
        <w:tc>
          <w:tcPr>
            <w:tcW w:w="5099" w:type="dxa"/>
          </w:tcPr>
          <w:p>
            <w:pPr>
              <w:spacing w:before="0" w:after="0" w:line="312" w:lineRule="auto"/>
            </w:pPr>
            <w:r>
              <w:rPr>
                <w:rFonts w:ascii="Calibri" w:hAnsi="Calibri" w:cs="Calibri" w:eastAsia="PingFang SC"/>
                <w:color w:val="3D3A33"/>
                <w:sz w:val="22"/>
                <w:szCs w:val="22"/>
              </w:rPr>
              <w:t xml:space="preserve">Trivers's investment in offspring survival at the cost of investing in other offspring; the core explanatory engine.</w:t>
            </w:r>
          </w:p>
        </w:tc>
      </w:tr>
      <w:tr>
        <w:tc>
          <w:tcPr>
            <w:tcW w:w="2131" w:type="dxa"/>
          </w:tcPr>
          <w:p>
            <w:pPr>
              <w:spacing w:before="0" w:after="0" w:line="312" w:lineRule="auto"/>
            </w:pPr>
            <w:r>
              <w:rPr>
                <w:rFonts w:ascii="Calibri" w:hAnsi="Calibri" w:cs="Calibri" w:eastAsia="PingFang SC"/>
                <w:color w:val="3D3A33"/>
                <w:sz w:val="22"/>
                <w:szCs w:val="22"/>
              </w:rPr>
              <w:t xml:space="preserve">sex cell / gamete</w:t>
            </w:r>
          </w:p>
        </w:tc>
        <w:tc>
          <w:tcPr>
            <w:tcW w:w="2131" w:type="dxa"/>
          </w:tcPr>
          <w:p>
            <w:pPr>
              <w:spacing w:before="0" w:after="0" w:line="312" w:lineRule="auto"/>
            </w:pPr>
            <w:r>
              <w:rPr>
                <w:rFonts w:ascii="Calibri" w:hAnsi="Calibri" w:cs="Calibri" w:eastAsia="PingFang SC"/>
                <w:color w:val="3D3A33"/>
                <w:sz w:val="22"/>
                <w:szCs w:val="22"/>
              </w:rPr>
              <w:t xml:space="preserve">sex cell / gamete</w:t>
            </w:r>
          </w:p>
        </w:tc>
        <w:tc>
          <w:tcPr>
            <w:tcW w:w="5099" w:type="dxa"/>
          </w:tcPr>
          <w:p>
            <w:pPr>
              <w:spacing w:before="0" w:after="0" w:line="312" w:lineRule="auto"/>
            </w:pPr>
            <w:r>
              <w:rPr>
                <w:rFonts w:ascii="Calibri" w:hAnsi="Calibri" w:cs="Calibri" w:eastAsia="PingFang SC"/>
                <w:color w:val="3D3A33"/>
                <w:sz w:val="22"/>
                <w:szCs w:val="22"/>
              </w:rPr>
              <w:t xml:space="preserve">Male small sperm carry genes; female large eggs add food and protection, defining sex without genitals.</w:t>
            </w:r>
          </w:p>
        </w:tc>
      </w:tr>
      <w:tr>
        <w:tc>
          <w:tcPr>
            <w:tcW w:w="2131" w:type="dxa"/>
          </w:tcPr>
          <w:p>
            <w:pPr>
              <w:spacing w:before="0" w:after="0" w:line="312" w:lineRule="auto"/>
            </w:pPr>
            <w:r>
              <w:rPr>
                <w:rFonts w:ascii="Calibri" w:hAnsi="Calibri" w:cs="Calibri" w:eastAsia="PingFang SC"/>
                <w:color w:val="3D3A33"/>
                <w:sz w:val="22"/>
                <w:szCs w:val="22"/>
              </w:rPr>
              <w:t xml:space="preserve">Coolidge Effect</w:t>
            </w:r>
          </w:p>
        </w:tc>
        <w:tc>
          <w:tcPr>
            <w:tcW w:w="2131" w:type="dxa"/>
          </w:tcPr>
          <w:p>
            <w:pPr>
              <w:spacing w:before="0" w:after="0" w:line="312" w:lineRule="auto"/>
            </w:pPr>
            <w:r>
              <w:rPr>
                <w:rFonts w:ascii="Calibri" w:hAnsi="Calibri" w:cs="Calibri" w:eastAsia="PingFang SC"/>
                <w:color w:val="3D3A33"/>
                <w:sz w:val="22"/>
                <w:szCs w:val="22"/>
              </w:rPr>
              <w:t xml:space="preserve">Coolidge Effect</w:t>
            </w:r>
          </w:p>
        </w:tc>
        <w:tc>
          <w:tcPr>
            <w:tcW w:w="5099" w:type="dxa"/>
          </w:tcPr>
          <w:p>
            <w:pPr>
              <w:spacing w:before="0" w:after="0" w:line="312" w:lineRule="auto"/>
            </w:pPr>
            <w:r>
              <w:rPr>
                <w:rFonts w:ascii="Calibri" w:hAnsi="Calibri" w:cs="Calibri" w:eastAsia="PingFang SC"/>
                <w:color w:val="3D3A33"/>
                <w:sz w:val="22"/>
                <w:szCs w:val="22"/>
              </w:rPr>
              <w:t xml:space="preserve">Named for the presidential farm story, increased male interest in novel partners, supporting sexual-variety preferences.</w:t>
            </w:r>
          </w:p>
        </w:tc>
      </w:tr>
      <w:tr>
        <w:tc>
          <w:tcPr>
            <w:tcW w:w="2131" w:type="dxa"/>
          </w:tcPr>
          <w:p>
            <w:pPr>
              <w:spacing w:before="0" w:after="0" w:line="312" w:lineRule="auto"/>
            </w:pPr>
            <w:r>
              <w:rPr>
                <w:rFonts w:ascii="Calibri" w:hAnsi="Calibri" w:cs="Calibri" w:eastAsia="PingFang SC"/>
                <w:color w:val="3D3A33"/>
                <w:sz w:val="22"/>
                <w:szCs w:val="22"/>
              </w:rPr>
              <w:t xml:space="preserve">sexual choosiness</w:t>
            </w:r>
          </w:p>
        </w:tc>
        <w:tc>
          <w:tcPr>
            <w:tcW w:w="2131" w:type="dxa"/>
          </w:tcPr>
          <w:p>
            <w:pPr>
              <w:spacing w:before="0" w:after="0" w:line="312" w:lineRule="auto"/>
            </w:pPr>
            <w:r>
              <w:rPr>
                <w:rFonts w:ascii="Calibri" w:hAnsi="Calibri" w:cs="Calibri" w:eastAsia="PingFang SC"/>
                <w:color w:val="3D3A33"/>
                <w:sz w:val="22"/>
                <w:szCs w:val="22"/>
              </w:rPr>
              <w:t xml:space="preserve">sexual choosiness</w:t>
            </w:r>
          </w:p>
        </w:tc>
        <w:tc>
          <w:tcPr>
            <w:tcW w:w="5099" w:type="dxa"/>
          </w:tcPr>
          <w:p>
            <w:pPr>
              <w:spacing w:before="0" w:after="0" w:line="312" w:lineRule="auto"/>
            </w:pPr>
            <w:r>
              <w:rPr>
                <w:rFonts w:ascii="Calibri" w:hAnsi="Calibri" w:cs="Calibri" w:eastAsia="PingFang SC"/>
                <w:color w:val="3D3A33"/>
                <w:sz w:val="22"/>
                <w:szCs w:val="22"/>
              </w:rPr>
              <w:t xml:space="preserve">Selectivity about partners; investment theory predicts greater female selectivity and male anonymous-sex acceptance.</w:t>
            </w:r>
          </w:p>
        </w:tc>
      </w:tr>
      <w:tr>
        <w:tc>
          <w:tcPr>
            <w:tcW w:w="2131" w:type="dxa"/>
          </w:tcPr>
          <w:p>
            <w:pPr>
              <w:spacing w:before="0" w:after="0" w:line="312" w:lineRule="auto"/>
            </w:pPr>
            <w:r>
              <w:rPr>
                <w:rFonts w:ascii="Calibri" w:hAnsi="Calibri" w:cs="Calibri" w:eastAsia="PingFang SC"/>
                <w:color w:val="3D3A33"/>
                <w:sz w:val="22"/>
                <w:szCs w:val="22"/>
              </w:rPr>
              <w:t xml:space="preserve">sperm competition</w:t>
            </w:r>
          </w:p>
        </w:tc>
        <w:tc>
          <w:tcPr>
            <w:tcW w:w="2131" w:type="dxa"/>
          </w:tcPr>
          <w:p>
            <w:pPr>
              <w:spacing w:before="0" w:after="0" w:line="312" w:lineRule="auto"/>
            </w:pPr>
            <w:r>
              <w:rPr>
                <w:rFonts w:ascii="Calibri" w:hAnsi="Calibri" w:cs="Calibri" w:eastAsia="PingFang SC"/>
                <w:color w:val="3D3A33"/>
                <w:sz w:val="22"/>
                <w:szCs w:val="22"/>
              </w:rPr>
              <w:t xml:space="preserve">sperm competition</w:t>
            </w:r>
          </w:p>
        </w:tc>
        <w:tc>
          <w:tcPr>
            <w:tcW w:w="5099" w:type="dxa"/>
          </w:tcPr>
          <w:p>
            <w:pPr>
              <w:spacing w:before="0" w:after="0" w:line="312" w:lineRule="auto"/>
            </w:pPr>
            <w:r>
              <w:rPr>
                <w:rFonts w:ascii="Calibri" w:hAnsi="Calibri" w:cs="Calibri" w:eastAsia="PingFang SC"/>
                <w:color w:val="3D3A33"/>
                <w:sz w:val="22"/>
                <w:szCs w:val="22"/>
              </w:rPr>
              <w:t xml:space="preserve">Competition in sperm production with multiply mating females; intermediate human testes imply intermediate competition.</w:t>
            </w:r>
          </w:p>
        </w:tc>
      </w:tr>
      <w:tr>
        <w:tc>
          <w:tcPr>
            <w:tcW w:w="2131" w:type="dxa"/>
          </w:tcPr>
          <w:p>
            <w:pPr>
              <w:spacing w:before="0" w:after="0" w:line="312" w:lineRule="auto"/>
            </w:pPr>
            <w:r>
              <w:rPr>
                <w:rFonts w:ascii="Calibri" w:hAnsi="Calibri" w:cs="Calibri" w:eastAsia="PingFang SC"/>
                <w:color w:val="3D3A33"/>
                <w:sz w:val="22"/>
                <w:szCs w:val="22"/>
              </w:rPr>
              <w:t xml:space="preserve">serial monogamy</w:t>
            </w:r>
          </w:p>
        </w:tc>
        <w:tc>
          <w:tcPr>
            <w:tcW w:w="2131" w:type="dxa"/>
          </w:tcPr>
          <w:p>
            <w:pPr>
              <w:spacing w:before="0" w:after="0" w:line="312" w:lineRule="auto"/>
            </w:pPr>
            <w:r>
              <w:rPr>
                <w:rFonts w:ascii="Calibri" w:hAnsi="Calibri" w:cs="Calibri" w:eastAsia="PingFang SC"/>
                <w:color w:val="3D3A33"/>
                <w:sz w:val="22"/>
                <w:szCs w:val="22"/>
              </w:rPr>
              <w:t xml:space="preserve">serial monogamy</w:t>
            </w:r>
          </w:p>
        </w:tc>
        <w:tc>
          <w:tcPr>
            <w:tcW w:w="5099" w:type="dxa"/>
          </w:tcPr>
          <w:p>
            <w:pPr>
              <w:spacing w:before="0" w:after="0" w:line="312" w:lineRule="auto"/>
            </w:pPr>
            <w:r>
              <w:rPr>
                <w:rFonts w:ascii="Calibri" w:hAnsi="Calibri" w:cs="Calibri" w:eastAsia="PingFang SC"/>
                <w:color w:val="3D3A33"/>
                <w:sz w:val="22"/>
                <w:szCs w:val="22"/>
              </w:rPr>
              <w:t xml:space="preserve">Successive time-limited pair bonds in American culture, potentially lifelong but usually not, rather than lifelong monogamy.</w:t>
            </w:r>
          </w:p>
        </w:tc>
      </w:tr>
      <w:tr>
        <w:tc>
          <w:tcPr>
            <w:tcW w:w="2131" w:type="dxa"/>
          </w:tcPr>
          <w:p>
            <w:pPr>
              <w:spacing w:before="0" w:after="0" w:line="312" w:lineRule="auto"/>
            </w:pPr>
            <w:r>
              <w:rPr>
                <w:rFonts w:ascii="Calibri" w:hAnsi="Calibri" w:cs="Calibri" w:eastAsia="PingFang SC"/>
                <w:color w:val="3D3A33"/>
                <w:sz w:val="22"/>
                <w:szCs w:val="22"/>
              </w:rPr>
              <w:t xml:space="preserve">gender self-segregation</w:t>
            </w:r>
          </w:p>
        </w:tc>
        <w:tc>
          <w:tcPr>
            <w:tcW w:w="2131" w:type="dxa"/>
          </w:tcPr>
          <w:p>
            <w:pPr>
              <w:spacing w:before="0" w:after="0" w:line="312" w:lineRule="auto"/>
            </w:pPr>
            <w:r>
              <w:rPr>
                <w:rFonts w:ascii="Calibri" w:hAnsi="Calibri" w:cs="Calibri" w:eastAsia="PingFang SC"/>
                <w:color w:val="3D3A33"/>
                <w:sz w:val="22"/>
                <w:szCs w:val="22"/>
              </w:rPr>
              <w:t xml:space="preserve">gender self-segregation</w:t>
            </w:r>
          </w:p>
        </w:tc>
        <w:tc>
          <w:tcPr>
            <w:tcW w:w="5099" w:type="dxa"/>
          </w:tcPr>
          <w:p>
            <w:pPr>
              <w:spacing w:before="0" w:after="0" w:line="312" w:lineRule="auto"/>
            </w:pPr>
            <w:r>
              <w:rPr>
                <w:rFonts w:ascii="Calibri" w:hAnsi="Calibri" w:cs="Calibri" w:eastAsia="PingFang SC"/>
                <w:color w:val="3D3A33"/>
                <w:sz w:val="22"/>
                <w:szCs w:val="22"/>
              </w:rPr>
              <w:t xml:space="preserve">Spontaneous same-sex grouping around four to eleven, amplifying small initial differences.</w:t>
            </w:r>
          </w:p>
        </w:tc>
      </w:tr>
      <w:tr>
        <w:tc>
          <w:tcPr>
            <w:tcW w:w="2131" w:type="dxa"/>
          </w:tcPr>
          <w:p>
            <w:pPr>
              <w:spacing w:before="0" w:after="0" w:line="312" w:lineRule="auto"/>
            </w:pPr>
            <w:r>
              <w:rPr>
                <w:rFonts w:ascii="Calibri" w:hAnsi="Calibri" w:cs="Calibri" w:eastAsia="PingFang SC"/>
                <w:color w:val="3D3A33"/>
                <w:sz w:val="22"/>
                <w:szCs w:val="22"/>
              </w:rPr>
              <w:t xml:space="preserve">average face</w:t>
            </w:r>
          </w:p>
        </w:tc>
        <w:tc>
          <w:tcPr>
            <w:tcW w:w="2131" w:type="dxa"/>
          </w:tcPr>
          <w:p>
            <w:pPr>
              <w:spacing w:before="0" w:after="0" w:line="312" w:lineRule="auto"/>
            </w:pPr>
            <w:r>
              <w:rPr>
                <w:rFonts w:ascii="Calibri" w:hAnsi="Calibri" w:cs="Calibri" w:eastAsia="PingFang SC"/>
                <w:color w:val="3D3A33"/>
                <w:sz w:val="22"/>
                <w:szCs w:val="22"/>
              </w:rPr>
              <w:t xml:space="preserve">average face</w:t>
            </w:r>
          </w:p>
        </w:tc>
        <w:tc>
          <w:tcPr>
            <w:tcW w:w="5099" w:type="dxa"/>
          </w:tcPr>
          <w:p>
            <w:pPr>
              <w:spacing w:before="0" w:after="0" w:line="312" w:lineRule="auto"/>
            </w:pPr>
            <w:r>
              <w:rPr>
                <w:rFonts w:ascii="Calibri" w:hAnsi="Calibri" w:cs="Calibri" w:eastAsia="PingFang SC"/>
                <w:color w:val="3D3A33"/>
                <w:sz w:val="22"/>
                <w:szCs w:val="22"/>
              </w:rPr>
              <w:t xml:space="preserve">A composite canceling deviations and distortions, attractive even to infants.</w:t>
            </w:r>
          </w:p>
        </w:tc>
      </w:tr>
      <w:tr>
        <w:tc>
          <w:tcPr>
            <w:tcW w:w="2131" w:type="dxa"/>
          </w:tcPr>
          <w:p>
            <w:pPr>
              <w:spacing w:before="0" w:after="0" w:line="312" w:lineRule="auto"/>
            </w:pPr>
            <w:r>
              <w:rPr>
                <w:rFonts w:ascii="Calibri" w:hAnsi="Calibri" w:cs="Calibri" w:eastAsia="PingFang SC"/>
                <w:color w:val="3D3A33"/>
                <w:sz w:val="22"/>
                <w:szCs w:val="22"/>
              </w:rPr>
              <w:t xml:space="preserve">feminized average face</w:t>
            </w:r>
          </w:p>
        </w:tc>
        <w:tc>
          <w:tcPr>
            <w:tcW w:w="2131" w:type="dxa"/>
          </w:tcPr>
          <w:p>
            <w:pPr>
              <w:spacing w:before="0" w:after="0" w:line="312" w:lineRule="auto"/>
            </w:pPr>
            <w:r>
              <w:rPr>
                <w:rFonts w:ascii="Calibri" w:hAnsi="Calibri" w:cs="Calibri" w:eastAsia="PingFang SC"/>
                <w:color w:val="3D3A33"/>
                <w:sz w:val="22"/>
                <w:szCs w:val="22"/>
              </w:rPr>
              <w:t xml:space="preserve">feminized average face</w:t>
            </w:r>
          </w:p>
        </w:tc>
        <w:tc>
          <w:tcPr>
            <w:tcW w:w="5099" w:type="dxa"/>
          </w:tcPr>
          <w:p>
            <w:pPr>
              <w:spacing w:before="0" w:after="0" w:line="312" w:lineRule="auto"/>
            </w:pPr>
            <w:r>
              <w:rPr>
                <w:rFonts w:ascii="Calibri" w:hAnsi="Calibri" w:cs="Calibri" w:eastAsia="PingFang SC"/>
                <w:color w:val="3D3A33"/>
                <w:sz w:val="22"/>
                <w:szCs w:val="22"/>
              </w:rPr>
              <w:t xml:space="preserve">Average prototype features made more feminine, sexually cued, and preferred.</w:t>
            </w:r>
          </w:p>
        </w:tc>
      </w:tr>
      <w:tr>
        <w:tc>
          <w:tcPr>
            <w:tcW w:w="2131" w:type="dxa"/>
          </w:tcPr>
          <w:p>
            <w:pPr>
              <w:spacing w:before="0" w:after="0" w:line="312" w:lineRule="auto"/>
            </w:pPr>
            <w:r>
              <w:rPr>
                <w:rFonts w:ascii="Calibri" w:hAnsi="Calibri" w:cs="Calibri" w:eastAsia="PingFang SC"/>
                <w:color w:val="3D3A33"/>
                <w:sz w:val="22"/>
                <w:szCs w:val="22"/>
              </w:rPr>
              <w:t xml:space="preserve">fluctuating asymmetry</w:t>
            </w:r>
          </w:p>
        </w:tc>
        <w:tc>
          <w:tcPr>
            <w:tcW w:w="2131" w:type="dxa"/>
          </w:tcPr>
          <w:p>
            <w:pPr>
              <w:spacing w:before="0" w:after="0" w:line="312" w:lineRule="auto"/>
            </w:pPr>
            <w:r>
              <w:rPr>
                <w:rFonts w:ascii="Calibri" w:hAnsi="Calibri" w:cs="Calibri" w:eastAsia="PingFang SC"/>
                <w:color w:val="3D3A33"/>
                <w:sz w:val="22"/>
                <w:szCs w:val="22"/>
              </w:rPr>
              <w:t xml:space="preserve">fluctuating asymmetry</w:t>
            </w:r>
          </w:p>
        </w:tc>
        <w:tc>
          <w:tcPr>
            <w:tcW w:w="5099" w:type="dxa"/>
          </w:tcPr>
          <w:p>
            <w:pPr>
              <w:spacing w:before="0" w:after="0" w:line="312" w:lineRule="auto"/>
            </w:pPr>
            <w:r>
              <w:rPr>
                <w:rFonts w:ascii="Calibri" w:hAnsi="Calibri" w:cs="Calibri" w:eastAsia="PingFang SC"/>
                <w:color w:val="3D3A33"/>
                <w:sz w:val="22"/>
                <w:szCs w:val="22"/>
              </w:rPr>
              <w:t xml:space="preserve">Increasing facial asymmetry over time, a deviation from the average underlying the attractiveness account.</w:t>
            </w:r>
          </w:p>
        </w:tc>
      </w:tr>
      <w:tr>
        <w:tc>
          <w:tcPr>
            <w:tcW w:w="2131" w:type="dxa"/>
          </w:tcPr>
          <w:p>
            <w:pPr>
              <w:spacing w:before="0" w:after="0" w:line="312" w:lineRule="auto"/>
            </w:pPr>
            <w:r>
              <w:rPr>
                <w:rFonts w:ascii="Calibri" w:hAnsi="Calibri" w:cs="Calibri" w:eastAsia="PingFang SC"/>
                <w:color w:val="3D3A33"/>
                <w:sz w:val="22"/>
                <w:szCs w:val="22"/>
              </w:rPr>
              <w:t xml:space="preserve">empathy / social cognition</w:t>
            </w:r>
          </w:p>
        </w:tc>
        <w:tc>
          <w:tcPr>
            <w:tcW w:w="2131" w:type="dxa"/>
          </w:tcPr>
          <w:p>
            <w:pPr>
              <w:spacing w:before="0" w:after="0" w:line="312" w:lineRule="auto"/>
            </w:pPr>
            <w:r>
              <w:rPr>
                <w:rFonts w:ascii="Calibri" w:hAnsi="Calibri" w:cs="Calibri" w:eastAsia="PingFang SC"/>
                <w:color w:val="3D3A33"/>
                <w:sz w:val="22"/>
                <w:szCs w:val="22"/>
              </w:rPr>
              <w:t xml:space="preserve">empathy / social cognition</w:t>
            </w:r>
          </w:p>
        </w:tc>
        <w:tc>
          <w:tcPr>
            <w:tcW w:w="5099" w:type="dxa"/>
          </w:tcPr>
          <w:p>
            <w:pPr>
              <w:spacing w:before="0" w:after="0" w:line="312" w:lineRule="auto"/>
            </w:pPr>
            <w:r>
              <w:rPr>
                <w:rFonts w:ascii="Calibri" w:hAnsi="Calibri" w:cs="Calibri" w:eastAsia="PingFang SC"/>
                <w:color w:val="3D3A33"/>
                <w:sz w:val="22"/>
                <w:szCs w:val="22"/>
              </w:rPr>
              <w:t xml:space="preserve">Understanding others' mental states; used in contested innate-female-advantage claims and autism-ratio explanations.</w:t>
            </w:r>
          </w:p>
        </w:tc>
      </w:tr>
      <w:tr>
        <w:tc>
          <w:tcPr>
            <w:tcW w:w="2131" w:type="dxa"/>
          </w:tcPr>
          <w:p>
            <w:pPr>
              <w:spacing w:before="0" w:after="0" w:line="312" w:lineRule="auto"/>
            </w:pPr>
            <w:r>
              <w:rPr>
                <w:rFonts w:ascii="Calibri" w:hAnsi="Calibri" w:cs="Calibri" w:eastAsia="PingFang SC"/>
                <w:color w:val="3D3A33"/>
                <w:sz w:val="22"/>
                <w:szCs w:val="22"/>
              </w:rPr>
              <w:t xml:space="preserve">Asperger's Syndrome</w:t>
            </w:r>
          </w:p>
        </w:tc>
        <w:tc>
          <w:tcPr>
            <w:tcW w:w="2131" w:type="dxa"/>
          </w:tcPr>
          <w:p>
            <w:pPr>
              <w:spacing w:before="0" w:after="0" w:line="312" w:lineRule="auto"/>
            </w:pPr>
            <w:r>
              <w:rPr>
                <w:rFonts w:ascii="Calibri" w:hAnsi="Calibri" w:cs="Calibri" w:eastAsia="PingFang SC"/>
                <w:color w:val="3D3A33"/>
                <w:sz w:val="22"/>
                <w:szCs w:val="22"/>
              </w:rPr>
              <w:t xml:space="preserve">Asperger's Syndrome</w:t>
            </w:r>
          </w:p>
        </w:tc>
        <w:tc>
          <w:tcPr>
            <w:tcW w:w="5099" w:type="dxa"/>
          </w:tcPr>
          <w:p>
            <w:pPr>
              <w:spacing w:before="0" w:after="0" w:line="312" w:lineRule="auto"/>
            </w:pPr>
            <w:r>
              <w:rPr>
                <w:rFonts w:ascii="Calibri" w:hAnsi="Calibri" w:cs="Calibri" w:eastAsia="PingFang SC"/>
                <w:color w:val="3D3A33"/>
                <w:sz w:val="22"/>
                <w:szCs w:val="22"/>
              </w:rPr>
              <w:t xml:space="preserve">An empathy/social-cognition disorder grouped with autism, more common in males and cited for innate differences.</w:t>
            </w:r>
          </w:p>
        </w:tc>
      </w:tr>
      <w:tr>
        <w:tc>
          <w:tcPr>
            <w:tcW w:w="2131" w:type="dxa"/>
          </w:tcPr>
          <w:p>
            <w:pPr>
              <w:spacing w:before="0" w:after="0" w:line="312" w:lineRule="auto"/>
            </w:pPr>
            <w:r>
              <w:rPr>
                <w:rFonts w:ascii="Calibri" w:hAnsi="Calibri" w:cs="Calibri" w:eastAsia="PingFang SC"/>
                <w:color w:val="3D3A33"/>
                <w:sz w:val="22"/>
                <w:szCs w:val="22"/>
              </w:rPr>
              <w:t xml:space="preserve">variability of aptitude</w:t>
            </w:r>
          </w:p>
        </w:tc>
        <w:tc>
          <w:tcPr>
            <w:tcW w:w="2131" w:type="dxa"/>
          </w:tcPr>
          <w:p>
            <w:pPr>
              <w:spacing w:before="0" w:after="0" w:line="312" w:lineRule="auto"/>
            </w:pPr>
            <w:r>
              <w:rPr>
                <w:rFonts w:ascii="Calibri" w:hAnsi="Calibri" w:cs="Calibri" w:eastAsia="PingFang SC"/>
                <w:color w:val="3D3A33"/>
                <w:sz w:val="22"/>
                <w:szCs w:val="22"/>
              </w:rPr>
              <w:t xml:space="preserve">variability of aptitude</w:t>
            </w:r>
          </w:p>
        </w:tc>
        <w:tc>
          <w:tcPr>
            <w:tcW w:w="5099" w:type="dxa"/>
          </w:tcPr>
          <w:p>
            <w:pPr>
              <w:spacing w:before="0" w:after="0" w:line="312" w:lineRule="auto"/>
            </w:pPr>
            <w:r>
              <w:rPr>
                <w:rFonts w:ascii="Calibri" w:hAnsi="Calibri" w:cs="Calibri" w:eastAsia="PingFang SC"/>
                <w:color w:val="3D3A33"/>
                <w:sz w:val="22"/>
                <w:szCs w:val="22"/>
              </w:rPr>
              <w:t xml:space="preserve">Equal means but wider male distributions producing more extremes; central to the Summers controversy.</w:t>
            </w:r>
          </w:p>
        </w:tc>
      </w:tr>
      <w:tr>
        <w:tc>
          <w:tcPr>
            <w:tcW w:w="2131" w:type="dxa"/>
          </w:tcPr>
          <w:p>
            <w:pPr>
              <w:spacing w:before="0" w:after="0" w:line="312" w:lineRule="auto"/>
            </w:pPr>
            <w:r>
              <w:rPr>
                <w:rFonts w:ascii="Calibri" w:hAnsi="Calibri" w:cs="Calibri" w:eastAsia="PingFang SC"/>
                <w:color w:val="3D3A33"/>
                <w:sz w:val="22"/>
                <w:szCs w:val="22"/>
              </w:rPr>
              <w:t xml:space="preserve">sexual orientation</w:t>
            </w:r>
          </w:p>
        </w:tc>
        <w:tc>
          <w:tcPr>
            <w:tcW w:w="2131" w:type="dxa"/>
          </w:tcPr>
          <w:p>
            <w:pPr>
              <w:spacing w:before="0" w:after="0" w:line="312" w:lineRule="auto"/>
            </w:pPr>
            <w:r>
              <w:rPr>
                <w:rFonts w:ascii="Calibri" w:hAnsi="Calibri" w:cs="Calibri" w:eastAsia="PingFang SC"/>
                <w:color w:val="3D3A33"/>
                <w:sz w:val="22"/>
                <w:szCs w:val="22"/>
              </w:rPr>
              <w:t xml:space="preserve">sexual orientation</w:t>
            </w:r>
          </w:p>
        </w:tc>
        <w:tc>
          <w:tcPr>
            <w:tcW w:w="5099" w:type="dxa"/>
          </w:tcPr>
          <w:p>
            <w:pPr>
              <w:spacing w:before="0" w:after="0" w:line="312" w:lineRule="auto"/>
            </w:pPr>
            <w:r>
              <w:rPr>
                <w:rFonts w:ascii="Calibri" w:hAnsi="Calibri" w:cs="Calibri" w:eastAsia="PingFang SC"/>
                <w:color w:val="3D3A33"/>
                <w:sz w:val="22"/>
                <w:szCs w:val="22"/>
              </w:rPr>
              <w:t xml:space="preserve">Desired sexual/romantic partners, not acts; emphasized as not conscious choice.</w:t>
            </w:r>
          </w:p>
        </w:tc>
      </w:tr>
      <w:tr>
        <w:tc>
          <w:tcPr>
            <w:tcW w:w="2131" w:type="dxa"/>
          </w:tcPr>
          <w:p>
            <w:pPr>
              <w:spacing w:before="0" w:after="0" w:line="312" w:lineRule="auto"/>
            </w:pPr>
            <w:r>
              <w:rPr>
                <w:rFonts w:ascii="Calibri" w:hAnsi="Calibri" w:cs="Calibri" w:eastAsia="PingFang SC"/>
                <w:color w:val="3D3A33"/>
                <w:sz w:val="22"/>
                <w:szCs w:val="22"/>
              </w:rPr>
              <w:t xml:space="preserve">monozygotic / dizygotic twins</w:t>
            </w:r>
          </w:p>
        </w:tc>
        <w:tc>
          <w:tcPr>
            <w:tcW w:w="2131" w:type="dxa"/>
          </w:tcPr>
          <w:p>
            <w:pPr>
              <w:spacing w:before="0" w:after="0" w:line="312" w:lineRule="auto"/>
            </w:pPr>
            <w:r>
              <w:rPr>
                <w:rFonts w:ascii="Calibri" w:hAnsi="Calibri" w:cs="Calibri" w:eastAsia="PingFang SC"/>
                <w:color w:val="3D3A33"/>
                <w:sz w:val="22"/>
                <w:szCs w:val="22"/>
              </w:rPr>
              <w:t xml:space="preserve">identical / fraternal twins</w:t>
            </w:r>
          </w:p>
        </w:tc>
        <w:tc>
          <w:tcPr>
            <w:tcW w:w="5099" w:type="dxa"/>
          </w:tcPr>
          <w:p>
            <w:pPr>
              <w:spacing w:before="0" w:after="0" w:line="312" w:lineRule="auto"/>
            </w:pPr>
            <w:r>
              <w:rPr>
                <w:rFonts w:ascii="Calibri" w:hAnsi="Calibri" w:cs="Calibri" w:eastAsia="PingFang SC"/>
                <w:color w:val="3D3A33"/>
                <w:sz w:val="22"/>
                <w:szCs w:val="22"/>
              </w:rPr>
              <w:t xml:space="preserve">Genetic comparisons; 50% rather than 100% identical concordance requires experience, perhaps prenatal.</w:t>
            </w:r>
          </w:p>
        </w:tc>
      </w:tr>
      <w:tr>
        <w:tc>
          <w:tcPr>
            <w:tcW w:w="2131" w:type="dxa"/>
          </w:tcPr>
          <w:p>
            <w:pPr>
              <w:spacing w:before="0" w:after="0" w:line="312" w:lineRule="auto"/>
            </w:pPr>
            <w:r>
              <w:rPr>
                <w:rFonts w:ascii="Calibri" w:hAnsi="Calibri" w:cs="Calibri" w:eastAsia="PingFang SC"/>
                <w:color w:val="3D3A33"/>
                <w:sz w:val="22"/>
                <w:szCs w:val="22"/>
              </w:rPr>
              <w:t xml:space="preserve">exclusive homosexuality</w:t>
            </w:r>
          </w:p>
        </w:tc>
        <w:tc>
          <w:tcPr>
            <w:tcW w:w="2131" w:type="dxa"/>
          </w:tcPr>
          <w:p>
            <w:pPr>
              <w:spacing w:before="0" w:after="0" w:line="312" w:lineRule="auto"/>
            </w:pPr>
            <w:r>
              <w:rPr>
                <w:rFonts w:ascii="Calibri" w:hAnsi="Calibri" w:cs="Calibri" w:eastAsia="PingFang SC"/>
                <w:color w:val="3D3A33"/>
                <w:sz w:val="22"/>
                <w:szCs w:val="22"/>
              </w:rPr>
              <w:t xml:space="preserve">exclusive homosexuality</w:t>
            </w:r>
          </w:p>
        </w:tc>
        <w:tc>
          <w:tcPr>
            <w:tcW w:w="5099" w:type="dxa"/>
          </w:tcPr>
          <w:p>
            <w:pPr>
              <w:spacing w:before="0" w:after="0" w:line="312" w:lineRule="auto"/>
            </w:pPr>
            <w:r>
              <w:rPr>
                <w:rFonts w:ascii="Calibri" w:hAnsi="Calibri" w:cs="Calibri" w:eastAsia="PingFang SC"/>
                <w:color w:val="3D3A33"/>
                <w:sz w:val="22"/>
                <w:szCs w:val="22"/>
              </w:rPr>
              <w:t xml:space="preserve">Same-sex attraction without opposite-sex desire, persisting despite generally no offspring: the open evolutionary puzzle.</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