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18 What Happens When Things Go Wrong Mental Illness, Part I</w:t>
      </w:r>
    </w:p>
    <w:p>
      <w:pPr>
        <w:spacing w:before="240" w:after="80" w:line="312" w:lineRule="auto"/>
      </w:pPr>
      <w:r>
        <w:rPr>
          <w:rFonts w:ascii="Calibri" w:hAnsi="Calibri" w:cs="Calibri" w:eastAsia="PingFang SC"/>
          <w:b/>
          <w:color w:val="33302A"/>
          <w:sz w:val="32"/>
          <w:szCs w:val="32"/>
        </w:rPr>
        <w:t xml:space="preserve">Lecture 18 · What Happens When Things Go Wrong: Mental Illness, Part I</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most fundamental question in clinical psychology is not whether there is a drug to treat something, but where to draw the line. Today no known mental disorder can be diagnosed with a biological test; diagnosis can rely only on behavioral criteria: the feelings patients report and the behaviors that can be observed are checked item by item against a diagnostic list, and then the clinician makes a fairly subjective judgment, into which social norms, gender roles and context all seep. The three heuristics of distress, dysfunction and deviance form the skeleton of the criteria, and of these "deviance" is the most shaped by culture. Taking mood disorders as the example, unipolar depression requires either sadness or anhedonia, plus at least four further symptoms lasting two weeks or more; untreated, an episode lasts on average at least six months, and from everyday low mood to a disabling episode is a continuum without a clear cut-off point, with many "walking wounded" people who keep going to class and work but never seek help. Bipolar disorder, by contrast, is a swing back and forth between depression and mania; mania is marked by grandiosity, a decreased need for sleep, flight of ideas and reckless goal-directed activity, and is often pleasurable in itself, so what actually drives people to seek treatment is bankruptcy, arrest and the depression that follows. Epidemiologically, major depression is highest at ages 15 to 24 and actually lower in old age, and after puberty the female-to-male ratio is close to two to one, whereas bipolar disorder affects only about 1% of the population and is equal in men and women. On the explanatory side, the genetic evidence for bipolar disorder is strong, with identical-twin concordance above 60%; depression depends more on the intersection of genes and stress, and the short allele of the serotonin transporter gene raises risk markedly only when a person encounters major stress. In treatment, tricyclics, SSRIs and lithium each carry costs, yet cognitive behavioral therapy draws level with medication at sixteen weeks and cuts the relapse rate one year after stopping treatment from nearly 80% to about 35%, because it puts the work into the time between sessions. The conclusion is direct: medication and at least two psychotherapies are supported by good controlled studies, patients have choices, and there is no need to stay stuck in depression.</w:t>
      </w:r>
    </w:p>
    <w:p>
      <w:pPr>
        <w:spacing w:before="0" w:after="160" w:line="312" w:lineRule="auto"/>
      </w:pPr>
      <w:r>
        <w:rPr>
          <w:rFonts w:ascii="Calibri" w:hAnsi="Calibri" w:cs="Calibri" w:eastAsia="PingFang SC"/>
          <w:b/>
          <w:color w:val="3D3A33"/>
          <w:sz w:val="22"/>
          <w:szCs w:val="22"/>
        </w:rPr>
        <w:t xml:space="preserve">The points most worth attention: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Psychiatric diagnosis has no blood-test safeguard. At present no known mental disorder can be diagnosed with a biological test; what the clinician does is compare the symptoms the patient reports with the DSM list and then reach a conclusion through a subjective judgment of "whether the threshold is met." As a result social norms, gender roles and the context in which a behavior occurs all seep into the diagnosis: wearing a veil, crying, staying vigilant on the streets of Baghdad — the same behavior can receive completely opposite labels in different contexts.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criterion for depression puts "anhedonia" on equal footing with sadness. The diagnosis does not require that you be sad; losing interest and pleasure in everyday activities meets the criterion just as well, and patients often describe their emotion as having been sucked out of their life altogether. This design means that many people who still appear to be functioning normally on the surface (the "walking wounded") have in fact long met the criteria for major depression, and they often do not seek treatment for years because of shame.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Genes are not switches but conditional amplifiers. The short allele of the serotonin transporter gene does not by itself raise the risk of depression — people who have never faced major stress are the same whichever genotype they carry — but when the short allele is combined with childhood abuse, the lifetime probability of the disorder rises sharply. This result has been replicated in at least four different studies.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relapse-prevention effect of cognitive behavioral therapy comes from "outside the session." A study of 240 patients with major depression showed that at sixteen weeks CBT and the SSRI were tied in remission rates (both about 60%), but one year after treatment ended the CBT group's relapse rate was about 35% versus nearly 80% in the drug-withdrawal group, because CBT teaches transferable coping skills rather than a continuing drug supply.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Mania itself does not drive people to seek treatment. The manic phase is often pleasant; what really pushes people into the clinic is bankruptcy, arrest, the risk of sexually transmitted diseases, and the foreknowledge of the depressive abyss that follows.</w:t>
      </w:r>
    </w:p>
    <w:p>
      <w:pPr>
        <w:spacing w:before="240" w:after="80" w:line="312" w:lineRule="auto"/>
      </w:pPr>
      <w:r>
        <w:rPr>
          <w:rFonts w:ascii="Calibri" w:hAnsi="Calibri" w:cs="Calibri" w:eastAsia="PingFang SC"/>
          <w:b/>
          <w:color w:val="9E3D34"/>
          <w:sz w:val="26"/>
          <w:szCs w:val="26"/>
        </w:rPr>
        <w:t xml:space="preserve">Topic Sections</w:t>
      </w:r>
    </w:p>
    <w:p>
      <w:pPr>
        <w:spacing w:before="240" w:after="80" w:line="312" w:lineRule="auto"/>
      </w:pPr>
      <w:r>
        <w:rPr>
          <w:rFonts w:ascii="Calibri" w:hAnsi="Calibri" w:cs="Calibri" w:eastAsia="PingFang SC"/>
          <w:b/>
          <w:color w:val="175244"/>
          <w:sz w:val="22"/>
          <w:szCs w:val="22"/>
        </w:rPr>
        <w:t xml:space="preserve">Defining Abnormality, the Three Ds and the DSM System of Criteria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question of clinical psychology is not "how to treat" but "where to draw the line"; there is no natural boundary between normal, healthy, typical behavior and abnormal, atypical, maladaptive behavior. Many beginners assume the field has long had blood tests to determine depression or schizophrenia; in fact there are none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present no known mental disorder has a biological test available, so clinicians can rely only on behavioral criteria — the feelings and thoughts patients report, plus observation of their behavior, compared item by item against an established diagnostic list. Because "whether the threshold is met" must ultimately be judged by a person, social norms, the gender characteristics of the individual and the context in which the behavior occurs all quietly enter this judgment.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role of social norms is very plain: in Muslim cultures wearing a veil is a prescribed, typical behavior, whereas in non-Muslim cultures (especially until fairly recently) it was often seen as abnormal. Characteristics of the person likewise shift the judgment: in our culture it is quite unusual for a man to cry and much more ordinary for a woman to cry, while conversely a woman hitting someone is more abnormal than a man hitting someone. Context can even reverse the meaning of a symptom: searching everywhere for threat in downtown Baghdad is adaptive, life-saving behavior, but firmly believing that someone around the corner is going to shoot you on a quiet little farm in central Connecticut no longer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Clinical judgment relies on three heuristics: distress, dysfunction and deviance. Distress can fall on the individual or on others; depression is the typical case of the former (the person is in extreme distress and may even want to end their life), and antisocial personality disorder is the typical case of the latter (the person has no empathy or remorse at all, yet causes others a great deal of harm); dysfunction means the behavior leaves a person unable to cope with daily life, and depressed people often cannot get out of bed, cannot get to class, cut off social contact, and eventually lose their jobs or drop out of school; deviance is the most controversial of the three, because it is the most shaped by social norms.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diagnostic manual currently used in the United States is the Diagnostic and Statistical Manual of Mental Disorders (DSM), now in its fourth edition; the early editions of the 1950s and 60s were highly subjective and based on Freudian theory, and only after 1980 was there a concerted effort to make the criteria observable, reportable and agreed on consistently by different clinicians. The DSM gives a symptom list, the required symptoms and the number needed, and writes deviance, dysfunction and distress into the criteria.</w:t>
      </w:r>
    </w:p>
    <w:p>
      <w:pPr>
        <w:spacing w:before="240" w:after="80" w:line="312" w:lineRule="auto"/>
      </w:pPr>
      <w:r>
        <w:rPr>
          <w:rFonts w:ascii="Calibri" w:hAnsi="Calibri" w:cs="Calibri" w:eastAsia="PingFang SC"/>
          <w:b/>
          <w:color w:val="175244"/>
          <w:sz w:val="22"/>
          <w:szCs w:val="22"/>
        </w:rPr>
        <w:t xml:space="preserve">Unipolar Depression: The Symptom List and the Two-Week Threshold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disorders are divided into unipolar depressive disorders (depression only) and bipolar disorders (swinging between depression and mania), and major depression is one of the most common and most severe forms. The two categories are discussed together because their symptom lists are almost mirror images of each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criterion is sadness or a loss of interest and pleasure in everyday activities, i.e. anhedonia; one of the two must be present. Some people feel intense and persistent sadness, while others say they are no longer interested in anything, as if emotion had been sucked out of their life altogether.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Beyond the first criterion, at least four further symptoms must be met: marked change in weight or appetite, sleep disturbance (insomnia or hypersomnia), psychomotor retardation or agitation, feelings of worthlessness or excessive guilt, decreased concentration or indecisiveness, and suicidal ideation or behavior. Retardation is far more common than agitation, showing up as slowed movement, longer reaction times and slowed speech, and depressed people are therefore more prone to accidents; waking at three or four in the morning and being unable to get back to sleep is an especially typical form of insomnia in depression, while at the other end some people sleep twenty or even twenty-two hours a 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Worthlessness and guilt can develop to a psychotic degree: patients may believe they are Satan and must commit suicide because they are inflicting evil on the world, or they may blame themselves for random events (such as a flood that has just happened). The more common version is less bizarre, just unrealistically low self-esteem — feeling stupid, worthless, ugly, terrible.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Suicidal ideation and behavior can appear across all kinds of psychopathology, but they are especially common in depression; the diagnosis also requires that symptoms persist for at least two weeks, rather than being an occasional bad day. Untreated, the average length of an episode is at least six months, so two weeks is only the minimum threshold.</w:t>
      </w:r>
    </w:p>
    <w:p>
      <w:pPr>
        <w:spacing w:before="240" w:after="80" w:line="312" w:lineRule="auto"/>
      </w:pPr>
      <w:r>
        <w:rPr>
          <w:rFonts w:ascii="Calibri" w:hAnsi="Calibri" w:cs="Calibri" w:eastAsia="PingFang SC"/>
          <w:b/>
          <w:color w:val="175244"/>
          <w:sz w:val="22"/>
          <w:szCs w:val="22"/>
        </w:rPr>
        <w:t xml:space="preserve">The Continuum of Depression and the "Walking Wounded"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feeling bummed out over a failed exam or a breakup to disabling depression in which a person completely stops functioning and becomes almost vegetative, there is a continuum, and in reality there is no clear dividing line separating everyday depression from a genuine disorder. Acknowledging this is not meant to abolish diagnosis, but to remind people that the difference between the two sides of the line is one of degree rather than kind.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Milder depression likewise meets the diagnosis and causes distress and functional impairment, and if left untreated, milder forms can develop into more severe ones. You cannot conclude that you have no problem just because your depression is not as terrible as that of the woman in the video.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Many depressed people are of the "walking wounded" type: they haul themselves through the day, trying to act normal, not letting anyone notice that anything is wrong, barely keeping up with school or work. They are in a lot of pain and perform far below the level they could otherwise reach, and part of the reason this state can last for years is that people feel they should not seek help for it, or are ashamed to seek help.</w:t>
      </w:r>
    </w:p>
    <w:p>
      <w:pPr>
        <w:spacing w:before="240" w:after="80" w:line="312" w:lineRule="auto"/>
      </w:pPr>
      <w:r>
        <w:rPr>
          <w:rFonts w:ascii="Calibri" w:hAnsi="Calibri" w:cs="Calibri" w:eastAsia="PingFang SC"/>
          <w:b/>
          <w:color w:val="175244"/>
          <w:sz w:val="22"/>
          <w:szCs w:val="22"/>
        </w:rPr>
        <w:t xml:space="preserve">Bipolar Disorder: Symptoms of Mania, the Creativity Debate and the Costs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criterion for mania is an abnormally and persistently elevated, expansive or irritable mood, the opposite of depression; it is not a "won-a-prize-today" good mood but a state lasting at least a week, and in addition at least three further symptoms are required. Patients are not merely happy and cheerful; they may also be impatient, quick to flare up, and even become violent because they are so agitated.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further symptoms include grandiosity or inflated self-esteem, a decreased need for sleep (sleeping only two or three hours a night and still full of energy), being more talkative than usual with pressured speech, flight of ideas (thoughts racing in faster than the mouth can keep up), high distractibility, and an increase in goal-directed activity. The last often takes the form of grandiose get-rich schemes pursued at full force no matter how unreasonable — cashing out the family bank accounts, selling the house, selling the car, all to make an astronomical sum on the Internet tomorrow.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Mania also includes the behaviors the DSM euphemistically calls "pleasurable but dangerous activities": sexual promiscuity, drug abuse, and gambling in the belief that one is on a lucky streak. These behaviors bring the risk of sexually transmitted diseases, drug use, arrest and family bankruptcy, and because mania itself is quite pleasant, what really prompts people to seek treatment is often these negative consequences, together with the foreknowledge of the depressive abyss that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Mania, like depression, is a continuum, ranging from relatively mild all the way to extremely severe or even psychotic, but the delusional themes of the two are exactly opposite: delusions in depression are negative (I am Satan), while delusions in mania are grandiose (I am the Messiah, Albert Einstein resurrected, possessed of supernatural powers). The milder version is called hypomania, with the same symptoms only at lower intensity.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an interesting debate about hypomania: people who are chronically mildly manic may be able to turn it into an advantage if they are extremely intelligent or have special talents; Kay Jamison's historical-biographical work at Johns Hopkins argues that Schumann, Churchill and others had mild bipolar disorder and channeled their mania through extraordinary talent, and some also believe that very successful CEOs are often in a state of chronic mild mania. But these are the fortunate few; for most people bipolar disorder brings far more trouble than benefit.</w:t>
      </w:r>
    </w:p>
    <w:p>
      <w:pPr>
        <w:spacing w:before="240" w:after="80" w:line="312" w:lineRule="auto"/>
      </w:pPr>
      <w:r>
        <w:rPr>
          <w:rFonts w:ascii="Calibri" w:hAnsi="Calibri" w:cs="Calibri" w:eastAsia="PingFang SC"/>
          <w:b/>
          <w:color w:val="175244"/>
          <w:sz w:val="22"/>
          <w:szCs w:val="22"/>
        </w:rPr>
        <w:t xml:space="preserve">Epidemiology of Depression: The Age Curve and the Sex Ratio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proportion who experience a severe depressive episode in their lifetime is as high as one quarter for women (the figure given later is about 22%) and about 13% for men. The college years are one of the peak periods for a first episode of depression, and the peak for bipolar disorder also falls in late adolescence to the early twenties.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national random community sample covering ages 15 to 55, several thousand people, and not treatment seekers, showed that the proportion who had a major depressive episode in the past month was highest at ages 15 to 24 and declined somewhat thereafter, though it remained elevated at ages 35 to 44. Because the sample was drawn from the community rather than the clinic, these figures reflect the true distribution in the population, not who is better able to see a doctor.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Depression rates in old age are in fact quite low according to most national statistics, a pattern that persists until about age 80 or 85. There are three explanations: older people are wiser; younger generations are more prone to depression throughout life because of historical changes in social support and family networks; and depression damages physical health (cardiovascular disease, stroke, immune system disorders and so on), so people with a lifetime history of depression die earlier and there are simply fewer depressed people among those who survive into old age. It is not yet known which explanation is true, and they may all have some merit.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sex difference emerges at puberty: pooling hundreds of studies of children and adolescents shows that before age 13 boys and girls have similar levels of depression; after entering puberty girls' depression levels rise markedly while boys' stay the same or decline, and by ages 18 to 20 the girl-to-boy ratio is close to 2:1, persisting throughout adulthood thereafter. The measure here is not clinical diagnosis but levels of depression on self-report questionnaires (such as the children's version of the Beck Depression Inventory).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likewise no settled explanation for the 2:1 ratio; there are biological hypotheses involving hormones as well as sociological hypotheses involving stress, especially the abuse girls suffer. The more likely answer is that several factors combine, rather than a single cause.</w:t>
      </w:r>
    </w:p>
    <w:p>
      <w:pPr>
        <w:spacing w:before="240" w:after="80" w:line="312" w:lineRule="auto"/>
      </w:pPr>
      <w:r>
        <w:rPr>
          <w:rFonts w:ascii="Calibri" w:hAnsi="Calibri" w:cs="Calibri" w:eastAsia="PingFang SC"/>
          <w:b/>
          <w:color w:val="175244"/>
          <w:sz w:val="22"/>
          <w:szCs w:val="22"/>
        </w:rPr>
        <w:t xml:space="preserve">Biological Pathways: Genetics, Monoamines, Brain Regions and Gene–Stress Interaction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genetic evidence for bipolar disorder is very strong: if one identical twin has the disorder, the probability that the other has it is above 60%, versus only about 12% for fraternal twins, about 2% for second-degree relatives and about 1% in the general population — the more distant the relationship, the lower the risk. This steep gradient is powerful evidence of genetic transmission.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situation for depression is more complex: early-onset depression (first episode in childhood or very early adolescence) seems to have a stronger genetic component, whereas depression clearly triggered by major life events such as trauma or loss has a less clear link to genetics. In other words, the diagnostic label "depression" may contain several conditions with entirely different causes.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studied are the monoamine neurotransmitters — serotonin, norepinephrine and dopamine. The old view held that depression is simply a shortage of these transmitters (especially serotonin); the newer view shifts the emphasis to receptor function: even if there is enough of the chemical in the synapse, neurons cannot use it if the receptors do not work efficiently, and what antidepressants do is improve the functioning of these neurotransmitter systems.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interaction of genes and stress is the most interesting line of work: the classic study by Caspi and colleagues found that people carrying one or two short alleles of the serotonin transporter gene are more likely to develop depression when they encounter stress. The key is to break it down — people who have never faced major stress such as abuse are not more prone to depression whichever genotype they carry, but once a person has both the short allele and a history of childhood abuse, the lifetime probability of depression rises sharply; this result has been replicated in other samples and with other forms of major trauma, appearing in at least four different studies.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Mood disorders also involve dysregulation in several brain regions: depressed people show reduced activity in the prefrontal cortex, which may correspond to difficulties with attention, goal-directed behavior, planning and emotion regulation; the amygdala overreacts to emotional information, which holds for both bipolar disorder and depression; hippocampal shrinkage is common in people with long-term depression and may be related to their problems with attention and concentration; and dysregulation of the anterior cingulate may explain why patients have difficulty responding appropriately to stress and choosing good coping behaviors. These findings are only correlational localizations, showing which brain regions are involved, rather than saying that an abnormality in a particular region is the cause of depression.</w:t>
      </w:r>
    </w:p>
    <w:p>
      <w:pPr>
        <w:spacing w:before="240" w:after="80" w:line="312" w:lineRule="auto"/>
      </w:pPr>
      <w:r>
        <w:rPr>
          <w:rFonts w:ascii="Calibri" w:hAnsi="Calibri" w:cs="Calibri" w:eastAsia="PingFang SC"/>
          <w:b/>
          <w:color w:val="175244"/>
          <w:sz w:val="22"/>
          <w:szCs w:val="22"/>
        </w:rPr>
        <w:t xml:space="preserve">Drug Treatment: From Tricyclics to SSRIs and Lithium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older generation of drugs includes monoamine oxidase inhibitors and tricyclic antidepressants; tricyclics are still in use today and are quite effective, with about 60% of people responding well, but they have many side effects and an overdose can be lethal, so alternatives have long been sought. Notably, this 60% remission rate is of the same order as the CBT remission rate discussed later, showing that medication is not overwhelmingly stronger.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really took over the market were the selective serotonin reuptake inhibitors (SSRIs), the class that includes Paxil and Prozac; Prozac entered the U.S. market in 1987. They are not much more effective than the older antidepressants; their advantage is fewer side effects and better tolerability.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newer selective serotonin/norepinephrine reuptake inhibitors (SNRIs) are also a common choice; the mechanism of these drugs is to block serotonin (or serotonin and norepinephrine) from being taken back up into the sending neuron, leaving more transmitter in the synapse. However, a sizable proportion of people do not respond, especially in the short term, and patients often have to try several drugs before finding the right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drug of choice for bipolar disorder is lithium, which appears to stabilize mood swings by stabilizing several neurotransmitter systems, but its side effects are severe, it poses risks to fetal development in pregnant women, its gastrointestinal effects are pronounced, and many people find it hard to stay on long term. Lithium often only holds down mania without relieving depression, so it is frequently combined with antidepressants; when patients lose touch with reality, antipsychotic drugs are added as well.</w:t>
      </w:r>
    </w:p>
    <w:p>
      <w:pPr>
        <w:spacing w:before="240" w:after="80" w:line="312" w:lineRule="auto"/>
      </w:pPr>
      <w:r>
        <w:rPr>
          <w:rFonts w:ascii="Calibri" w:hAnsi="Calibri" w:cs="Calibri" w:eastAsia="PingFang SC"/>
          <w:b/>
          <w:color w:val="175244"/>
          <w:sz w:val="22"/>
          <w:szCs w:val="22"/>
        </w:rPr>
        <w:t xml:space="preserve">Psychotherapy: Beck's Negative Cognitive Theory, CBT and Interpersonal 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Cognitive behavioral therapy (CBT) is built on the negative cognitive theory of depression of Aaron Beck, a psychiatrist at the University of Pennsylvania (the theory applies only to depression, not to bipolar disorder). In Beck's view, depressed people hold negative views of the self, the future and the world, the so-called "negative cognitive triad."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triad is fed by specific cognitive distortions: all-or-nothing thinking makes people see only all good or all bad and miss the gray areas, emotional reasoning makes people believe "I feel like a failure, so I must be a failure," and personalization shows up as self-blame. Depressed people also tend to make internal (blaming themselves), stable (the bad thing will last forever) and global (the bad thing affects every part of life) attributions for negative events.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Prospective evidence supporting this theory comes from a joint study by Temple University and the University of Wisconsin: researchers first identified first-year students who had never had a depressive episode but who had a negative cognitive/attributional style, then followed them for more than two years, and the high-scoring group went on to develop major depression at a markedly higher rate than the low-scoring group. In other words, these cognitive characteristics can predict depression risk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practice CBT identifies the themes and triggers of negative thoughts and then has clients challenge those thoughts themselves — asking what evidence there is for their interpretation, whether there are other ways of seeing it, and how they could cope if the bad thing really happened — while also changing the environment associated with the symptoms and doing active problem solving. One of its core premises is that the therapeutic effect happens mainly not in the session room but between sessions, so therapists have clients write down rebuttal sentences they can say to themselves and do "anticipatory coping," thinking ahead about triggering situations and how they will cope at the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efficacy data come from a study of 240 patients with major depression with four months of acute treatment and a placebo control group: at eight weeks Paxil was slightly better than CBT, and by sixteen weeks the two were fully tied, with about 60% of people in each no longer depressed. The subsequent twelve-month follow-up showed the special value of psychotherapy — nearly 80% of the placebo group taken off medication relapsed, about 50% of those who continued Paxil relapsed, while only about 35% of those who had received CBT relapsed.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Interpersonal therapy (IPT) offers another route; it holds that negative self-views and expectations about the self and relationships stem from the early experiences that fostered those views, so it aims to help clients understand the roots of these views in past relationships. It is less structured than CBT, more focused on the past, and has far fewer studies than CBT, but it is a good alternative for people whose depression is tightly bound up with recurring relationship themes; taken together, the two lines lead to the conclusion that patients have choices and no reason to stay stuck in depression.</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"First of all, there is no biological test for any of the known mental disorders right now. And instead what we have is a set of behavioral criteria for how to diagnose different mental disorders."</w:t>
      </w:r>
    </w:p>
    <w:p>
      <w:pPr>
        <w:spacing w:before="0" w:after="160" w:line="312" w:lineRule="auto"/>
      </w:pPr>
      <w:r>
        <w:rPr>
          <w:rFonts w:ascii="Calibri" w:hAnsi="Calibri" w:cs="Calibri" w:eastAsia="PingFang SC"/>
          <w:color w:val="3D3A33"/>
          <w:sz w:val="22"/>
          <w:szCs w:val="22"/>
        </w:rPr>
        <w:t xml:space="preserve">The premise given at the opening in answer to "how clinical psychology judges abnormality": psychiatric diagnosis relies not on lab tests but only on behavioral criteria.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"Whether you get labeled as having a mental disorder or a problem depends very heavily on what your social or cultural norms are."</w:t>
      </w:r>
    </w:p>
    <w:p>
      <w:pPr>
        <w:spacing w:before="0" w:after="160" w:line="312" w:lineRule="auto"/>
      </w:pPr>
      <w:r>
        <w:rPr>
          <w:rFonts w:ascii="Calibri" w:hAnsi="Calibri" w:cs="Calibri" w:eastAsia="PingFang SC"/>
          <w:color w:val="3D3A33"/>
          <w:sz w:val="22"/>
          <w:szCs w:val="22"/>
        </w:rPr>
        <w:t xml:space="preserve">Listing the factors that influence diagnostic judgment, the first is social and cultural norms, then illustrated with the example of wearing a veil.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you're paranoid and hyper-vigilant, looking for threat in downtown Baghdad, that's considered very adaptive behavior these days because it could prevent you from getting hurt or killed."</w:t>
      </w:r>
    </w:p>
    <w:p>
      <w:pPr>
        <w:spacing w:before="0" w:after="160" w:line="312" w:lineRule="auto"/>
      </w:pPr>
      <w:r>
        <w:rPr>
          <w:rFonts w:ascii="Calibri" w:hAnsi="Calibri" w:cs="Calibri" w:eastAsia="PingFang SC"/>
          <w:color w:val="3D3A33"/>
          <w:sz w:val="22"/>
          <w:szCs w:val="22"/>
        </w:rPr>
        <w:t xml:space="preserve">Used to show how context determines whether the same behavior is seen as adaptive or pathological, contrasted with a farm in rural Connecticut.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behaviors that cause the individual or others significant distress often get labeled as abnormal or unhealthy."</w:t>
      </w:r>
    </w:p>
    <w:p>
      <w:pPr>
        <w:spacing w:before="0" w:after="160" w:line="312" w:lineRule="auto"/>
      </w:pPr>
      <w:r>
        <w:rPr>
          <w:rFonts w:ascii="Calibri" w:hAnsi="Calibri" w:cs="Calibri" w:eastAsia="PingFang SC"/>
          <w:color w:val="3D3A33"/>
          <w:sz w:val="22"/>
          <w:szCs w:val="22"/>
        </w:rPr>
        <w:t xml:space="preserve">Said when introducing "distress," the first of the three Ds, followed by the examples of depression and antisocial personality disorder.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"It's like the emotion has been sucked out of their life altogether."</w:t>
      </w:r>
    </w:p>
    <w:p>
      <w:pPr>
        <w:spacing w:before="0" w:after="160" w:line="312" w:lineRule="auto"/>
      </w:pPr>
      <w:r>
        <w:rPr>
          <w:rFonts w:ascii="Calibri" w:hAnsi="Calibri" w:cs="Calibri" w:eastAsia="PingFang SC"/>
          <w:color w:val="3D3A33"/>
          <w:sz w:val="22"/>
          <w:szCs w:val="22"/>
        </w:rPr>
        <w:t xml:space="preserve">A description of patients' experience when explaining anhedonia, showing that the first criterion for depression does not necessarily appear as sadness.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may believe that they are Satan and that they have to commit suicide because they're inflicting evil on the world."</w:t>
      </w:r>
    </w:p>
    <w:p>
      <w:pPr>
        <w:spacing w:before="0" w:after="160" w:line="312" w:lineRule="auto"/>
      </w:pPr>
      <w:r>
        <w:rPr>
          <w:rFonts w:ascii="Calibri" w:hAnsi="Calibri" w:cs="Calibri" w:eastAsia="PingFang SC"/>
          <w:color w:val="3D3A33"/>
          <w:sz w:val="22"/>
          <w:szCs w:val="22"/>
        </w:rPr>
        <w:t xml:space="preserve">An example given to show that worthlessness and guilt can develop to a psychotic degree, contrasting with the grandiose delusional themes of mania.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"In fact, the average length of an episode, if it's not treated, is at least six months."</w:t>
      </w:r>
    </w:p>
    <w:p>
      <w:pPr>
        <w:spacing w:before="0" w:after="160" w:line="312" w:lineRule="auto"/>
      </w:pPr>
      <w:r>
        <w:rPr>
          <w:rFonts w:ascii="Calibri" w:hAnsi="Calibri" w:cs="Calibri" w:eastAsia="PingFang SC"/>
          <w:color w:val="3D3A33"/>
          <w:sz w:val="22"/>
          <w:szCs w:val="22"/>
        </w:rPr>
        <w:t xml:space="preserve">The clinical reality added immediately after explaining that the DSM requires symptoms to persist for at least two weeks, meant to show that two weeks is only the minimum threshold, not the usual course.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"They just haul themselves through the day trying to act normal, trying not to let anybody know that there's anything wrong with them, trying to keep up with their schoolwork or their employment."</w:t>
      </w:r>
    </w:p>
    <w:p>
      <w:pPr>
        <w:spacing w:before="0" w:after="160" w:line="312" w:lineRule="auto"/>
      </w:pPr>
      <w:r>
        <w:rPr>
          <w:rFonts w:ascii="Calibri" w:hAnsi="Calibri" w:cs="Calibri" w:eastAsia="PingFang SC"/>
          <w:color w:val="3D3A33"/>
          <w:sz w:val="22"/>
          <w:szCs w:val="22"/>
        </w:rPr>
        <w:t xml:space="preserve">Describing the "walking wounded" type of depressed person, followed by an explanation that this state often lasts for years because of shame.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it is true that there is this continuum from getting bummed out because you didn't do well on a test or because you broke up with a boyfriend or girlfriend or something like this and being completely not functional, vegetative, the way that this woman becomes whenever she gets depressed."</w:t>
      </w:r>
    </w:p>
    <w:p>
      <w:pPr>
        <w:spacing w:before="0" w:after="160" w:line="312" w:lineRule="auto"/>
      </w:pPr>
      <w:r>
        <w:rPr>
          <w:rFonts w:ascii="Calibri" w:hAnsi="Calibri" w:cs="Calibri" w:eastAsia="PingFang SC"/>
          <w:color w:val="3D3A33"/>
          <w:sz w:val="22"/>
          <w:szCs w:val="22"/>
        </w:rPr>
        <w:t xml:space="preserve">The continuum view put forward while commenting on the patient video, frankly admitting that there is no clear dividing line between everyday depression and the disorder.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it's not at all uncommon for them to cash out all the family bank accounts, to sell the house, to sell the car, to sell the kids so that they can finance this great scheme for making a zillion dollars on the Internet tomorrow."</w:t>
      </w:r>
    </w:p>
    <w:p>
      <w:pPr>
        <w:spacing w:before="0" w:after="160" w:line="312" w:lineRule="auto"/>
      </w:pPr>
      <w:r>
        <w:rPr>
          <w:rFonts w:ascii="Calibri" w:hAnsi="Calibri" w:cs="Calibri" w:eastAsia="PingFang SC"/>
          <w:color w:val="3D3A33"/>
          <w:sz w:val="22"/>
          <w:szCs w:val="22"/>
        </w:rPr>
        <w:t xml:space="preserve">The example used when discussing the "increase in goal-directed activity" in mania, showing how grandiosity drives reckless behavior.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these kinds of negative consequences of the mania often are what motivates the person to get help because the mania itself can be rather pleasurable to have."</w:t>
      </w:r>
    </w:p>
    <w:p>
      <w:pPr>
        <w:spacing w:before="0" w:after="160" w:line="312" w:lineRule="auto"/>
      </w:pPr>
      <w:r>
        <w:rPr>
          <w:rFonts w:ascii="Calibri" w:hAnsi="Calibri" w:cs="Calibri" w:eastAsia="PingFang SC"/>
          <w:color w:val="3D3A33"/>
          <w:sz w:val="22"/>
          <w:szCs w:val="22"/>
        </w:rPr>
        <w:t xml:space="preserve">Explaining why bipolar patients delay seeking treatment: mania itself is pleasant, and what actually pushes them is its consequences.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again, genes do not determine the disorder, but the intersection of genes and stress seems to be a major risk factor for the disorder."</w:t>
      </w:r>
    </w:p>
    <w:p>
      <w:pPr>
        <w:spacing w:before="0" w:after="160" w:line="312" w:lineRule="auto"/>
      </w:pPr>
      <w:r>
        <w:rPr>
          <w:rFonts w:ascii="Calibri" w:hAnsi="Calibri" w:cs="Calibri" w:eastAsia="PingFang SC"/>
          <w:color w:val="3D3A33"/>
          <w:sz w:val="22"/>
          <w:szCs w:val="22"/>
        </w:rPr>
        <w:t xml:space="preserve">Summarizing the conclusion of Caspi and colleagues' research on the interaction between the short allele of the serotonin transporter gene and childhood abuse.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"This is the sad news about depression. If you just take drugs to get out of a current episode and you go off of the drugs without having any kind of psychotherapy, your rate of relapse tends to be very high."</w:t>
      </w:r>
    </w:p>
    <w:p>
      <w:pPr>
        <w:spacing w:before="0" w:after="160" w:line="312" w:lineRule="auto"/>
      </w:pPr>
      <w:r>
        <w:rPr>
          <w:rFonts w:ascii="Calibri" w:hAnsi="Calibri" w:cs="Calibri" w:eastAsia="PingFang SC"/>
          <w:color w:val="3D3A33"/>
          <w:sz w:val="22"/>
          <w:szCs w:val="22"/>
        </w:rPr>
        <w:t xml:space="preserve">The setup before presenting the one-year follow-up data from the 240-person study, immediately followed by the nearly 80% relapse rate.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the whole — one of the major premises in CBT is it's not just what goes on in the therapy session that is effective. In fact, that's a minor part of it, but what the person practices in the time between therapy sessions."</w:t>
      </w:r>
    </w:p>
    <w:p>
      <w:pPr>
        <w:spacing w:before="0" w:after="160" w:line="312" w:lineRule="auto"/>
      </w:pPr>
      <w:r>
        <w:rPr>
          <w:rFonts w:ascii="Calibri" w:hAnsi="Calibri" w:cs="Calibri" w:eastAsia="PingFang SC"/>
          <w:color w:val="3D3A33"/>
          <w:sz w:val="22"/>
          <w:szCs w:val="22"/>
        </w:rPr>
        <w:t xml:space="preserve">A comment made after playing the therapy demonstration clip by Beck's daughter, and also the key to explaining why CBT prevents relapse.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people have a choice, and there is absolutely no need for people to stay in depression but rather to seek out the kind of therapy that applies to and appeals to them the most."</w:t>
      </w:r>
    </w:p>
    <w:p>
      <w:pPr>
        <w:spacing w:before="0" w:after="160" w:line="312" w:lineRule="auto"/>
      </w:pPr>
      <w:r>
        <w:rPr>
          <w:rFonts w:ascii="Calibri" w:hAnsi="Calibri" w:cs="Calibri" w:eastAsia="PingFang SC"/>
          <w:color w:val="3D3A33"/>
          <w:sz w:val="22"/>
          <w:szCs w:val="22"/>
        </w:rPr>
        <w:t xml:space="preserve">The closing conclusion of the whole lecture: medication and at least two psychotherapies are supported by good controlled studies, and patients should actively choose.</w:t>
      </w:r>
    </w:p>
    <w:p>
      <w:pPr>
        <w:spacing w:before="240" w:after="80" w:line="312" w:lineRule="auto"/>
      </w:pPr>
      <w:r>
        <w:rPr>
          <w:rFonts w:ascii="Calibri" w:hAnsi="Calibri" w:cs="Calibri" w:eastAsia="PingFang SC"/>
          <w:b/>
          <w:color w:val="9E3D34"/>
          <w:sz w:val="26"/>
          <w:szCs w:val="26"/>
        </w:rPr>
        <w:t xml:space="preserve">Novel Insights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Diagnosis is criteria matching, not pathology testing</w:t>
      </w:r>
      <w:r>
        <w:rPr>
          <w:rFonts w:ascii="Calibri" w:hAnsi="Calibri" w:cs="Calibri" w:eastAsia="PingFang SC"/>
          <w:color w:val="3D3A33"/>
          <w:sz w:val="22"/>
          <w:szCs w:val="22"/>
        </w:rPr>
        <w:t xml:space="preserve"> — What the clinician does is check reported symptoms and observable behaviors item by item against the DSM list and then judge "whether the threshold is met," rather than reading a lab report as in internal medicine. Precisely because this judgment step cannot be eliminated, social norms, gender roles and context systematically influence who gets labeled, which is also why similar behaviors receive opposite verdicts in different cultures.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"Depression genes" should be rewritten as "stress-sensitivity genes"</w:t>
      </w:r>
      <w:r>
        <w:rPr>
          <w:rFonts w:ascii="Calibri" w:hAnsi="Calibri" w:cs="Calibri" w:eastAsia="PingFang SC"/>
          <w:color w:val="3D3A33"/>
          <w:sz w:val="22"/>
          <w:szCs w:val="22"/>
        </w:rPr>
        <w:t xml:space="preserve"> — The short allele of the serotonin transporter gene does not by itself raise the probability of the disorder; people who have never faced major stress have the same risk whichever genotype they carry. Only when the short allele is combined with major stress such as childhood abuse does the lifetime probability rise sharply, so what genes change is sensitivity to the environment, not destiny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Antidepressants correct receptor efficiency rather than replenishing a missing chemical</w:t>
      </w:r>
      <w:r>
        <w:rPr>
          <w:rFonts w:ascii="Calibri" w:hAnsi="Calibri" w:cs="Calibri" w:eastAsia="PingFang SC"/>
          <w:color w:val="3D3A33"/>
          <w:sz w:val="22"/>
          <w:szCs w:val="22"/>
        </w:rPr>
        <w:t xml:space="preserve"> — The old "not enough serotonin" narrative has given way to the receptor-function hypothesis: even if there is enough transmitter in the synapse, neurons cannot use it if the receptors do not work efficiently. This shift changed the targets of drug development and also better explains why a sizable share of patients do not respond at all to the first drug and must switch drugs repeatedly.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point where treatment acts is mainly outside the clinic</w:t>
      </w:r>
      <w:r>
        <w:rPr>
          <w:rFonts w:ascii="Calibri" w:hAnsi="Calibri" w:cs="Calibri" w:eastAsia="PingFang SC"/>
          <w:color w:val="3D3A33"/>
          <w:sz w:val="22"/>
          <w:szCs w:val="22"/>
        </w:rPr>
        <w:t xml:space="preserve"> — The core premise of CBT is that the session itself accounts for only a small part of the effect; what really works is the rebuttals clients write down themselves between sessions, the self-talk they practice repeatedly and the coping plans they rehearse in advance. This perspective turns patients from people being treated into the executors of daily practice, and incidentally explains why it can lower the rate of future episodes.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Severity is not the threshold for seeking help</w:t>
      </w:r>
      <w:r>
        <w:rPr>
          <w:rFonts w:ascii="Calibri" w:hAnsi="Calibri" w:cs="Calibri" w:eastAsia="PingFang SC"/>
          <w:color w:val="3D3A33"/>
          <w:sz w:val="22"/>
          <w:szCs w:val="22"/>
        </w:rPr>
        <w:t xml:space="preserve"> — From everyday low mood to disabling depression is a continuum; moderate depression likewise causes real distress and functional impairment, and untreated it can progress to more severe forms. Treating "is it bad enough" as the criterion for seeing a doctor makes large numbers of people who could benefit delay until they completely collapse.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Low depression rates in old age may reflect not mental health but a survivor effect</w:t>
      </w:r>
      <w:r>
        <w:rPr>
          <w:rFonts w:ascii="Calibri" w:hAnsi="Calibri" w:cs="Calibri" w:eastAsia="PingFang SC"/>
          <w:color w:val="3D3A33"/>
          <w:sz w:val="22"/>
          <w:szCs w:val="22"/>
        </w:rPr>
        <w:t xml:space="preserve"> — Depression is associated with cardiovascular disease, stroke, immune system disorders and a higher risk of early death, so a portion of depressed people have already been screened out of the population that lives past eighty. The low prevalence may therefore reflect who manages to live to that age, rather than old age making people happier.</w:t>
      </w:r>
    </w:p>
    <w:p>
      <w:pPr>
        <w:spacing w:before="240" w:after="80" w:line="312" w:lineRule="auto"/>
      </w:pPr>
      <w:r>
        <w:rPr>
          <w:rFonts w:ascii="Calibri" w:hAnsi="Calibri" w:cs="Calibri" w:eastAsia="PingFang SC"/>
          <w:b/>
          <w:color w:val="9E3D34"/>
          <w:sz w:val="26"/>
          <w:szCs w:val="26"/>
        </w:rPr>
        <w:t xml:space="preserve">Counterintuitive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psychiatric diagnosis is backed by biological tests.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at present no known mental disorder has a biological test; diagnosis relies entirely on behavioral criteria plus the clinician's subjective judgment, and social norms, gender and context all enter that judgment. The transcript opens by addressing "is there a blood test" as the misconception most in need of correction.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depression equals sadness.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first DSM criterion requires either sadness or anhedonia, and many people do not feel sad but find that "the emotion has been sucked out of their life altogether" and nothing is interesting anymore. This design means people who appear to function normally may also meet the criteria for major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the newer generation of antidepressants is much stronger than the old drugs.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SSRIs are not much more effective than the older antidepressants; their real advantage is fewer side effects and better tolerability; and people who recover on medication alone and receive no psychotherapy after stopping have a relapse rate close to 80% within a year.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bipolar disorder, like depression, is far more common in women than men.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bipolar disorder affects only about 1% of the population with equal rates in men and women; the sex difference of close to 2:1 belongs to major depression, and the two are quite different disorders in many respects.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old age is a high-risk period for depression.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according to most national statistics, the rate of major depression in old age is quite low, and remains so until about age 80 or 85; the lecturer offers three explanations — wisdom, generational differences, and depression causing early death — and admits there is no settled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sense holds</w:t>
      </w:r>
      <w:r>
        <w:rPr>
          <w:rFonts w:ascii="Calibri" w:hAnsi="Calibri" w:cs="Calibri" w:eastAsia="PingFang SC"/>
          <w:color w:val="3D3A33"/>
          <w:sz w:val="22"/>
          <w:szCs w:val="22"/>
        </w:rPr>
        <w:t xml:space="preserve">: psychotic symptoms are always negative and frightening. → </w:t>
      </w:r>
      <w:r>
        <w:rPr>
          <w:rFonts w:ascii="Calibri" w:hAnsi="Calibri" w:cs="Calibri" w:eastAsia="PingFang SC"/>
          <w:b/>
          <w:color w:val="3D3A33"/>
          <w:sz w:val="22"/>
          <w:szCs w:val="22"/>
        </w:rPr>
        <w:t xml:space="preserve">In fact</w:t>
      </w:r>
      <w:r>
        <w:rPr>
          <w:rFonts w:ascii="Calibri" w:hAnsi="Calibri" w:cs="Calibri" w:eastAsia="PingFang SC"/>
          <w:color w:val="3D3A33"/>
          <w:sz w:val="22"/>
          <w:szCs w:val="22"/>
        </w:rPr>
        <w:t xml:space="preserve">: the content of delusions follows the polarity of mood; in depression patients believe they are Satan, while in mania patients believe they are the Messiah, Albert Einstein resurrected, or possessed of supernatural powers.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Between the continuum and categorical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depression, from feeling bummed out over a failed exam or a breakup, to moderate impairment, to a disabling episode with complete loss of functioning, is a continuous spectrum; in reality there is no clear cut-off point, moderate patients are just as distressed and impaired, and without treatment they may get worse.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the DSM must give operational thresholds — required symptoms, at least four further symptoms, persistence for at least two weeks — otherwise different clinicians cannot reach agreement, and diagnosis and treatment, insurance reimbursement and research all become impossible.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lecturer frankly admits that "we don't really have a clear dividing line," leaving the boundary question open, but her practical guidance is clear: whether help is needed should be judged by distress and functional impairment, not by whether one has reached the extreme end of the continuum.</w:t>
      </w:r>
    </w:p>
    <w:p>
      <w:pPr>
        <w:spacing w:before="0" w:after="160" w:line="312" w:lineRule="auto"/>
      </w:pPr>
      <w:r>
        <w:rPr>
          <w:rFonts w:ascii="Calibri" w:hAnsi="Calibri" w:cs="Calibri" w:eastAsia="PingFang SC"/>
          <w:b/>
          <w:color w:val="3D3A33"/>
          <w:sz w:val="22"/>
          <w:szCs w:val="22"/>
        </w:rPr>
        <w:t xml:space="preserve">Genetic determinism versus gene–environment interaction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the genetic evidence for bipolar disorder is very strong, with identical-twin concordance above 60%, versus only about 12% for fraternal twins, about 2% for second-degree relatives and about 1% in the general population; so steep a gradient shows that genetic transmission is beyond doubt.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candidate-gene research on depression shows that the short allele of the serotonin transporter gene predicts depression only when combined with major stress such as childhood abuse; without stress, genotype is unrelated to risk, showing that looking at genes alone leads to wrong conclusions.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A clear conclusion is given — genes do not determine the disorder; the intersection of genes and stress is the major risk factor, and this interaction effect has been replicated in at least four studies.</w:t>
      </w:r>
    </w:p>
    <w:p>
      <w:pPr>
        <w:spacing w:before="0" w:after="160" w:line="312" w:lineRule="auto"/>
      </w:pPr>
      <w:r>
        <w:rPr>
          <w:rFonts w:ascii="Calibri" w:hAnsi="Calibri" w:cs="Calibri" w:eastAsia="PingFang SC"/>
          <w:b/>
          <w:color w:val="3D3A33"/>
          <w:sz w:val="22"/>
          <w:szCs w:val="22"/>
        </w:rPr>
        <w:t xml:space="preserve">Rapid relief from medication versus long-term relapse prevention from psychotherapy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side: SSRIs act by a direct route; at week eight of the 240-person study their remission rate was slightly better than CBT's, and they do not require patients to invest a great deal of session time and practice.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other side: by week sixteen the two were fully tied (about 60% remission each), and in the one-year follow-up the CBT group's relapse rate was about 35%, far below the nearly 80% of the drug-withdrawal group and about 50% of the maintenance-medication group, showing that only CBT changed patients' ability to cope with new stress.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Resolved?: The lecturer does not declare either side the winner but presents the two side by side, stating explicitly that patients have a choice and should pick the therapy that suits and appeals to them most.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Behavioral-criteria diagnostic procedure (DSM criteria matching)</w:t>
      </w:r>
      <w:r>
        <w:rPr>
          <w:rFonts w:ascii="Calibri" w:hAnsi="Calibri" w:cs="Calibri" w:eastAsia="PingFang SC"/>
          <w:color w:val="3D3A33"/>
          <w:sz w:val="22"/>
          <w:szCs w:val="22"/>
        </w:rPr>
        <w:t xml:space="preserve">: In the absence of biological tests, an observable, reportable, reproducible symptom list replaces the lab report.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Gather the feelings and thoughts the patient reports, as well as the behaviors others can observe.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Check the required symptoms; for example, depression requires at least one of sadness or anhedonia.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Count the further symptoms: at least four for depression, at least three for mania.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Check duration and functional impairment — at least two weeks for depression, at least one week for mania — and assess whether daily life is affected.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5: The clinician judges "whether the threshold is met," while remaining aware of the shifts that social norms, gender and context may introduce.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three-D criteria (distress, dysfunction, deviance)</w:t>
      </w:r>
      <w:r>
        <w:rPr>
          <w:rFonts w:ascii="Calibri" w:hAnsi="Calibri" w:cs="Calibri" w:eastAsia="PingFang SC"/>
          <w:color w:val="3D3A33"/>
          <w:sz w:val="22"/>
          <w:szCs w:val="22"/>
        </w:rPr>
        <w:t xml:space="preserve">: Three heuristics for judging whether a set of behaviors should be labeled abnormal; all three need not be present, but their respective weight must be balanced; deviance is the most culturally influenced and therefore the most controversial.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Twin and family-history research paradigm</w:t>
      </w:r>
      <w:r>
        <w:rPr>
          <w:rFonts w:ascii="Calibri" w:hAnsi="Calibri" w:cs="Calibri" w:eastAsia="PingFang SC"/>
          <w:color w:val="3D3A33"/>
          <w:sz w:val="22"/>
          <w:szCs w:val="22"/>
        </w:rPr>
        <w:t xml:space="preserve">: Infer the size of the genetic component by comparing concordance rates of identical and fraternal twins, and prevalence among relatives at different degrees of kinship versus the general population; the gradient of 60%+, 12%, 2%, 1% supports genetic transmission of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Gene–stress interaction design (candidate gene × environmental stratification)</w:t>
      </w:r>
      <w:r>
        <w:rPr>
          <w:rFonts w:ascii="Calibri" w:hAnsi="Calibri" w:cs="Calibri" w:eastAsia="PingFang SC"/>
          <w:color w:val="3D3A33"/>
          <w:sz w:val="22"/>
          <w:szCs w:val="22"/>
        </w:rPr>
        <w:t xml:space="preserve">: First group people by serotonin transporter genotype, then stratify by whether they experienced major stress such as childhood abuse, and compare lifetime probability of depression; the key criterion is no genotype difference without stress and a sharp rise in risk among short-allele carriers with stress, a pattern that must be replicated in other samples.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Prospective tracking of cognitive style</w:t>
      </w:r>
      <w:r>
        <w:rPr>
          <w:rFonts w:ascii="Calibri" w:hAnsi="Calibri" w:cs="Calibri" w:eastAsia="PingFang SC"/>
          <w:color w:val="3D3A33"/>
          <w:sz w:val="22"/>
          <w:szCs w:val="22"/>
        </w:rPr>
        <w:t xml:space="preserve">: Measure negative cognitive/attributional style in first-year college students who have never been depressed, then follow them for more than two years and compare the proportions in the different style groups who later develop major depression, thereby advancing from "correlation" to "prediction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Beck-style CBT procedure</w:t>
      </w:r>
      <w:r>
        <w:rPr>
          <w:rFonts w:ascii="Calibri" w:hAnsi="Calibri" w:cs="Calibri" w:eastAsia="PingFang SC"/>
          <w:color w:val="3D3A33"/>
          <w:sz w:val="22"/>
          <w:szCs w:val="22"/>
        </w:rPr>
        <w:t xml:space="preserve">: Clients do not passively receive interpretations but generate their own rebuttals to negative thoughts.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1: Identify the themes and triggering situations of negative thoughts.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2: Probe the evidence — what grounds are there for my interpretation, and are there other ways of seeing it?</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3: Probe coping — if the bad thing really happens, what can I do?</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4: Write down sentences that can be repeated to oneself when feeling low, and practice anticipatory coping.</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Step 5: Change the environment associated with the symptoms, do active problem solving and learn emotion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Controlled design with acute treatment plus long-term follow-up</w:t>
      </w:r>
      <w:r>
        <w:rPr>
          <w:rFonts w:ascii="Calibri" w:hAnsi="Calibri" w:cs="Calibri" w:eastAsia="PingFang SC"/>
          <w:color w:val="3D3A33"/>
          <w:sz w:val="22"/>
          <w:szCs w:val="22"/>
        </w:rPr>
        <w:t xml:space="preserve">: 240 patients with major depression were randomly assigned to four months of CBT, Paxil or placebo, with assessments at eight and sixteen weeks; the Paxil group was then split into maintenance medication and withdrawal to placebo, and followed for another twelve months to compare relapse rates, using the same sample to answer both "can it be treated" and "will it relapse."</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 known mental disorder has a biological test — Context: the opening premise on the state of diagnosis in clinical psychology.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Experiencing a severe depressive episode in one's lifetime: as many as one quarter of women, about 13% of men — Context: figures the lecturer gives when introducing how common mood disorders 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22% of women and about 13% of men will experience a severe depressive episode in their lifetime — Context: depression figures given again when discussing the prevalence of bipolar disorder, slightly at odds with "one quarter."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Bipolar disorder affects about 1% of the population, with equal prevalence in men and women — Context: contrasted with depression to show that bipolar is a quite different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average length of an untreated major depressive episode is at least six months; the DSM minimum threshold is two weeks — Context: showing that two weeks is only the diagnostic floor, not the typical course.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 criteria for depression: one of sadness or anhedonia, plus at least four further symptoms, lasting at least two weeks — Context: diagnostic criteria for major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DSM criteria for mania: elevated, expansive or irritable mood lasting at least one week, plus at least three further symptoms — Context: diagnostic criteria for a manic episode.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depressed friend gained 50 pounds during roughly a year of depression, due to nighttime binge eating — Context: illustrating the symptom of change in appetite and weight.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patient in the video slept 20 to 22 hours a day, getting up to eat a little and then going back to sleep — Context: illustrating the symptom of hypersomnia.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one identical twin has bipolar disorder, the probability that the other has it is above 60%; fraternal twins about 12%; second-degree relatives about 2%; general population about 1% — Context: genetic evidence for bipolar disorder.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About 60% of people respond well to tricyclic antidepressants — Context: the trade-off between efficacy and side effects of the older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Prozac entered the U.S. market in 1987 — Context: the turning point at which SSRIs replaced the older drugs.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Before age 13 boys and girls have similar levels of depression; by ages 18 to 20 the girl-to-boy ratio is close to 2:1 and persists throughout adulthood — Context: pooled data from hundreds of studies of children and adolescents.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national study sample was a random community sample of several thousand people aged 15 to 55 (not a treatment-seeking population); the proportion with a major depressive episode in the past month was highest at ages 15 to 24 and also elevated at 35 to 44 — Context: the age distribution of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pattern of low depression rates in old age persists until about age 80 or 85 — Context: the other end of the age distribution and the three explanations.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serotonin transporter gene interaction effect has been replicated in at least four different studies — Context: the replicability of Caspi and colleagues' research.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240 patients with major depression received four months of acute treatment, divided into CBT, Paxil and placebo groups — Context: the controlled study comparing psychotherapy and medication efficacy.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 eight weeks of treatment Paxil was slightly better than CBT; at sixteen weeks the two groups were fully tied, with about 60% of people in each no longer depressed — Context: comparison of acute-phase efficacy.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One-year follow-up relapse rates: nearly 80% in the group withdrawn to placebo, about 50% in the group continuing Paxil, about 35% in the group that had received CBT — Context: differences in relapse after stopping medication, and the relapse-prevention value of CBT.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cognitive style study was conducted jointly at Temple University and the University of Wisconsin, following never-depressed first-year students for more than two years — Context: prospective prediction of depression by negative cognitive/attributional style.</w:t>
      </w:r>
    </w:p>
    <w:p>
      <w:pPr>
        <w:spacing w:before="240" w:after="80" w:line="312" w:lineRule="auto"/>
      </w:pPr>
      <w:r>
        <w:rPr>
          <w:rFonts w:ascii="Calibri" w:hAnsi="Calibri" w:cs="Calibri" w:eastAsia="PingFang SC"/>
          <w:b/>
          <w:color w:val="9E3D34"/>
          <w:sz w:val="26"/>
          <w:szCs w:val="26"/>
        </w:rPr>
        <w:t xml:space="preserve">Glossary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84"/>
        <w:gridCol w:w="2532"/>
        <w:gridCol w:w="4344"/>
      </w:tblGrid>
      <w:tr>
        <w:trPr>
          <w:tblHeader/>
        </w:trPr>
        <w:tc>
          <w:tcPr>
            <w:tcW w:w="2484" w:type="dxa"/>
            <w:shd w:val="clear" w:color="auto" w:fill="EAE7DD"/>
          </w:tcPr>
          <w:p>
            <w:pPr>
              <w:spacing w:before="0" w:after="0" w:line="312" w:lineRule="auto"/>
            </w:pPr>
            <w:r>
              <w:rPr>
                <w:rFonts w:ascii="Calibri" w:hAnsi="Calibri" w:cs="Calibri" w:eastAsia="PingFang SC"/>
                <w:b/>
                <w:color w:val="3D3A33"/>
                <w:sz w:val="22"/>
                <w:szCs w:val="22"/>
              </w:rPr>
              <w:t xml:space="preserve">English</w:t>
            </w:r>
          </w:p>
        </w:tc>
        <w:tc>
          <w:tcPr>
            <w:tcW w:w="2532" w:type="dxa"/>
            <w:shd w:val="clear" w:color="auto" w:fill="EAE7DD"/>
          </w:tcPr>
          <w:p>
            <w:pPr>
              <w:spacing w:before="0" w:after="0" w:line="312" w:lineRule="auto"/>
            </w:pPr>
            <w:r>
              <w:rPr>
                <w:rFonts w:ascii="Calibri" w:hAnsi="Calibri" w:cs="Calibri" w:eastAsia="PingFang SC"/>
                <w:b/>
                <w:color w:val="3D3A33"/>
                <w:sz w:val="22"/>
                <w:szCs w:val="22"/>
              </w:rPr>
              <w:t xml:space="preserve">Explanation</w:t>
            </w:r>
          </w:p>
        </w:tc>
        <w:tc>
          <w:tcPr>
            <w:tcW w:w="4344" w:type="dxa"/>
            <w:shd w:val="clear" w:color="auto" w:fill="EAE7DD"/>
          </w:tcPr>
          <w:p>
            <w:pPr>
              <w:spacing w:before="0" w:after="0" w:line="312" w:lineRule="auto"/>
            </w:pPr>
            <w:r>
              <w:rPr>
                <w:rFonts w:ascii="Calibri" w:hAnsi="Calibri" w:cs="Calibri" w:eastAsia="PingFang SC"/>
                <w:b/>
                <w:color w:val="3D3A33"/>
                <w:sz w:val="22"/>
                <w:szCs w:val="22"/>
              </w:rPr>
              <w:t xml:space="preserve">Notes</w:t>
            </w:r>
          </w:p>
        </w:tc>
      </w:tr>
      <w:tr>
        <w:tc>
          <w:tcPr>
            <w:tcW w:w="2484" w:type="dxa"/>
          </w:tcPr>
          <w:p>
            <w:pPr>
              <w:spacing w:before="0" w:after="0" w:line="312" w:lineRule="auto"/>
            </w:pPr>
            <w:r>
              <w:rPr>
                <w:rFonts w:ascii="Calibri" w:hAnsi="Calibri" w:cs="Calibri" w:eastAsia="PingFang SC"/>
                <w:color w:val="3D3A33"/>
                <w:sz w:val="22"/>
                <w:szCs w:val="22"/>
              </w:rPr>
              <w:t xml:space="preserve">behavioral criteria</w:t>
            </w:r>
          </w:p>
        </w:tc>
        <w:tc>
          <w:tcPr>
            <w:tcW w:w="2532" w:type="dxa"/>
          </w:tcPr>
          <w:p>
            <w:pPr>
              <w:spacing w:before="0" w:after="0" w:line="312" w:lineRule="auto"/>
            </w:pPr>
            <w:r>
              <w:rPr>
                <w:rFonts w:ascii="Calibri" w:hAnsi="Calibri" w:cs="Calibri" w:eastAsia="PingFang SC"/>
                <w:color w:val="3D3A33"/>
                <w:sz w:val="22"/>
                <w:szCs w:val="22"/>
              </w:rPr>
              <w:t xml:space="preserve">Diagnostic criteria based on behavior</w:t>
            </w:r>
          </w:p>
        </w:tc>
        <w:tc>
          <w:tcPr>
            <w:tcW w:w="4344" w:type="dxa"/>
          </w:tcPr>
          <w:p>
            <w:pPr>
              <w:spacing w:before="0" w:after="0" w:line="312" w:lineRule="auto"/>
            </w:pPr>
            <w:r>
              <w:rPr>
                <w:rFonts w:ascii="Calibri" w:hAnsi="Calibri" w:cs="Calibri" w:eastAsia="PingFang SC"/>
                <w:color w:val="3D3A33"/>
                <w:sz w:val="22"/>
                <w:szCs w:val="22"/>
              </w:rPr>
              <w:t xml:space="preserve">The diagnostic basis made up of patients' reported symptoms and observable behaviors, used in place of biological tests that do not exist; it is also why the line of "abnormality" can only be drawn by judgment.</w:t>
            </w:r>
          </w:p>
        </w:tc>
      </w:tr>
      <w:tr>
        <w:tc>
          <w:tcPr>
            <w:tcW w:w="2484" w:type="dxa"/>
          </w:tcPr>
          <w:p>
            <w:pPr>
              <w:spacing w:before="0" w:after="0" w:line="312" w:lineRule="auto"/>
            </w:pPr>
            <w:r>
              <w:rPr>
                <w:rFonts w:ascii="Calibri" w:hAnsi="Calibri" w:cs="Calibri" w:eastAsia="PingFang SC"/>
                <w:color w:val="3D3A33"/>
                <w:sz w:val="22"/>
                <w:szCs w:val="22"/>
              </w:rPr>
              <w:t xml:space="preserve">three Ds (distress, dysfunction, deviance)</w:t>
            </w:r>
          </w:p>
        </w:tc>
        <w:tc>
          <w:tcPr>
            <w:tcW w:w="2532" w:type="dxa"/>
          </w:tcPr>
          <w:p>
            <w:pPr>
              <w:spacing w:before="0" w:after="0" w:line="312" w:lineRule="auto"/>
            </w:pPr>
            <w:r>
              <w:rPr>
                <w:rFonts w:ascii="Calibri" w:hAnsi="Calibri" w:cs="Calibri" w:eastAsia="PingFang SC"/>
                <w:color w:val="3D3A33"/>
                <w:sz w:val="22"/>
                <w:szCs w:val="22"/>
              </w:rPr>
              <w:t xml:space="preserve">The three Ds: distress, dysfunction, deviance from norms</w:t>
            </w:r>
          </w:p>
        </w:tc>
        <w:tc>
          <w:tcPr>
            <w:tcW w:w="4344" w:type="dxa"/>
          </w:tcPr>
          <w:p>
            <w:pPr>
              <w:spacing w:before="0" w:after="0" w:line="312" w:lineRule="auto"/>
            </w:pPr>
            <w:r>
              <w:rPr>
                <w:rFonts w:ascii="Calibri" w:hAnsi="Calibri" w:cs="Calibri" w:eastAsia="PingFang SC"/>
                <w:color w:val="3D3A33"/>
                <w:sz w:val="22"/>
                <w:szCs w:val="22"/>
              </w:rPr>
              <w:t xml:space="preserve">Heuristics for judging whether a set of behaviors should be regarded as abnormal; deviance is the most influenced by social norms and the most controversial.</w:t>
            </w:r>
          </w:p>
        </w:tc>
      </w:tr>
      <w:tr>
        <w:tc>
          <w:tcPr>
            <w:tcW w:w="2484" w:type="dxa"/>
          </w:tcPr>
          <w:p>
            <w:pPr>
              <w:spacing w:before="0" w:after="0" w:line="312" w:lineRule="auto"/>
            </w:pPr>
            <w:r>
              <w:rPr>
                <w:rFonts w:ascii="Calibri" w:hAnsi="Calibri" w:cs="Calibri" w:eastAsia="PingFang SC"/>
                <w:color w:val="3D3A33"/>
                <w:sz w:val="22"/>
                <w:szCs w:val="22"/>
              </w:rPr>
              <w:t xml:space="preserve">DSM (Diagnostic and Statistical Manual)</w:t>
            </w:r>
          </w:p>
        </w:tc>
        <w:tc>
          <w:tcPr>
            <w:tcW w:w="2532" w:type="dxa"/>
          </w:tcPr>
          <w:p>
            <w:pPr>
              <w:spacing w:before="0" w:after="0" w:line="312" w:lineRule="auto"/>
            </w:pPr>
            <w:r>
              <w:rPr>
                <w:rFonts w:ascii="Calibri" w:hAnsi="Calibri" w:cs="Calibri" w:eastAsia="PingFang SC"/>
                <w:color w:val="3D3A33"/>
                <w:sz w:val="22"/>
                <w:szCs w:val="22"/>
              </w:rPr>
              <w:t xml:space="preserve">Diagnostic and Statistical Manual of Mental Disorders</w:t>
            </w:r>
          </w:p>
        </w:tc>
        <w:tc>
          <w:tcPr>
            <w:tcW w:w="4344" w:type="dxa"/>
          </w:tcPr>
          <w:p>
            <w:pPr>
              <w:spacing w:before="0" w:after="0" w:line="312" w:lineRule="auto"/>
            </w:pPr>
            <w:r>
              <w:rPr>
                <w:rFonts w:ascii="Calibri" w:hAnsi="Calibri" w:cs="Calibri" w:eastAsia="PingFang SC"/>
                <w:color w:val="3D3A33"/>
                <w:sz w:val="22"/>
                <w:szCs w:val="22"/>
              </w:rPr>
              <w:t xml:space="preserve">The diagnostic manual of American clinical psychology and psychiatry, now in its fourth edition; after 1980 it shifted to observable, reproducible criteria.</w:t>
            </w:r>
          </w:p>
        </w:tc>
      </w:tr>
      <w:tr>
        <w:tc>
          <w:tcPr>
            <w:tcW w:w="2484" w:type="dxa"/>
          </w:tcPr>
          <w:p>
            <w:pPr>
              <w:spacing w:before="0" w:after="0" w:line="312" w:lineRule="auto"/>
            </w:pPr>
            <w:r>
              <w:rPr>
                <w:rFonts w:ascii="Calibri" w:hAnsi="Calibri" w:cs="Calibri" w:eastAsia="PingFang SC"/>
                <w:color w:val="3D3A33"/>
                <w:sz w:val="22"/>
                <w:szCs w:val="22"/>
              </w:rPr>
              <w:t xml:space="preserve">anhedonia</w:t>
            </w:r>
          </w:p>
        </w:tc>
        <w:tc>
          <w:tcPr>
            <w:tcW w:w="2532" w:type="dxa"/>
          </w:tcPr>
          <w:p>
            <w:pPr>
              <w:spacing w:before="0" w:after="0" w:line="312" w:lineRule="auto"/>
            </w:pPr>
            <w:r>
              <w:rPr>
                <w:rFonts w:ascii="Calibri" w:hAnsi="Calibri" w:cs="Calibri" w:eastAsia="PingFang SC"/>
                <w:color w:val="3D3A33"/>
                <w:sz w:val="22"/>
                <w:szCs w:val="22"/>
              </w:rPr>
              <w:t xml:space="preserve">Loss of pleasure</w:t>
            </w:r>
          </w:p>
        </w:tc>
        <w:tc>
          <w:tcPr>
            <w:tcW w:w="4344" w:type="dxa"/>
          </w:tcPr>
          <w:p>
            <w:pPr>
              <w:spacing w:before="0" w:after="0" w:line="312" w:lineRule="auto"/>
            </w:pPr>
            <w:r>
              <w:rPr>
                <w:rFonts w:ascii="Calibri" w:hAnsi="Calibri" w:cs="Calibri" w:eastAsia="PingFang SC"/>
                <w:color w:val="3D3A33"/>
                <w:sz w:val="22"/>
                <w:szCs w:val="22"/>
              </w:rPr>
              <w:t xml:space="preserve">Loss of interest and pleasure in everyday activities; paired with sadness as a required symptom in the first criterion for major depression.</w:t>
            </w:r>
          </w:p>
        </w:tc>
      </w:tr>
      <w:tr>
        <w:tc>
          <w:tcPr>
            <w:tcW w:w="2484" w:type="dxa"/>
          </w:tcPr>
          <w:p>
            <w:pPr>
              <w:spacing w:before="0" w:after="0" w:line="312" w:lineRule="auto"/>
            </w:pPr>
            <w:r>
              <w:rPr>
                <w:rFonts w:ascii="Calibri" w:hAnsi="Calibri" w:cs="Calibri" w:eastAsia="PingFang SC"/>
                <w:color w:val="3D3A33"/>
                <w:sz w:val="22"/>
                <w:szCs w:val="22"/>
              </w:rPr>
              <w:t xml:space="preserve">psychomotor retardation</w:t>
            </w:r>
          </w:p>
        </w:tc>
        <w:tc>
          <w:tcPr>
            <w:tcW w:w="2532" w:type="dxa"/>
          </w:tcPr>
          <w:p>
            <w:pPr>
              <w:spacing w:before="0" w:after="0" w:line="312" w:lineRule="auto"/>
            </w:pPr>
            <w:r>
              <w:rPr>
                <w:rFonts w:ascii="Calibri" w:hAnsi="Calibri" w:cs="Calibri" w:eastAsia="PingFang SC"/>
                <w:color w:val="3D3A33"/>
                <w:sz w:val="22"/>
                <w:szCs w:val="22"/>
              </w:rPr>
              <w:t xml:space="preserve">Slowing of movement and thought</w:t>
            </w:r>
          </w:p>
        </w:tc>
        <w:tc>
          <w:tcPr>
            <w:tcW w:w="4344" w:type="dxa"/>
          </w:tcPr>
          <w:p>
            <w:pPr>
              <w:spacing w:before="0" w:after="0" w:line="312" w:lineRule="auto"/>
            </w:pPr>
            <w:r>
              <w:rPr>
                <w:rFonts w:ascii="Calibri" w:hAnsi="Calibri" w:cs="Calibri" w:eastAsia="PingFang SC"/>
                <w:color w:val="3D3A33"/>
                <w:sz w:val="22"/>
                <w:szCs w:val="22"/>
              </w:rPr>
              <w:t xml:space="preserve">An overall slowing of movement, reactions and speech; far more common than agitation in depression, and the reason depressed people have higher accident rates.</w:t>
            </w:r>
          </w:p>
        </w:tc>
      </w:tr>
      <w:tr>
        <w:tc>
          <w:tcPr>
            <w:tcW w:w="2484" w:type="dxa"/>
          </w:tcPr>
          <w:p>
            <w:pPr>
              <w:spacing w:before="0" w:after="0" w:line="312" w:lineRule="auto"/>
            </w:pPr>
            <w:r>
              <w:rPr>
                <w:rFonts w:ascii="Calibri" w:hAnsi="Calibri" w:cs="Calibri" w:eastAsia="PingFang SC"/>
                <w:color w:val="3D3A33"/>
                <w:sz w:val="22"/>
                <w:szCs w:val="22"/>
              </w:rPr>
              <w:t xml:space="preserve">major depression / unipolar disorder</w:t>
            </w:r>
          </w:p>
        </w:tc>
        <w:tc>
          <w:tcPr>
            <w:tcW w:w="2532" w:type="dxa"/>
          </w:tcPr>
          <w:p>
            <w:pPr>
              <w:spacing w:before="0" w:after="0" w:line="312" w:lineRule="auto"/>
            </w:pPr>
            <w:r>
              <w:rPr>
                <w:rFonts w:ascii="Calibri" w:hAnsi="Calibri" w:cs="Calibri" w:eastAsia="PingFang SC"/>
                <w:color w:val="3D3A33"/>
                <w:sz w:val="22"/>
                <w:szCs w:val="22"/>
              </w:rPr>
              <w:t xml:space="preserve">Major depression / unipolar disorder</w:t>
            </w:r>
          </w:p>
        </w:tc>
        <w:tc>
          <w:tcPr>
            <w:tcW w:w="4344" w:type="dxa"/>
          </w:tcPr>
          <w:p>
            <w:pPr>
              <w:spacing w:before="0" w:after="0" w:line="312" w:lineRule="auto"/>
            </w:pPr>
            <w:r>
              <w:rPr>
                <w:rFonts w:ascii="Calibri" w:hAnsi="Calibri" w:cs="Calibri" w:eastAsia="PingFang SC"/>
                <w:color w:val="3D3A33"/>
                <w:sz w:val="22"/>
                <w:szCs w:val="22"/>
              </w:rPr>
              <w:t xml:space="preserve">A class of mood disorder with depressive episodes only and no manic episodes; the most common and most disabling.</w:t>
            </w:r>
          </w:p>
        </w:tc>
      </w:tr>
      <w:tr>
        <w:tc>
          <w:tcPr>
            <w:tcW w:w="2484" w:type="dxa"/>
          </w:tcPr>
          <w:p>
            <w:pPr>
              <w:spacing w:before="0" w:after="0" w:line="312" w:lineRule="auto"/>
            </w:pPr>
            <w:r>
              <w:rPr>
                <w:rFonts w:ascii="Calibri" w:hAnsi="Calibri" w:cs="Calibri" w:eastAsia="PingFang SC"/>
                <w:color w:val="3D3A33"/>
                <w:sz w:val="22"/>
                <w:szCs w:val="22"/>
              </w:rPr>
              <w:t xml:space="preserve">mania</w:t>
            </w:r>
          </w:p>
        </w:tc>
        <w:tc>
          <w:tcPr>
            <w:tcW w:w="2532" w:type="dxa"/>
          </w:tcPr>
          <w:p>
            <w:pPr>
              <w:spacing w:before="0" w:after="0" w:line="312" w:lineRule="auto"/>
            </w:pPr>
            <w:r>
              <w:rPr>
                <w:rFonts w:ascii="Calibri" w:hAnsi="Calibri" w:cs="Calibri" w:eastAsia="PingFang SC"/>
                <w:color w:val="3D3A33"/>
                <w:sz w:val="22"/>
                <w:szCs w:val="22"/>
              </w:rPr>
              <w:t xml:space="preserve">Mania</w:t>
            </w:r>
          </w:p>
        </w:tc>
        <w:tc>
          <w:tcPr>
            <w:tcW w:w="4344" w:type="dxa"/>
          </w:tcPr>
          <w:p>
            <w:pPr>
              <w:spacing w:before="0" w:after="0" w:line="312" w:lineRule="auto"/>
            </w:pPr>
            <w:r>
              <w:rPr>
                <w:rFonts w:ascii="Calibri" w:hAnsi="Calibri" w:cs="Calibri" w:eastAsia="PingFang SC"/>
                <w:color w:val="3D3A33"/>
                <w:sz w:val="22"/>
                <w:szCs w:val="22"/>
              </w:rPr>
              <w:t xml:space="preserve">The extreme state opposite to depression: elevated or irritable mood, grandiosity, decreased need for sleep, pressured speech and flight of ideas.</w:t>
            </w:r>
          </w:p>
        </w:tc>
      </w:tr>
      <w:tr>
        <w:tc>
          <w:tcPr>
            <w:tcW w:w="2484" w:type="dxa"/>
          </w:tcPr>
          <w:p>
            <w:pPr>
              <w:spacing w:before="0" w:after="0" w:line="312" w:lineRule="auto"/>
            </w:pPr>
            <w:r>
              <w:rPr>
                <w:rFonts w:ascii="Calibri" w:hAnsi="Calibri" w:cs="Calibri" w:eastAsia="PingFang SC"/>
                <w:color w:val="3D3A33"/>
                <w:sz w:val="22"/>
                <w:szCs w:val="22"/>
              </w:rPr>
              <w:t xml:space="preserve">hypomania</w:t>
            </w:r>
          </w:p>
        </w:tc>
        <w:tc>
          <w:tcPr>
            <w:tcW w:w="2532" w:type="dxa"/>
          </w:tcPr>
          <w:p>
            <w:pPr>
              <w:spacing w:before="0" w:after="0" w:line="312" w:lineRule="auto"/>
            </w:pPr>
            <w:r>
              <w:rPr>
                <w:rFonts w:ascii="Calibri" w:hAnsi="Calibri" w:cs="Calibri" w:eastAsia="PingFang SC"/>
                <w:color w:val="3D3A33"/>
                <w:sz w:val="22"/>
                <w:szCs w:val="22"/>
              </w:rPr>
              <w:t xml:space="preserve">Mild mania</w:t>
            </w:r>
          </w:p>
        </w:tc>
        <w:tc>
          <w:tcPr>
            <w:tcW w:w="4344" w:type="dxa"/>
          </w:tcPr>
          <w:p>
            <w:pPr>
              <w:spacing w:before="0" w:after="0" w:line="312" w:lineRule="auto"/>
            </w:pPr>
            <w:r>
              <w:rPr>
                <w:rFonts w:ascii="Calibri" w:hAnsi="Calibri" w:cs="Calibri" w:eastAsia="PingFang SC"/>
                <w:color w:val="3D3A33"/>
                <w:sz w:val="22"/>
                <w:szCs w:val="22"/>
              </w:rPr>
              <w:t xml:space="preserve">A version with the same symptoms as mania but lower intensity; the core of the debate over whether mild bipolar disorder may aid creativity; it likewise includes pressured speech and flight of ideas, only not enough to make a person break down.</w:t>
            </w:r>
          </w:p>
        </w:tc>
      </w:tr>
      <w:tr>
        <w:tc>
          <w:tcPr>
            <w:tcW w:w="2484" w:type="dxa"/>
          </w:tcPr>
          <w:p>
            <w:pPr>
              <w:spacing w:before="0" w:after="0" w:line="312" w:lineRule="auto"/>
            </w:pPr>
            <w:r>
              <w:rPr>
                <w:rFonts w:ascii="Calibri" w:hAnsi="Calibri" w:cs="Calibri" w:eastAsia="PingFang SC"/>
                <w:color w:val="3D3A33"/>
                <w:sz w:val="22"/>
                <w:szCs w:val="22"/>
              </w:rPr>
              <w:t xml:space="preserve">negative cognitive triad</w:t>
            </w:r>
          </w:p>
        </w:tc>
        <w:tc>
          <w:tcPr>
            <w:tcW w:w="2532" w:type="dxa"/>
          </w:tcPr>
          <w:p>
            <w:pPr>
              <w:spacing w:before="0" w:after="0" w:line="312" w:lineRule="auto"/>
            </w:pPr>
            <w:r>
              <w:rPr>
                <w:rFonts w:ascii="Calibri" w:hAnsi="Calibri" w:cs="Calibri" w:eastAsia="PingFang SC"/>
                <w:color w:val="3D3A33"/>
                <w:sz w:val="22"/>
                <w:szCs w:val="22"/>
              </w:rPr>
              <w:t xml:space="preserve">Negative cognitive triad</w:t>
            </w:r>
          </w:p>
        </w:tc>
        <w:tc>
          <w:tcPr>
            <w:tcW w:w="4344" w:type="dxa"/>
          </w:tcPr>
          <w:p>
            <w:pPr>
              <w:spacing w:before="0" w:after="0" w:line="312" w:lineRule="auto"/>
            </w:pPr>
            <w:r>
              <w:rPr>
                <w:rFonts w:ascii="Calibri" w:hAnsi="Calibri" w:cs="Calibri" w:eastAsia="PingFang SC"/>
                <w:color w:val="3D3A33"/>
                <w:sz w:val="22"/>
                <w:szCs w:val="22"/>
              </w:rPr>
              <w:t xml:space="preserve">The core of Beck's theory: depressed people hold negative views of the self, the future and the world, fed by all-or-nothing thinking, emotional reasoning and personalization.</w:t>
            </w:r>
          </w:p>
        </w:tc>
      </w:tr>
      <w:tr>
        <w:tc>
          <w:tcPr>
            <w:tcW w:w="2484" w:type="dxa"/>
          </w:tcPr>
          <w:p>
            <w:pPr>
              <w:spacing w:before="0" w:after="0" w:line="312" w:lineRule="auto"/>
            </w:pPr>
            <w:r>
              <w:rPr>
                <w:rFonts w:ascii="Calibri" w:hAnsi="Calibri" w:cs="Calibri" w:eastAsia="PingFang SC"/>
                <w:color w:val="3D3A33"/>
                <w:sz w:val="22"/>
                <w:szCs w:val="22"/>
              </w:rPr>
              <w:t xml:space="preserve">cognitive behavioral therapy (CBT)</w:t>
            </w:r>
          </w:p>
        </w:tc>
        <w:tc>
          <w:tcPr>
            <w:tcW w:w="2532" w:type="dxa"/>
          </w:tcPr>
          <w:p>
            <w:pPr>
              <w:spacing w:before="0" w:after="0" w:line="312" w:lineRule="auto"/>
            </w:pPr>
            <w:r>
              <w:rPr>
                <w:rFonts w:ascii="Calibri" w:hAnsi="Calibri" w:cs="Calibri" w:eastAsia="PingFang SC"/>
                <w:color w:val="3D3A33"/>
                <w:sz w:val="22"/>
                <w:szCs w:val="22"/>
              </w:rPr>
              <w:t xml:space="preserve">Cognitive behavioral therapy</w:t>
            </w:r>
          </w:p>
        </w:tc>
        <w:tc>
          <w:tcPr>
            <w:tcW w:w="4344" w:type="dxa"/>
          </w:tcPr>
          <w:p>
            <w:pPr>
              <w:spacing w:before="0" w:after="0" w:line="312" w:lineRule="auto"/>
            </w:pPr>
            <w:r>
              <w:rPr>
                <w:rFonts w:ascii="Calibri" w:hAnsi="Calibri" w:cs="Calibri" w:eastAsia="PingFang SC"/>
                <w:color w:val="3D3A33"/>
                <w:sz w:val="22"/>
                <w:szCs w:val="22"/>
              </w:rPr>
              <w:t xml:space="preserve">A structured, present-focused, relatively short-term therapy that works by challenging negative thoughts and training coping skills, and markedly lowers relapse rates.</w:t>
            </w:r>
          </w:p>
        </w:tc>
      </w:tr>
      <w:tr>
        <w:tc>
          <w:tcPr>
            <w:tcW w:w="2484" w:type="dxa"/>
          </w:tcPr>
          <w:p>
            <w:pPr>
              <w:spacing w:before="0" w:after="0" w:line="312" w:lineRule="auto"/>
            </w:pPr>
            <w:r>
              <w:rPr>
                <w:rFonts w:ascii="Calibri" w:hAnsi="Calibri" w:cs="Calibri" w:eastAsia="PingFang SC"/>
                <w:color w:val="3D3A33"/>
                <w:sz w:val="22"/>
                <w:szCs w:val="22"/>
              </w:rPr>
              <w:t xml:space="preserve">interpersonal therapy (IPT)</w:t>
            </w:r>
          </w:p>
        </w:tc>
        <w:tc>
          <w:tcPr>
            <w:tcW w:w="2532" w:type="dxa"/>
          </w:tcPr>
          <w:p>
            <w:pPr>
              <w:spacing w:before="0" w:after="0" w:line="312" w:lineRule="auto"/>
            </w:pPr>
            <w:r>
              <w:rPr>
                <w:rFonts w:ascii="Calibri" w:hAnsi="Calibri" w:cs="Calibri" w:eastAsia="PingFang SC"/>
                <w:color w:val="3D3A33"/>
                <w:sz w:val="22"/>
                <w:szCs w:val="22"/>
              </w:rPr>
              <w:t xml:space="preserve">Interpersonal therapy</w:t>
            </w:r>
          </w:p>
        </w:tc>
        <w:tc>
          <w:tcPr>
            <w:tcW w:w="4344" w:type="dxa"/>
          </w:tcPr>
          <w:p>
            <w:pPr>
              <w:spacing w:before="0" w:after="0" w:line="312" w:lineRule="auto"/>
            </w:pPr>
            <w:r>
              <w:rPr>
                <w:rFonts w:ascii="Calibri" w:hAnsi="Calibri" w:cs="Calibri" w:eastAsia="PingFang SC"/>
                <w:color w:val="3D3A33"/>
                <w:sz w:val="22"/>
                <w:szCs w:val="22"/>
              </w:rPr>
              <w:t xml:space="preserve">Holds that negative self-views stem from early relationships, so it is more past-focused and less structured than CBT, with far fewer studies than CBT.</w:t>
            </w:r>
          </w:p>
        </w:tc>
      </w:tr>
      <w:tr>
        <w:tc>
          <w:tcPr>
            <w:tcW w:w="2484" w:type="dxa"/>
          </w:tcPr>
          <w:p>
            <w:pPr>
              <w:spacing w:before="0" w:after="0" w:line="312" w:lineRule="auto"/>
            </w:pPr>
            <w:r>
              <w:rPr>
                <w:rFonts w:ascii="Calibri" w:hAnsi="Calibri" w:cs="Calibri" w:eastAsia="PingFang SC"/>
                <w:color w:val="3D3A33"/>
                <w:sz w:val="22"/>
                <w:szCs w:val="22"/>
              </w:rPr>
              <w:t xml:space="preserve">monoamines</w:t>
            </w:r>
          </w:p>
        </w:tc>
        <w:tc>
          <w:tcPr>
            <w:tcW w:w="2532" w:type="dxa"/>
          </w:tcPr>
          <w:p>
            <w:pPr>
              <w:spacing w:before="0" w:after="0" w:line="312" w:lineRule="auto"/>
            </w:pPr>
            <w:r>
              <w:rPr>
                <w:rFonts w:ascii="Calibri" w:hAnsi="Calibri" w:cs="Calibri" w:eastAsia="PingFang SC"/>
                <w:color w:val="3D3A33"/>
                <w:sz w:val="22"/>
                <w:szCs w:val="22"/>
              </w:rPr>
              <w:t xml:space="preserve">Monoamine neurotransmitters</w:t>
            </w:r>
          </w:p>
        </w:tc>
        <w:tc>
          <w:tcPr>
            <w:tcW w:w="4344" w:type="dxa"/>
          </w:tcPr>
          <w:p>
            <w:pPr>
              <w:spacing w:before="0" w:after="0" w:line="312" w:lineRule="auto"/>
            </w:pPr>
            <w:r>
              <w:rPr>
                <w:rFonts w:ascii="Calibri" w:hAnsi="Calibri" w:cs="Calibri" w:eastAsia="PingFang SC"/>
                <w:color w:val="3D3A33"/>
                <w:sz w:val="22"/>
                <w:szCs w:val="22"/>
              </w:rPr>
              <w:t xml:space="preserve">Serotonin, norepinephrine and dopamine, the class of transmitters receiving the most attention in mood-disorder research.</w:t>
            </w:r>
          </w:p>
        </w:tc>
      </w:tr>
      <w:tr>
        <w:tc>
          <w:tcPr>
            <w:tcW w:w="2484" w:type="dxa"/>
          </w:tcPr>
          <w:p>
            <w:pPr>
              <w:spacing w:before="0" w:after="0" w:line="312" w:lineRule="auto"/>
            </w:pPr>
            <w:r>
              <w:rPr>
                <w:rFonts w:ascii="Calibri" w:hAnsi="Calibri" w:cs="Calibri" w:eastAsia="PingFang SC"/>
                <w:color w:val="3D3A33"/>
                <w:sz w:val="22"/>
                <w:szCs w:val="22"/>
              </w:rPr>
              <w:t xml:space="preserve">serotonin transporter gene</w:t>
            </w:r>
          </w:p>
        </w:tc>
        <w:tc>
          <w:tcPr>
            <w:tcW w:w="2532" w:type="dxa"/>
          </w:tcPr>
          <w:p>
            <w:pPr>
              <w:spacing w:before="0" w:after="0" w:line="312" w:lineRule="auto"/>
            </w:pPr>
            <w:r>
              <w:rPr>
                <w:rFonts w:ascii="Calibri" w:hAnsi="Calibri" w:cs="Calibri" w:eastAsia="PingFang SC"/>
                <w:color w:val="3D3A33"/>
                <w:sz w:val="22"/>
                <w:szCs w:val="22"/>
              </w:rPr>
              <w:t xml:space="preserve">Serotonin transporter gene</w:t>
            </w:r>
          </w:p>
        </w:tc>
        <w:tc>
          <w:tcPr>
            <w:tcW w:w="4344" w:type="dxa"/>
          </w:tcPr>
          <w:p>
            <w:pPr>
              <w:spacing w:before="0" w:after="0" w:line="312" w:lineRule="auto"/>
            </w:pPr>
            <w:r>
              <w:rPr>
                <w:rFonts w:ascii="Calibri" w:hAnsi="Calibri" w:cs="Calibri" w:eastAsia="PingFang SC"/>
                <w:color w:val="3D3A33"/>
                <w:sz w:val="22"/>
                <w:szCs w:val="22"/>
              </w:rPr>
              <w:t xml:space="preserve">Its short allele interacts with major stress such as childhood abuse to predict lifetime depression risk; a conditional risk factor with no effect in the absence of stress.</w:t>
            </w:r>
          </w:p>
        </w:tc>
      </w:tr>
      <w:tr>
        <w:tc>
          <w:tcPr>
            <w:tcW w:w="2484" w:type="dxa"/>
          </w:tcPr>
          <w:p>
            <w:pPr>
              <w:spacing w:before="0" w:after="0" w:line="312" w:lineRule="auto"/>
            </w:pPr>
            <w:r>
              <w:rPr>
                <w:rFonts w:ascii="Calibri" w:hAnsi="Calibri" w:cs="Calibri" w:eastAsia="PingFang SC"/>
                <w:color w:val="3D3A33"/>
                <w:sz w:val="22"/>
                <w:szCs w:val="22"/>
              </w:rPr>
              <w:t xml:space="preserve">selective serotonin reuptake inhibitors (SSRIs)</w:t>
            </w:r>
          </w:p>
        </w:tc>
        <w:tc>
          <w:tcPr>
            <w:tcW w:w="2532" w:type="dxa"/>
          </w:tcPr>
          <w:p>
            <w:pPr>
              <w:spacing w:before="0" w:after="0" w:line="312" w:lineRule="auto"/>
            </w:pPr>
            <w:r>
              <w:rPr>
                <w:rFonts w:ascii="Calibri" w:hAnsi="Calibri" w:cs="Calibri" w:eastAsia="PingFang SC"/>
                <w:color w:val="3D3A33"/>
                <w:sz w:val="22"/>
                <w:szCs w:val="22"/>
              </w:rPr>
              <w:t xml:space="preserve">Selective serotonin reuptake inhibitors</w:t>
            </w:r>
          </w:p>
        </w:tc>
        <w:tc>
          <w:tcPr>
            <w:tcW w:w="4344" w:type="dxa"/>
          </w:tcPr>
          <w:p>
            <w:pPr>
              <w:spacing w:before="0" w:after="0" w:line="312" w:lineRule="auto"/>
            </w:pPr>
            <w:r>
              <w:rPr>
                <w:rFonts w:ascii="Calibri" w:hAnsi="Calibri" w:cs="Calibri" w:eastAsia="PingFang SC"/>
                <w:color w:val="3D3A33"/>
                <w:sz w:val="22"/>
                <w:szCs w:val="22"/>
              </w:rPr>
              <w:t xml:space="preserve">Drugs such as Prozac and Paxil that have dominated the antidepressant market since 1987; not much more effective than older drugs but with fewer side effects.</w:t>
            </w:r>
          </w:p>
        </w:tc>
      </w:tr>
      <w:tr>
        <w:tc>
          <w:tcPr>
            <w:tcW w:w="2484" w:type="dxa"/>
          </w:tcPr>
          <w:p>
            <w:pPr>
              <w:spacing w:before="0" w:after="0" w:line="312" w:lineRule="auto"/>
            </w:pPr>
            <w:r>
              <w:rPr>
                <w:rFonts w:ascii="Calibri" w:hAnsi="Calibri" w:cs="Calibri" w:eastAsia="PingFang SC"/>
                <w:color w:val="3D3A33"/>
                <w:sz w:val="22"/>
                <w:szCs w:val="22"/>
              </w:rPr>
              <w:t xml:space="preserve">lithium</w:t>
            </w:r>
          </w:p>
        </w:tc>
        <w:tc>
          <w:tcPr>
            <w:tcW w:w="2532" w:type="dxa"/>
          </w:tcPr>
          <w:p>
            <w:pPr>
              <w:spacing w:before="0" w:after="0" w:line="312" w:lineRule="auto"/>
            </w:pPr>
            <w:r>
              <w:rPr>
                <w:rFonts w:ascii="Calibri" w:hAnsi="Calibri" w:cs="Calibri" w:eastAsia="PingFang SC"/>
                <w:color w:val="3D3A33"/>
                <w:sz w:val="22"/>
                <w:szCs w:val="22"/>
              </w:rPr>
              <w:t xml:space="preserve">Lithium salts</w:t>
            </w:r>
          </w:p>
        </w:tc>
        <w:tc>
          <w:tcPr>
            <w:tcW w:w="4344" w:type="dxa"/>
          </w:tcPr>
          <w:p>
            <w:pPr>
              <w:spacing w:before="0" w:after="0" w:line="312" w:lineRule="auto"/>
            </w:pPr>
            <w:r>
              <w:rPr>
                <w:rFonts w:ascii="Calibri" w:hAnsi="Calibri" w:cs="Calibri" w:eastAsia="PingFang SC"/>
                <w:color w:val="3D3A33"/>
                <w:sz w:val="22"/>
                <w:szCs w:val="22"/>
              </w:rPr>
              <w:t xml:space="preserve">The drug of choice for bipolar disorder, stabilizing mood swings by stabilizing several transmitter systems, but with heavy side effects and hard to sustain long term.</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