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19 What Happens When Things Go Wrong Mental Illness, Part II</w:t>
      </w:r>
    </w:p>
    <w:p>
      <w:pPr>
        <w:spacing w:before="240" w:after="80" w:line="312" w:lineRule="auto"/>
      </w:pPr>
      <w:r>
        <w:rPr>
          <w:rFonts w:ascii="Calibri" w:hAnsi="Calibri" w:cs="Calibri" w:eastAsia="PingFang SC"/>
          <w:b/>
          <w:color w:val="33302A"/>
          <w:sz w:val="32"/>
          <w:szCs w:val="32"/>
        </w:rPr>
        <w:t xml:space="preserve">Lecture 19 · What Happens When Things Go Wrong: Mental Illness, Part II (What Happens When Things Go Wrong: Mental Illness, Part II)</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The first task of clinical psychology is not to treat illness but to draw boundaries: its scope includes both people with schizophrenia talking to themselves in the street and a wealthy man who donates a kidney to save a stranger, whom his wife accuses of being "mentally ill." Diagnostic labels thus have a dual identity as medical judgments and tools of social exclusion—the Soviet Union confined dissidents in asylums, and homosexuality remained on the official list of illnesses until 1973. Yet completely denying mental illness is equally untenable, because serious mental illness genuinely destroys functioning, and people do not want to return to it after they improve. This lecture examines four classes of disorders. Schizophrenia affects about 1% of the world's population. Its core deficit is an inability to organize thoughts and perceptions into a logical, temporally ordered whole, producing positive symptoms such as hallucinations, delusions, and disorganized speech, as well as the negative symptom of absent affect; social isolation deprives people of reality checking and traps them in a vicious circle. Concordance of about 50% in identical twins shows that genes provide only vulnerability; the causal direction of triggers such as viruses, toxoplasmosis, and stressful family environments still needs to be disentangled. The dopamine hypothesis is clearly incomplete because it cannot explain negative symptoms or enlarged ventricles. Anxiety disorders are far more common: the lifetime risk of generalized anxiety disorder is about one in twenty; classical conditioning cannot explain phobias, giving rise to preparedness theory; and obsessive-compulsive disorder responds surprisingly well to serotonin-related drugs. Dissociative disorders extend from amnesia and fugue to the most controversial, identity disorder: there were only two cases in the United States between 1930 and 1960 but 20,000 in the 1980s, occurring almost exclusively in the United States and varying with the therapist, so the therapist-suggestion account is difficult to rule out. Finally, antisocial personality disorder pushes psychopathy beyond the boundary of illness: those who have it do not themselves suffer, and the most successful may never enter research samples. The history of therapy, from exorcism and burning at the stake to Pinel's humane experiments, also suggests that future generations may regard today's treatments as barbaric.</w:t>
      </w:r>
    </w:p>
    <w:p>
      <w:pPr>
        <w:spacing w:before="0" w:after="160" w:line="312" w:lineRule="auto"/>
      </w:pPr>
      <w:r>
        <w:rPr>
          <w:rFonts w:ascii="Calibri" w:hAnsi="Calibri" w:cs="Calibri" w:eastAsia="PingFang SC"/>
          <w:b/>
          <w:color w:val="3D3A33"/>
          <w:sz w:val="22"/>
          <w:szCs w:val="22"/>
        </w:rPr>
        <w:t xml:space="preserve">Points most worth noting: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Defining mental illness is not an exercise in academic fastidiousness: it can determine whether someone receives compassion or is eliminated. Dissidents, enslaved Black people who escaped, and homosexuals have all been entered on lists of illnesses, showing how "medical judgment" and "social exclusion" have long been intertwined in diagnostic history. Yet completely denying mental illness is also mistaken: after being treated, patients do not want to return to illness, the strongest evidence of its reality.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core deficit in schizophrenia is described as an inability to sequence and coordinate thoughts and perceptions and impose logical structure, but what really makes it worse is social interaction. Losing contact with others means losing reality checking; without anyone correcting strange behavior, it becomes stranger still. Cognitive problems and social disengagement thus amplify one another, forming a vicious circle that external intervention can interrupt.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Concordance of about 50% in identical twins is an especially clear foothold for reasoning. If schizophrenia were entirely genetically determined, the figure should be 100%, so an environmental component must exist. Yet 50% is far above the risk in the general population, so genes genuinely provide vulnerability; the remaining question is which triggers operate and when.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distribution of dissociative identity disorder cases is itself evidence. There were only two cases in the United States between 1930 and 1960 but 20,000 in the 1980s; it occurs almost exclusively in the United States; and some therapists encounter no cases for decades while almost every patient of other therapists has multiple personalities. A distribution that varies with therapists and culture is difficult to explain as a purely neurological illness.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Research on psychopathy has a systematic sampling bias. By definition, the psychopaths psychologists study are unsuccessful ones—those who have been caught, admitted for treatment, or imprisoned. Those who are cold, ruthless, and ambitious but sufficiently successful not to look abnormal never enter the sample. Some therefore argue that the truly problematic group may be running the world in every field.</w:t>
      </w:r>
    </w:p>
    <w:p>
      <w:pPr>
        <w:spacing w:before="240" w:after="80" w:line="312" w:lineRule="auto"/>
      </w:pPr>
      <w:r>
        <w:rPr>
          <w:rFonts w:ascii="Calibri" w:hAnsi="Calibri" w:cs="Calibri" w:eastAsia="PingFang SC"/>
          <w:b/>
          <w:color w:val="9E3D34"/>
          <w:sz w:val="26"/>
          <w:szCs w:val="26"/>
        </w:rPr>
        <w:t xml:space="preserve">Topic Sections</w:t>
      </w:r>
    </w:p>
    <w:p>
      <w:pPr>
        <w:spacing w:before="240" w:after="80" w:line="312" w:lineRule="auto"/>
      </w:pPr>
      <w:r>
        <w:rPr>
          <w:rFonts w:ascii="Calibri" w:hAnsi="Calibri" w:cs="Calibri" w:eastAsia="PingFang SC"/>
          <w:b/>
          <w:color w:val="175244"/>
          <w:sz w:val="22"/>
          <w:szCs w:val="22"/>
        </w:rPr>
        <w:t xml:space="preserve">The Boundaries of Mental Illness and the Debate over Its Definition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Mental disorders cover an extremely broad range, including people with schizophrenia talking to themselves in the street, people addicted to alcohol or cocaine, people with Down syndrome or autism, elderly people losing their memory, teenagers falling into deep depression, and people whose social phobia is so severe that they cannot leave home. Judgment begins to falter when the subject is a killer without a conscience, the mobster John Gotti, or a wealthy man who donates a kidney to a stranger: the kidney donor's wife directly accuses him of being "mentally ill."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Demonic possession was once the dominant explanation; in the Gospels, Jesus travels around exorcising demons from people's bodies. This framework has now been completely abandoned. Yet the opposite extreme that replaced it is equally questionable: Thomas Szasz and others argue that labeling someone mentally ill is not a medical decision but a social one intended to ostracize people who deviate from social norms and strip them of moral agency. We no longer even grant them the respect we still grant criminals.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skepticism has solid historical grounds. Many countries have declared dissidents who oppose the government mentally ill and confined them in asylums; Black people in the United States who tried to escape slavery were described as having a mental illness; and homosexuality remained in the official classification of illness until 1973. The author also observes that every American president within living memory gets called a psychopath by some intelligent person writing in Time magazine, showing that such labels are indeed often used to exclude those with whom people disagree.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But completely denying mental illness goes too far. Some people are ill in the most genuine sense of "illness," just as someone with cancer is ill: the illness damages their functioning and does not make them more creative, productive, or vivacious. Effective treatment provides counterevidence: people who improve become more competent, happier, and better able to participate in the world, and do not want to return to illness. Schizophrenia is therefore a disease just as cancer is and should be viewed in the same way.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Classification itself also carries information. Sex distributions across the main categories show fairly clear patterns: women are more prone to anxiety and mood disorders; men are more prone to substance-related disorders, especially alcoholism; schizophrenia is roughly evenly split; and antisocial personality disorder, often called sociopathy or psychopathy, is predominantly male. This distribution itself suggests different causal mechanisms across disorders and anticipates why the later section on antisocial personality focuses primarily on men.</w:t>
      </w:r>
    </w:p>
    <w:p>
      <w:pPr>
        <w:spacing w:before="240" w:after="80" w:line="312" w:lineRule="auto"/>
      </w:pPr>
      <w:r>
        <w:rPr>
          <w:rFonts w:ascii="Calibri" w:hAnsi="Calibri" w:cs="Calibri" w:eastAsia="PingFang SC"/>
          <w:b/>
          <w:color w:val="175244"/>
          <w:sz w:val="22"/>
          <w:szCs w:val="22"/>
        </w:rPr>
        <w:t xml:space="preserve">Schizophrenia: Symptoms, Subtypes, and the Vicious Circle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Schizophrenia affects about 1% of the world's population and is the most common reason for admission to a mental hospital precisely because of its severity. Over the past hundred years, people with it have had no place in society: they have been shunned and rejected, and nobody has known how to treat or help them. They have therefore been called "the lepers of the twentieth century." The name derives from "split" and "mind," but means a split from reality rather than a split personality; multiple personality disorder is an entirely different dissociative disorder.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Four of the five main symptoms are positive symptoms, meaning additional abnormal manifestations. Hallucinations are false sensory experiences, most typically auditory: patients hear sounds that do not exist, especially voices telling them to do things. Sometimes they block the voices by humming, counting, or holding their mouths open, because the voices seem to come from inside themselves. Hallucinations are not limited to hearing—vision, smell, and taste can also be involved—but auditory hallucinations are the most typical form.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delusion is a false belief one should not hold. It differs from a hallucination in that hallucinations involve a sensory error, whereas delusions involve a mistaken belief. Patients' delusions are often clearly bizarre: they commonly believe they are famous people, and many have a religious bent and firmly believe they are Jesus Christ. Ideas of reference are one theme of delusions: patients think everything around them revolves around them, assume that people whispering are discussing them, believe newspapers contain coded messages directed at them, or believe aliens, the FBI, or the CIA are conspiring to manipulate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Disorganized thinking and behavior are also positive symptoms. Patients' speech is garbled and meaningless: it is not merely that their ideas are unreasonable, but that the sentences themselves are a tangled mess. The most extreme disorganized behavior is catatonic freezing in place. The only negative symptom is an absence of normal thought or emotion: patients may not talk, have extremely low emotional responses, and care about nothing.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three most interesting subtypes are paranoid, catatonic, and disorganized. People with paranoid schizophrenia believe others are spying and plotting, often have delusions of grandeur, and may believe they have supernatural powers or are God or a messiah. Those with catatonic schizophrenia do not respond to their surroundings and only repeat what others say rather than generate their own speech. Disorganized schizophrenia comes closest to the stereotype of an "insane person": incoherent, unable to care for themselves, and potentially perceived as dangerous. The core deficit running through these subtypes is an inability to assemble, sequence, and coordinate thoughts and perceptions, or impose logical structure and a realistic temporal sequence on experience. Social interaction then amplifies this deficit: losing contact with others means losing reality checking. If strange behavior receives no response, it will only become stranger, creating a vicious circle in which "cognitive problems cause social disengagement, and social disengagement in turn worsens cognitive problems."</w:t>
      </w:r>
    </w:p>
    <w:p>
      <w:pPr>
        <w:spacing w:before="240" w:after="80" w:line="312" w:lineRule="auto"/>
      </w:pPr>
      <w:r>
        <w:rPr>
          <w:rFonts w:ascii="Calibri" w:hAnsi="Calibri" w:cs="Calibri" w:eastAsia="PingFang SC"/>
          <w:b/>
          <w:color w:val="175244"/>
          <w:sz w:val="22"/>
          <w:szCs w:val="22"/>
        </w:rPr>
        <w:t xml:space="preserve">Causes of Schizophrenia: Genetic Vulnerability, Environmental Triggers, and the Limits of the Dopamine Hypothesis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genetic component is quite strong: illness among family members predicts a person's risk, and when one identical twin has schizophrenia, the other's risk is about one half. Yet precisely this half shows that the environment must matter, because if the condition were entirely genetically determined, concordance should be 100%. A more reasonable model is that genes make people vulnerable, while environmental triggers determine whether they develop the illness.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Early triggers include trauma at birth and viral infection. One piece of evidence is that more people with schizophrenia are born in winter—a subtle difference that nevertheless seems stable and reliable—and the proportion also jumps among people born during plagues or epidemics. More recent research points to toxoplasmosis, carried by cat feces. The experiment asked patients' parents just one question—did you own a cat when your child was born?—and families answering "yes" had slightly higher odds of illness than control families.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Stressful family environments are also associated with schizophrenia, and patients do seem to have more difficult family environments than nonpatients. However, this requires returning to the methodological cautions discussed earlier in research on individual differences. Causal direction is unclear: a difficult family environment might increase the probability of illness, or a child who will develop schizophrenia might be difficult to deal with and thus create that difficult family environment themselves.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excess-dopamine hypothesis was once very popular and does have support: drugs that reduce dopamine alleviate symptoms, while drugs that increase it can make someone temporarily schizophrenic, producing the hallucinations and delusions of so-called amphetamine psychosis. But at least two reasons show that this hypothesis is incomplete. It cannot explain negative symptoms such as loss of affect, quietness, and stillness; and structural brain differences—enlarged cerebral ventricles and reduced frontal lobe activity—show that the problem is far more complicated than the dopamine hypothesis assumes. In other words, the fact that drugs alter symptoms does not mean a single neurotransmitter system causes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 unresolved mystery is that symptoms and prevalence are similar everywhere, yet recovery rates are higher in nonindustrialized than industrialized countries, and nobody really knows why. Possible explanations include greater family tolerance and less criticism, less use of antipsychotic medication (which relieves symptoms but may impede recovery), and the possibility that expecting schizophrenia to be a temporary disorder itself makes recovery more likely.</w:t>
      </w:r>
    </w:p>
    <w:p>
      <w:pPr>
        <w:spacing w:before="240" w:after="80" w:line="312" w:lineRule="auto"/>
      </w:pPr>
      <w:r>
        <w:rPr>
          <w:rFonts w:ascii="Calibri" w:hAnsi="Calibri" w:cs="Calibri" w:eastAsia="PingFang SC"/>
          <w:b/>
          <w:color w:val="175244"/>
          <w:sz w:val="22"/>
          <w:szCs w:val="22"/>
        </w:rPr>
        <w:t xml:space="preserve">Anxiety Disorders: Generalized Anxiety, Phobias, and Obsessive-Compulsive Disorder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Anxiety disorders are far more common than schizophrenia, which affects only 1%. Their core problem is persistent anxiety or maladaptive behavior intended to reduce it. Anxiety itself is normal and necessary: someone who never experiences anxiety would instead be unusual and would have difficulty functioning well in the world. It constitutes a disorder only when it is excessive, uncontrollable, unreasonable, and disruptive to life.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lifetime risk of generalized anxiety disorder is about one in twenty. Patients are constantly worried and tense, a state that can be paralyzing and produce physical symptoms such as headaches, stomachaches, muscle tension, and irritability. It has a genetic component, is associated with major depression, and may also arise from childhood trauma: bad early experiences make people hypervigilant, distrustful of the world, and convinced something bad could happen around any corner, leaving them more likely to develop the disorder after a difficult life event.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Phobias are intense, irrational fears focused on objects, events, or social settings. The proportions fearing different objects vary enormously: about 40% report fearing snakes, many fear mice, and very few fear cats. A classical conditioning model cannot explain this distribution. Many people who fear snakes have never had a bad experience with them; conversely, most people who have experienced car crashes, electric shocks from sockets, or seen guns during shootings do not develop phobias. The more persuasive preparedness theory holds that our evolutionary history has made us sensitive to certain formerly dangerous objects, making us especially prone to develop phobic responses to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Obsessive-compulsive disorder affects about 2% to 3% of the population. Obsessions are irrational, distressing thoughts that intrude into consciousness; compulsions are repeated actions performed to alleviate those thoughts. Cleanliness and religion are common themes. Patients usually know rationally that the behavior is unreasonable but cannot control it, and checking and washing are the most common compulsions.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most counterintuitive feature of obsessive-compulsive disorder is that it has both a neurological mechanism and a response to medication. It is associated with heightened neural activity in the caudate nucleus. Although it looks like a typical Freudian psychological disorder, it responds well to drugs affecting serotonin levels, and medication alone may bring relief. Treatment efficacy here serves as evidence of mechanism: a disorder that medication can precisely interrupt is unlikely to be purely the product of psychological conflict.</w:t>
      </w:r>
    </w:p>
    <w:p>
      <w:pPr>
        <w:spacing w:before="240" w:after="80" w:line="312" w:lineRule="auto"/>
      </w:pPr>
      <w:r>
        <w:rPr>
          <w:rFonts w:ascii="Calibri" w:hAnsi="Calibri" w:cs="Calibri" w:eastAsia="PingFang SC"/>
          <w:b/>
          <w:color w:val="175244"/>
          <w:sz w:val="22"/>
          <w:szCs w:val="22"/>
        </w:rPr>
        <w:t xml:space="preserve">Classroom Questions and Answers: Comorbidity, the Continuum of Superstition, and the Temporary Effects of Medication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Regarding the relationship between obsessive-compulsive disorder and Tourette's syndrome, the two differ clearly. Tourette's is a very specific neurophysiological syndrome without obsessive thoughts, manifested in involuntary tics, tremors, and occasional shouted obscenities or taboo words. Obsessive-compulsive disorder is broader, involving both behaviors and the thoughts those behaviors serve; this is one way to distinguish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person can have multiple disorders at once. Some disorders are in fact comorbid, which simply means they often occur together. A person with major depression, a mood disorder, is quite likely also to have an anxiety disorder. Having one illness does not provide immunity to another, and people with dissociative disorders also often show symptoms of posttraumatic stress disorder.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boundary between superstition and obsessive-compulsive disorder is a matter of degree. A thought such as "Step on a crack, break your mother's back," which one does not take very seriously, is harmless. But if it develops into a ritual requiring one to avoid every crack carefully or start the entire walk to work over again, it may slip into obsessive-compulsive disorder. The disorder often has a religious or magical flavor: one believes certain actions must be performed or terrible consequences will follow. Simple superstitions, however, are usually not of this type.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As to whether people with schizophrenia are dangerous, statistically they generally are not. They are more often victims than perpetrators, tend to be fairly helpless, and lack the ability to deal with others and defend themselves. There are certainly individual cases in which paranoid patients hurt others because of delusions, but overall they are the extremely vulnerable party.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effects of medication are temporary, with no exceptions coming to mind, but that does not mean one episode of obsessive-compulsive disorder or depression requires lifelong medication. Someone with a mild condition can use Prozac or Wellbutrin for a period, take that opportunity to put their life back together and cheer up, and remain well after stopping. Unless they develop coping skills during that time, however, relapse is likely.</w:t>
      </w:r>
    </w:p>
    <w:p>
      <w:pPr>
        <w:spacing w:before="240" w:after="80" w:line="312" w:lineRule="auto"/>
      </w:pPr>
      <w:r>
        <w:rPr>
          <w:rFonts w:ascii="Calibri" w:hAnsi="Calibri" w:cs="Calibri" w:eastAsia="PingFang SC"/>
          <w:b/>
          <w:color w:val="175244"/>
          <w:sz w:val="22"/>
          <w:szCs w:val="22"/>
        </w:rPr>
        <w:t xml:space="preserve">Dissociative Disorders: From Amnesia and Fugue to the Debate over Multiple Personalities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Dissociative disorders involve dissociation of memory: people become unaware of, and separated from, part of their identity or history and cannot recall those parts except in special circumstances. Some dissociation is normal. A checklist in an abnormal psychology textbook includes being unsure whether one did something or merely thought about it, becoming so absorbed in a fantasy that it seems real, feeling that one's body is not one's own, driving without remembering part of the journey, and talking aloud to oneself when alone.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Dissociative amnesia, also called psychogenic amnesia, involves memory as the only thing that goes wrong. It may be selective or global: for example, someone forgets a terrible event they witnessed, or even temporarily loses their identity. But this diagnosis has a major loophole: more than half of those charged with homicide claim some degree of dissociative amnesia, and many such cases involve blackouts caused by alcohol or drugs. There is also a motive to lie: saying "I don't remember any of this" is a convenient way to distance oneself from the act. This differs fundamentally from amnesia caused by brain damage. Retrograde and anterograde amnesia arise from brain damage and tend to be long-lasting and severe even when not permanent, whereas dissociative amnesia is caused by specific life events and is often very brief. Roughly speaking, it is closer to a psychological event, whereas amnesia of the kind seen in Korsakoff syndrome and the patient H.M. is clearly neurological.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Dissociative fugue is stranger still. A man's wife leaves him for someone else, and six months later he is found tending bar in Miami Beach, calling himself Martin, having completely erased his past memories and developed a new identity. This combines global amnesia with identity replacement: patients leave home and establish a new identity; when the state wears off, the old identity returns and the new one is forgotten.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Dissociative identity disorder, formerly called multiple personality disorder, involves two or more distinct people in one head. A typical example is a woman switching between her usual personality and Donna, who is only six years old. It is rare and controversial, repeatedly depicted in films such as Primal Fear and used as a criminal defense: the Hillside Strangler claimed he was two people, and both were convicted together. Patients are predominantly female; onset is early; most cases involve memories of torture or sexual abuse; and comorbidity with posttraumatic stress disorder is common. The usual account attributes it to severe abuse, but most abused people do not develop the disorder, so abuse plus a genetic or biological predisposition to dissociate is more likely. Patients are easier to hypnotize than average, and the disorder may begin as self-hypnosis, using trance to cope with terrible circumstances and subsequently developing new, separate identities.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Fewer than one quarter of psychiatrists believe the disorder exists. Grounds for skepticism come from several curious statistics: there were only two cases in the United States between 1930 and 1960 but 20,000 in the 1980s; it is found almost exclusively in the United States; and some therapists encounter no cases for decades while virtually every patient of other therapists has multiple personalities. The resulting concern is that the disorder is in one sense real—patients genuinely believe they switch from personality to personality—but they did not initially seek help for that problem: their therapist gave it to them. Usually well-intentioned therapists may be deeply influenced by theories of repression and multiple selves and tacitly or explicitly encourage patients to develop these personalities. Another approach sees it as an extreme version of normal psychology: we are already different selves in different situations and naturally shift personalities with friends, family, and strangers. On this view, dissociative identity disorder merely extends that process and also includes acting to please therapists and doctors. The surge in cases around 1960 was also directly related to the famous, enormously influential case of Sybil, which was made into a movie.</w:t>
      </w:r>
    </w:p>
    <w:p>
      <w:pPr>
        <w:spacing w:before="240" w:after="80" w:line="312" w:lineRule="auto"/>
      </w:pPr>
      <w:r>
        <w:rPr>
          <w:rFonts w:ascii="Calibri" w:hAnsi="Calibri" w:cs="Calibri" w:eastAsia="PingFang SC"/>
          <w:b/>
          <w:color w:val="175244"/>
          <w:sz w:val="22"/>
          <w:szCs w:val="22"/>
        </w:rPr>
        <w:t xml:space="preserve">Personality Disorders and Antisocial Personality: Is Psychopathy an Illness?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idea behind personality disorders is that some personalities are so bad that they cross the boundary into mental illness. They include narcissistic, avoidant, dependent, histrionic, borderline, and paranoid disorders. Borderline is described as "you are just awful to be with," whereas paranoid personality disorder differs from paranoid schizophrenia: patients show no signs of schizophrenia or hallucinations, but simply believe more strongly than ordinary people that others are against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Most killers are not mentally ill in the medical sense and do not meet clinical diagnostic criteria. They are normal people driven to extremes by normal desires such as rage, jealousy, and hatred; even mass murderers usually show no substantive psychological difference. One pattern common across societies involves someone deeply humiliated, usually a man, who responds to repeated losses of status by regaining face through a terrible act of violent revenge. Although he will probably die, he achieves a level of social status he never previously had. The old American term is "going postal"; Stone Age tribes in Papua New Guinea call it "running amok."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Serial killers are more complicated. Many, such as Dahmer, Son of Sam, Ted Bundy, John Wayne Gacy, and even the fictional Hannibal Lecter, do have some kind of mental illness, but the illnesses vary enormously. Jerome Brudos had a severe fetish for women's feet and cut off and kept their feet at home after killing them; Son of Sam was fairly clearly a paranoid schizophrenic, because a barking dog told him to kill; Dahmer was a cannibal killer who killed people in order to eat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Antisocial personality disorder was once called "moral insanity" and is now often called psychopathy. Patients are predominantly male and defined as selfish, callous, impulsive, and sexually promiscuous, lacking love, loyalty, affiliation, and compassion, easily bored, and actively seeking stimulation. Avoid imagining psychopathy as Hannibal: the most famous psychopath is actually James Bond, a perfect psychopath in every regard.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Whether this is an illness is a genuine difficulty. Psychopaths do not seek treatment; James Bond would never tell a therapist that promiscuity and an adventurous life trouble him. They see no problem themselves, only other people do, and that is not a sufficient condition for a mental disorder. Furthermore, many psychopaths are fairly successful. By definition, psychologists' research samples consist of unsuccessful psychopaths. Some therefore argue that the truly successful ones run the world: they are cold-blooded, ruthless, and ambitious without making it obvious enough to be imprisoned. This makes the issue subtle and complicated.</w:t>
      </w:r>
    </w:p>
    <w:p>
      <w:pPr>
        <w:spacing w:before="240" w:after="80" w:line="312" w:lineRule="auto"/>
      </w:pPr>
      <w:r>
        <w:rPr>
          <w:rFonts w:ascii="Calibri" w:hAnsi="Calibri" w:cs="Calibri" w:eastAsia="PingFang SC"/>
          <w:b/>
          <w:color w:val="175244"/>
          <w:sz w:val="22"/>
          <w:szCs w:val="22"/>
        </w:rPr>
        <w:t xml:space="preserve">The Prehistory of Therapy: From Exorcism to Pinel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For a long time, the history of therapy was both cruel and unsuccessful. Insanity was understood as being in league with the devil, and patients were therefore tortured to death, burned, or sent out to sea. These practices shared the assumption that mental illness was a moral or spiritual issue rather than a medical one, so punishment replaced treatment.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 the eighteenth century, patients were viewed as degenerates and expelled from society. In the nineteenth, Pinel attempted to establish mental hospitals, bringing a brief period of compassion and humanity. Various subsequent medical treatments were even less successful; a short classroom video summarized these practices, while the question genuinely worth asking remained "Does therapy work?"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self-reflective question is how people a hundred years from now will regard today's treatments: will they seem as barbaric and stupid as past treatments seem to us? The next lecture will begin with a brief discussion of which available therapies actually work and then close the course with a discussion of happiness.</w:t>
      </w:r>
    </w:p>
    <w:p>
      <w:pPr>
        <w:spacing w:before="240" w:after="80" w:line="312" w:lineRule="auto"/>
      </w:pPr>
      <w:r>
        <w:rPr>
          <w:rFonts w:ascii="Calibri" w:hAnsi="Calibri" w:cs="Calibri" w:eastAsia="PingFang SC"/>
          <w:b/>
          <w:color w:val="9E3D34"/>
          <w:sz w:val="26"/>
          <w:szCs w:val="26"/>
        </w:rPr>
        <w:t xml:space="preserve">Key Quotations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"By one estimate, one half of all college graduates in the United States – and the number is very high with college graduates, highly educated people – one half of you will have some sort of mental illness in your life serious enough to require some sort of treatment."</w:t>
      </w:r>
    </w:p>
    <w:p>
      <w:pPr>
        <w:spacing w:before="0" w:after="160" w:line="312" w:lineRule="auto"/>
      </w:pPr>
      <w:r>
        <w:rPr>
          <w:rFonts w:ascii="Calibri" w:hAnsi="Calibri" w:cs="Calibri" w:eastAsia="PingFang SC"/>
          <w:color w:val="3D3A33"/>
          <w:sz w:val="22"/>
          <w:szCs w:val="22"/>
        </w:rPr>
        <w:t xml:space="preserve">This estimate appears in the opening explanation of clinical psychology's personal importance, turning mental illness from "someone else's problem" into a high-probability event in the audience's own lives.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"Schizophrenia is as much a disease as is cancer and should be thought of in the same way."</w:t>
      </w:r>
    </w:p>
    <w:p>
      <w:pPr>
        <w:spacing w:before="0" w:after="160" w:line="312" w:lineRule="auto"/>
      </w:pPr>
      <w:r>
        <w:rPr>
          <w:rFonts w:ascii="Calibri" w:hAnsi="Calibri" w:cs="Calibri" w:eastAsia="PingFang SC"/>
          <w:color w:val="3D3A33"/>
          <w:sz w:val="22"/>
          <w:szCs w:val="22"/>
        </w:rPr>
        <w:t xml:space="preserve">The conclusion immediately following the preceding statement sets the tone for modern treatment's position that psychological disorders should be treated as medical disorders.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"Schizophrenics have been described as the lepers of the twentieth century by people who pointed out that in the last hundred years people who are schizophrenics are just — there's no place for them in society."</w:t>
      </w:r>
    </w:p>
    <w:p>
      <w:pPr>
        <w:spacing w:before="0" w:after="160" w:line="312" w:lineRule="auto"/>
      </w:pPr>
      <w:r>
        <w:rPr>
          <w:rFonts w:ascii="Calibri" w:hAnsi="Calibri" w:cs="Calibri" w:eastAsia="PingFang SC"/>
          <w:color w:val="3D3A33"/>
          <w:sz w:val="22"/>
          <w:szCs w:val="22"/>
        </w:rPr>
        <w:t xml:space="preserve">Quoted when introducing the severity and social circumstances of schizophrenia, explaining that patients are shunned and rejected and nobody knows how to help them.</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"It's important to stress the sort of etymological point because sometimes people confuse schizophrenia with something — with split personality and they somehow think schizophrenia refers to having multiple personalities. This is incorrect."</w:t>
      </w:r>
    </w:p>
    <w:p>
      <w:pPr>
        <w:spacing w:before="0" w:after="160" w:line="312" w:lineRule="auto"/>
      </w:pPr>
      <w:r>
        <w:rPr>
          <w:rFonts w:ascii="Calibri" w:hAnsi="Calibri" w:cs="Calibri" w:eastAsia="PingFang SC"/>
          <w:color w:val="3D3A33"/>
          <w:sz w:val="22"/>
          <w:szCs w:val="22"/>
        </w:rPr>
        <w:t xml:space="preserve">Emphasized when unpacking the meaning of the name schizophrenia, to correct the most common misunderstanding that "schizophrenia equals multiple personalities."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difference between a hallucination and a delusion is a hallucination is a sensory experience that's wrong, that just didn't really happen. A delusion is a belief that isn't right."</w:t>
      </w:r>
    </w:p>
    <w:p>
      <w:pPr>
        <w:spacing w:before="0" w:after="160" w:line="312" w:lineRule="auto"/>
      </w:pPr>
      <w:r>
        <w:rPr>
          <w:rFonts w:ascii="Calibri" w:hAnsi="Calibri" w:cs="Calibri" w:eastAsia="PingFang SC"/>
          <w:color w:val="3D3A33"/>
          <w:sz w:val="22"/>
          <w:szCs w:val="22"/>
        </w:rPr>
        <w:t xml:space="preserve">This definitional contrast appears in the explanation of the five symptoms and supplies the crucial criterion for distinguishing two easily confused psychotic symptoms.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"In 1959, there was a Michigan hospital that had three Jesus Christs in it and they would meet and talk."</w:t>
      </w:r>
    </w:p>
    <w:p>
      <w:pPr>
        <w:spacing w:before="0" w:after="160" w:line="312" w:lineRule="auto"/>
      </w:pPr>
      <w:r>
        <w:rPr>
          <w:rFonts w:ascii="Calibri" w:hAnsi="Calibri" w:cs="Calibri" w:eastAsia="PingFang SC"/>
          <w:color w:val="3D3A33"/>
          <w:sz w:val="22"/>
          <w:szCs w:val="22"/>
        </w:rPr>
        <w:t xml:space="preserve">A concrete example given to illustrate that delusions often have religious content and patients often believe themselves to be Jesus Christ.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schizophrenia is sort of a vicious circle where you have this cognitive problem. Then you have problems losing contact with others, exaggerating the cognitive problem, and so on."</w:t>
      </w:r>
    </w:p>
    <w:p>
      <w:pPr>
        <w:spacing w:before="0" w:after="160" w:line="312" w:lineRule="auto"/>
      </w:pPr>
      <w:r>
        <w:rPr>
          <w:rFonts w:ascii="Calibri" w:hAnsi="Calibri" w:cs="Calibri" w:eastAsia="PingFang SC"/>
          <w:color w:val="3D3A33"/>
          <w:sz w:val="22"/>
          <w:szCs w:val="22"/>
        </w:rPr>
        <w:t xml:space="preserve">After the core cognitive deficit is explained, this summarizes its dynamic mechanism, locating social isolation as an amplifier rather than merely a consequence.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it was entirely genetic, it would be 100%."</w:t>
      </w:r>
    </w:p>
    <w:p>
      <w:pPr>
        <w:spacing w:before="0" w:after="160" w:line="312" w:lineRule="auto"/>
      </w:pPr>
      <w:r>
        <w:rPr>
          <w:rFonts w:ascii="Calibri" w:hAnsi="Calibri" w:cs="Calibri" w:eastAsia="PingFang SC"/>
          <w:color w:val="3D3A33"/>
          <w:sz w:val="22"/>
          <w:szCs w:val="22"/>
        </w:rPr>
        <w:t xml:space="preserve">The reasoning offered when discussing concordance of about one half in identical twins uses proof by contradiction to establish that an environmental component must exist.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symptoms of schizophrenia, the prevalence of schizophrenics, is similar wherever you go but less industrialized countries have a better rate of recovery from schizophrenia than industrialized countries. And nobody really knows why."</w:t>
      </w:r>
    </w:p>
    <w:p>
      <w:pPr>
        <w:spacing w:before="0" w:after="160" w:line="312" w:lineRule="auto"/>
      </w:pPr>
      <w:r>
        <w:rPr>
          <w:rFonts w:ascii="Calibri" w:hAnsi="Calibri" w:cs="Calibri" w:eastAsia="PingFang SC"/>
          <w:color w:val="3D3A33"/>
          <w:sz w:val="22"/>
          <w:szCs w:val="22"/>
        </w:rPr>
        <w:t xml:space="preserve">The puzzle posed at the end of the schizophrenia section is explicitly identified as a finding that remains unexplained.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 lot of people who are afraid of snakes have never had a bad experience with snakes."</w:t>
      </w:r>
    </w:p>
    <w:p>
      <w:pPr>
        <w:spacing w:before="0" w:after="160" w:line="312" w:lineRule="auto"/>
      </w:pPr>
      <w:r>
        <w:rPr>
          <w:rFonts w:ascii="Calibri" w:hAnsi="Calibri" w:cs="Calibri" w:eastAsia="PingFang SC"/>
          <w:color w:val="3D3A33"/>
          <w:sz w:val="22"/>
          <w:szCs w:val="22"/>
        </w:rPr>
        <w:t xml:space="preserve">The central counterexample used to reject the classical conditioning model of phobias directly undermines the intuition that "fear comes from traumatic experience."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"What's interesting is you might think obsessive-compulsive disorder is a very sort of Freudian, psychoanalytic sort of disorder but actually it's treated quite well with drugs, drugs that affect the serotonin level."</w:t>
      </w:r>
    </w:p>
    <w:p>
      <w:pPr>
        <w:spacing w:before="0" w:after="160" w:line="312" w:lineRule="auto"/>
      </w:pPr>
      <w:r>
        <w:rPr>
          <w:rFonts w:ascii="Calibri" w:hAnsi="Calibri" w:cs="Calibri" w:eastAsia="PingFang SC"/>
          <w:color w:val="3D3A33"/>
          <w:sz w:val="22"/>
          <w:szCs w:val="22"/>
        </w:rPr>
        <w:t xml:space="preserve">Said while discussing the neurological and pharmacological foundations of obsessive-compulsive disorder, inferring mechanism from treatment efficacy and also rebutting a psychoanalytic explanation.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"Over half of people charged with homicide claim to have some degree of dissociative amnesia."</w:t>
      </w:r>
    </w:p>
    <w:p>
      <w:pPr>
        <w:spacing w:before="0" w:after="160" w:line="312" w:lineRule="auto"/>
      </w:pPr>
      <w:r>
        <w:rPr>
          <w:rFonts w:ascii="Calibri" w:hAnsi="Calibri" w:cs="Calibri" w:eastAsia="PingFang SC"/>
          <w:color w:val="3D3A33"/>
          <w:sz w:val="22"/>
          <w:szCs w:val="22"/>
        </w:rPr>
        <w:t xml:space="preserve">The statistic given in the discussion of dissociative amnesia immediately serves to flag two confounds: alcohol- and drug-related blackouts and motives to lie.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"Between 1930 and 1960, there were two cases in the United States. In the 1980s, there were 20,000 cases. You cannot go elsewhere from the United States and find people with dissociative identity disorder. It seems to be an American phenomena."</w:t>
      </w:r>
    </w:p>
    <w:p>
      <w:pPr>
        <w:spacing w:before="0" w:after="160" w:line="312" w:lineRule="auto"/>
      </w:pPr>
      <w:r>
        <w:rPr>
          <w:rFonts w:ascii="Calibri" w:hAnsi="Calibri" w:cs="Calibri" w:eastAsia="PingFang SC"/>
          <w:color w:val="3D3A33"/>
          <w:sz w:val="22"/>
          <w:szCs w:val="22"/>
        </w:rPr>
        <w:t xml:space="preserve">The central evidence listed when raising doubts about dissociative identity disorder treats the temporal and cultural distribution of cases as a test of diagnostic reality.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most famous psychopath, of course, is James Bond who is a perfect psychopath in every regard as played by him also by Sean Connery."</w:t>
      </w:r>
    </w:p>
    <w:p>
      <w:pPr>
        <w:spacing w:before="0" w:after="160" w:line="312" w:lineRule="auto"/>
      </w:pPr>
      <w:r>
        <w:rPr>
          <w:rFonts w:ascii="Calibri" w:hAnsi="Calibri" w:cs="Calibri" w:eastAsia="PingFang SC"/>
          <w:color w:val="3D3A33"/>
          <w:sz w:val="22"/>
          <w:szCs w:val="22"/>
        </w:rPr>
        <w:t xml:space="preserve">A counterstereotypical example given when explaining that psychopaths are not necessarily repellent, using a popular-cultural figure to resist the association "psychopathy equals Hannibal."</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"Now, this gets complicated because psychologists study psychopaths but the psychopaths that they study are by definition unsuccessful psychopaths."</w:t>
      </w:r>
    </w:p>
    <w:p>
      <w:pPr>
        <w:spacing w:before="0" w:after="160" w:line="312" w:lineRule="auto"/>
      </w:pPr>
      <w:r>
        <w:rPr>
          <w:rFonts w:ascii="Calibri" w:hAnsi="Calibri" w:cs="Calibri" w:eastAsia="PingFang SC"/>
          <w:color w:val="3D3A33"/>
          <w:sz w:val="22"/>
          <w:szCs w:val="22"/>
        </w:rPr>
        <w:t xml:space="preserve">In discussing why psychopaths often appear fairly successful, this sentence identifies the key issue in the whole controversy—sampling bias.</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political and medical uses of diagnostic labels cannot be cleanly separated</w:t>
      </w:r>
      <w:r>
        <w:rPr>
          <w:rFonts w:ascii="Calibri" w:hAnsi="Calibri" w:cs="Calibri" w:eastAsia="PingFang SC"/>
          <w:color w:val="3D3A33"/>
          <w:sz w:val="22"/>
          <w:szCs w:val="22"/>
        </w:rPr>
        <w:t xml:space="preserve"> — Dissidents, escaped slaves, and homosexuals have all been listed as ill, showing that diagnostic criteria move with power relations rather than evidence alone. But this does not imply that "mental illness does not exist": the fact that patients do not wish to return to illness after being cured is a hard fact any purely constructionist account must explain.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Schizophrenia worsens at the social level, not just the neuronal level</w:t>
      </w:r>
      <w:r>
        <w:rPr>
          <w:rFonts w:ascii="Calibri" w:hAnsi="Calibri" w:cs="Calibri" w:eastAsia="PingFang SC"/>
          <w:color w:val="3D3A33"/>
          <w:sz w:val="22"/>
          <w:szCs w:val="22"/>
        </w:rPr>
        <w:t xml:space="preserve"> — Its core deficit is an inability to impose logical and temporal structure on experience, but the social disengagement that follows truly drives the deterioration. Losing social contact means losing reality checking; without correction, strange behavior escalates. This explains why the external social environment can be an intervention point.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Psychopathy research has an "unsuccessful-person bias"</w:t>
      </w:r>
      <w:r>
        <w:rPr>
          <w:rFonts w:ascii="Calibri" w:hAnsi="Calibri" w:cs="Calibri" w:eastAsia="PingFang SC"/>
          <w:color w:val="3D3A33"/>
          <w:sz w:val="22"/>
          <w:szCs w:val="22"/>
        </w:rPr>
        <w:t xml:space="preserve"> — By definition, those studied are psychopaths who have been caught, admitted, or imprisoned, while those who are ruthless yet successful enough not to appear abnormal never enter the sample. If this reasoning holds, our judgments about psychopaths' abilities and social positions are systematically distorted by the sample itself.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Dissociative identity disorder may be a product of the therapeutic relationship</w:t>
      </w:r>
      <w:r>
        <w:rPr>
          <w:rFonts w:ascii="Calibri" w:hAnsi="Calibri" w:cs="Calibri" w:eastAsia="PingFang SC"/>
          <w:color w:val="3D3A33"/>
          <w:sz w:val="22"/>
          <w:szCs w:val="22"/>
        </w:rPr>
        <w:t xml:space="preserve"> — Patients genuinely believe they switch among personalities, but they did not initially seek help for this problem; the therapist's theoretical framework tacitly or explicitly encouraged these personalities to form. This "iatrogenic" hypothesis does not deny patients' suffering, but shifts its cause from inside the patient into the consulting room.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Temporary drug effects do not mean lifelong illness</w:t>
      </w:r>
      <w:r>
        <w:rPr>
          <w:rFonts w:ascii="Calibri" w:hAnsi="Calibri" w:cs="Calibri" w:eastAsia="PingFang SC"/>
          <w:color w:val="3D3A33"/>
          <w:sz w:val="22"/>
          <w:szCs w:val="22"/>
        </w:rPr>
        <w:t xml:space="preserve"> — The physiological effects of psychiatric medication always wear off, with no exceptions coming to mind, but that does not mean a single episode requires medication for life. People with mild conditions can use the medication's window of effectiveness to rebuild their lives and develop coping skills. Skills rather than pills ultimately determine long-term outcomes.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Normality and abnormality form a continuum rather than a dichotomy</w:t>
      </w:r>
      <w:r>
        <w:rPr>
          <w:rFonts w:ascii="Calibri" w:hAnsi="Calibri" w:cs="Calibri" w:eastAsia="PingFang SC"/>
          <w:color w:val="3D3A33"/>
          <w:sz w:val="22"/>
          <w:szCs w:val="22"/>
        </w:rPr>
        <w:t xml:space="preserve"> — Superstition and obsessive-compulsive disorder differ only in how compulsory the rituals become; everyday absent-minded driving and shifts of self lie between normal dissociation and dissociative disorders. Understanding disorders as quantitative extremes rather than qualitatively alien conditions both reduces stigma and explains why diagnostic boundaries remain disputed.</w:t>
      </w:r>
    </w:p>
    <w:p>
      <w:pPr>
        <w:spacing w:before="240" w:after="80" w:line="312" w:lineRule="auto"/>
      </w:pPr>
      <w:r>
        <w:rPr>
          <w:rFonts w:ascii="Calibri" w:hAnsi="Calibri" w:cs="Calibri" w:eastAsia="PingFang SC"/>
          <w:b/>
          <w:color w:val="9E3D34"/>
          <w:sz w:val="26"/>
          <w:szCs w:val="26"/>
        </w:rPr>
        <w:t xml:space="preserve">Counterintuitive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Schizophrenia means "split personality," with several people living inside the patient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The "split" in the name means a split from reality. Patients do not have multiple personalities; multiple personalities belong to a completely different dissociative disorder. This confusion is repeatedly reinforced at the level of terminology and translation.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Schizophrenia is hereditary, so a family history nearly guarantees illness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When one identical twin is affected, the other's risk is only about 50%. Entirely genetic determination would require 100%, so genes only provide vulnerability and environmental triggers are also required.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More advanced medical care means better schizophrenia outcomes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Nonindustrialized countries have higher recovery rates than industrialized countries, although symptoms and prevalence are similar everywhere. Possible explanations given in class include less family criticism, less antipsychotic medication, and the expectation that the condition is temporary.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Most murderers are insane, and mental illness explains violent crime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Most killers do not meet clinical criteria for mental illness; they are normal people driven to extremes by rage, jealousy, and hatred. Even mass murderers often show no substantive psychological differences. What societies share is a pattern of "humiliation—revenge—regaining status."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Obsessive-compulsive disorder is a Freudian deep psychological conflict requiring prolonged psychoanalysis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It is associated with increased caudate nucleus activity and responds well to drugs affecting serotonin levels. Medication alone may alleviate it, and this efficacy in turn weakens a psychoanalytic explanation.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says</w:t>
      </w:r>
      <w:r>
        <w:rPr>
          <w:rFonts w:ascii="Calibri" w:hAnsi="Calibri" w:cs="Calibri" w:eastAsia="PingFang SC"/>
          <w:color w:val="3D3A33"/>
          <w:sz w:val="22"/>
          <w:szCs w:val="22"/>
        </w:rPr>
        <w:t xml:space="preserve">: Psychopaths are monsters like Hannibal and can be recognized immediately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Judged by the defining features, the perfect psychopath is James Bond. And because all research subjects are unsuccessful ones, truly successful psychopaths may never be identified precisely because they are inconspicuous.</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Disease Entity or Social Label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Diagnostic labels have repeatedly excluded those who differ. The Soviet Union confined dissidents to mental hospitals, and escaped Black slaves and homosexuals were listed as ill, showing how "medical judgment" and "social control" are tangled together in diagnostic history.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side: Severe mental illness genuinely destroys functioning. Patients are not more creative or productive; treatment makes them more competent and happier, and they do not want to return to illness. This is no different from illness in the sense of cancer.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A clear leaning is given—labels are indeed abused, but completely denying mental illness goes too far. The lecturer places schizophrenia alongside cancer while retaining philosophical questions about diagnostic boundaries.</w:t>
      </w:r>
    </w:p>
    <w:p>
      <w:pPr>
        <w:spacing w:before="0" w:after="160" w:line="312" w:lineRule="auto"/>
      </w:pPr>
      <w:r>
        <w:rPr>
          <w:rFonts w:ascii="Calibri" w:hAnsi="Calibri" w:cs="Calibri" w:eastAsia="PingFang SC"/>
          <w:b/>
          <w:color w:val="3D3A33"/>
          <w:sz w:val="22"/>
          <w:szCs w:val="22"/>
        </w:rPr>
        <w:t xml:space="preserve">Genes or Environment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Illness among family members predicts individual risk, and concordance in identical twins is about 50%, far above the general population. The genetic component is undeniable.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side: Only concordance of 100% would constitute pure heredity. The figure of 50% itself requires an environmental component; birth trauma, winter births and viral infections, toxoplasmosis, and stressful family environments are listed as candidate triggers.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A diathesis–stress-style compromise is adopted: genes provide vulnerability, while the environment determines whether illness develops. But specific triggers and causal directions remain uncertain, and the family-environment association is explicitly marked as directionally unclear.</w:t>
      </w:r>
    </w:p>
    <w:p>
      <w:pPr>
        <w:spacing w:before="0" w:after="160" w:line="312" w:lineRule="auto"/>
      </w:pPr>
      <w:r>
        <w:rPr>
          <w:rFonts w:ascii="Calibri" w:hAnsi="Calibri" w:cs="Calibri" w:eastAsia="PingFang SC"/>
          <w:b/>
          <w:color w:val="3D3A33"/>
          <w:sz w:val="22"/>
          <w:szCs w:val="22"/>
        </w:rPr>
        <w:t xml:space="preserve">Dissociative Identity Disorder: Genuine Experience or Something Manufactured?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Patients genuinely believe they switch among personalities, and most have histories of severe abuse and are easier to hypnotize than average, consistent with self-hypnosis as a mechanism for coping with trauma.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side: Cases surged from two between 1930 and 1960 to 20,000 in the 1980s, occur almost exclusively in the United States, and vary dramatically by therapist: some see none for decades, whereas almost all patients of others have multiple personalities.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Left open. The lecturer explicitly identifies "therapist suggestion" as a genuinely possible explanation while acknowledging that patients' subjective experience is not pretense.</w:t>
      </w:r>
    </w:p>
    <w:p>
      <w:pPr>
        <w:spacing w:before="0" w:after="160" w:line="312" w:lineRule="auto"/>
      </w:pPr>
      <w:r>
        <w:rPr>
          <w:rFonts w:ascii="Calibri" w:hAnsi="Calibri" w:cs="Calibri" w:eastAsia="PingFang SC"/>
          <w:b/>
          <w:color w:val="3D3A33"/>
          <w:sz w:val="22"/>
          <w:szCs w:val="22"/>
        </w:rPr>
        <w:t xml:space="preserve">Does Psychopathy Count as a Mental Disorder?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Psychopaths are selfish, callous, lacking in love and compassion, impulsive, and stimulation-seeking. They cause enormous suffering to others and appear to fit descriptions of psychopathology perfectly.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side: They do not suffer themselves or seek treatment. Others seeing a problem is not sufficient for a mental disorder, and many psychopaths are quite successful, making their behavior look more like extreme personality than illness.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Unresolved and explicitly classified as a "hard case," echoing the opening boundary questions about Gotti and the kidney donor.</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positive/negative symptom distinction</w:t>
      </w:r>
      <w:r>
        <w:rPr>
          <w:rFonts w:ascii="Calibri" w:hAnsi="Calibri" w:cs="Calibri" w:eastAsia="PingFang SC"/>
          <w:color w:val="3D3A33"/>
          <w:sz w:val="22"/>
          <w:szCs w:val="22"/>
        </w:rPr>
        <w:t xml:space="preserve">: Divide symptoms into "additional abnormality" and "missing normality," using the distinction for both description and theoretical testing.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List observable abnormal manifestations—hallucinations, delusions, and disorganized speech and behavior—and classify them as positive symptoms.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List what is missing—normal thought and affect, meaning emotion—and classify these as negative symptoms.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Test candidate mechanisms against negative symptoms. Any hypothesis explaining only positive symptoms is judged incomplete; this is exactly why the dopamine hypothesis is ruled out.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Twin concordance as a genetic–environmental balance</w:t>
      </w:r>
      <w:r>
        <w:rPr>
          <w:rFonts w:ascii="Calibri" w:hAnsi="Calibri" w:cs="Calibri" w:eastAsia="PingFang SC"/>
          <w:color w:val="3D3A33"/>
          <w:sz w:val="22"/>
          <w:szCs w:val="22"/>
        </w:rPr>
        <w:t xml:space="preserve">: Use identical twins' co-occurrence rate to establish an upper bound on the genetic component, then use the "portion below 100%" to establish a lower bound on the environmental component.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Measure the probability that one identical twin is affected when the other is, obtaining about 50%.</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Compare this with 100%. Pure heredity would require 100%, so an environmental component must exist.</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Accordingly reposition genes as a source of vulnerability and redirect research toward triggers.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Disentangling causal direction</w:t>
      </w:r>
      <w:r>
        <w:rPr>
          <w:rFonts w:ascii="Calibri" w:hAnsi="Calibri" w:cs="Calibri" w:eastAsia="PingFang SC"/>
          <w:color w:val="3D3A33"/>
          <w:sz w:val="22"/>
          <w:szCs w:val="22"/>
        </w:rPr>
        <w:t xml:space="preserve">: A standard caution when handling correlational research, drawn from the earlier discussion of "the worst study in the world."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Find an association between stressful family environments and schizophrenia.</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List two equally possible causal paths—the environment causes illness, or future patients create that environment.</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Report correlation without claiming causation until direction can be established.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Treating diagnostic distributions themselves as clues</w:t>
      </w:r>
      <w:r>
        <w:rPr>
          <w:rFonts w:ascii="Calibri" w:hAnsi="Calibri" w:cs="Calibri" w:eastAsia="PingFang SC"/>
          <w:color w:val="3D3A33"/>
          <w:sz w:val="22"/>
          <w:szCs w:val="22"/>
        </w:rPr>
        <w:t xml:space="preserve">: When case counts, geographic distributions, or differences between therapists are unusual, treat the distribution's form as evidence about causation.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Count cases across periods and cultures, finding a jump from two to 20,000 and occurrence almost exclusively in the United States.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Count differences between therapists in the same period, finding that some almost never encounter cases while others see them in nearly everyone.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Infer from the distribution's social dependence that diagnostic practices themselves may be manufacturing cases.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Using drug responses as mechanistic probes</w:t>
      </w:r>
      <w:r>
        <w:rPr>
          <w:rFonts w:ascii="Calibri" w:hAnsi="Calibri" w:cs="Calibri" w:eastAsia="PingFang SC"/>
          <w:color w:val="3D3A33"/>
          <w:sz w:val="22"/>
          <w:szCs w:val="22"/>
        </w:rPr>
        <w:t xml:space="preserve">: Infer neurotransmitter mechanisms from drugs' increases or decreases in symptoms, while testing those mechanisms' boundaries against symptoms they cannot explain.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Dopamine-reducing drugs alleviate symptoms, while dopamine-increasing drugs induce amphetamine psychosis.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Build the excess-dopamine hypothesis on this basis.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Check what it cannot explain—negative symptoms and structural differences such as enlarged ventricles—and judge the hypothesis incomplete accordingly.</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About one half of college graduates — Context: Will experience mental illness serious enough to require some treatment during their lives; the proportion is particularly high among highly educated people.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1% — Context: The proportion of the global population with schizophrenia, which is also the most common reason for admission to a mental hospital.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About 50% — Context: The probability that one identical twin develops schizophrenia when the other has it; being below 100% indicates an environmental component.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1959 — Context: Three patients who believed themselves to be Jesus Christ were in a Michigan hospital simultaneously and would meet and talk.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About one in twenty — Context: The lifetime prevalence of generalized anxiety disorder.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About 40% — Context: The proportion reporting fear of snakes, one of the highest proportions among phobic objects.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2% to 3% — Context: The proportion of the population affected by obsessive-compulsive disorder.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1973 — Context: Homosexuality remained in official illness classifications up to this year and ceased to be listed afterward.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More than half — Context: The proportion of people charged with homicide who claim some degree of dissociative amnesia; many cases involve alcohol and drugs.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1930 to 1960: two cases; the 1980s: 20,000 cases — Context: Changes in United States dissociative identity disorder case counts, a central statistic behind doubts about the diagnosis.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Fewer than one quarter — Context: The proportion of psychiatrists who believe dissociative identity disorder exists, according to a recent poll.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Six months — Context: The period in the dissociative fugue example between a man's disappearance after his wife leaves and his discovery tending bar in Miami Beach as "Martin."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Six years old — Context: The age of one of the alternating personalities in the dissociative identity disorder example, named Donna.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Five main symptoms, five main subtypes — Context: Schizophrenia's symptom composition, four positive and one negative, and subtype classification; the lecture focuses on three: paranoid, catatonic, and disorganized.</w:t>
      </w:r>
    </w:p>
    <w:p>
      <w:pPr>
        <w:spacing w:before="240" w:after="80" w:line="312" w:lineRule="auto"/>
      </w:pPr>
      <w:r>
        <w:rPr>
          <w:rFonts w:ascii="Calibri" w:hAnsi="Calibri" w:cs="Calibri" w:eastAsia="PingFang SC"/>
          <w:b/>
          <w:color w:val="9E3D34"/>
          <w:sz w:val="26"/>
          <w:szCs w:val="26"/>
        </w:rPr>
        <w:t xml:space="preserve">Terminology Comparison</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282"/>
        <w:gridCol w:w="2543"/>
        <w:gridCol w:w="4535"/>
      </w:tblGrid>
      <w:tr>
        <w:trPr>
          <w:tblHeader/>
        </w:trPr>
        <w:tc>
          <w:tcPr>
            <w:tcW w:w="2282" w:type="dxa"/>
            <w:shd w:val="clear" w:color="auto" w:fill="EAE7DD"/>
          </w:tcPr>
          <w:p>
            <w:pPr>
              <w:spacing w:before="0" w:after="0" w:line="312" w:lineRule="auto"/>
            </w:pPr>
            <w:r>
              <w:rPr>
                <w:rFonts w:ascii="Calibri" w:hAnsi="Calibri" w:cs="Calibri" w:eastAsia="PingFang SC"/>
                <w:b/>
                <w:color w:val="3D3A33"/>
                <w:sz w:val="22"/>
                <w:szCs w:val="22"/>
              </w:rPr>
              <w:t xml:space="preserve">English</w:t>
            </w:r>
          </w:p>
        </w:tc>
        <w:tc>
          <w:tcPr>
            <w:tcW w:w="2543" w:type="dxa"/>
            <w:shd w:val="clear" w:color="auto" w:fill="EAE7DD"/>
          </w:tcPr>
          <w:p>
            <w:pPr>
              <w:spacing w:before="0" w:after="0" w:line="312" w:lineRule="auto"/>
            </w:pPr>
            <w:r>
              <w:rPr>
                <w:rFonts w:ascii="Calibri" w:hAnsi="Calibri" w:cs="Calibri" w:eastAsia="PingFang SC"/>
                <w:b/>
                <w:color w:val="3D3A33"/>
                <w:sz w:val="22"/>
                <w:szCs w:val="22"/>
              </w:rPr>
              <w:t xml:space="preserve">English Equivalent</w:t>
            </w:r>
          </w:p>
        </w:tc>
        <w:tc>
          <w:tcPr>
            <w:tcW w:w="4535" w:type="dxa"/>
            <w:shd w:val="clear" w:color="auto" w:fill="EAE7DD"/>
          </w:tcPr>
          <w:p>
            <w:pPr>
              <w:spacing w:before="0" w:after="0" w:line="312" w:lineRule="auto"/>
            </w:pPr>
            <w:r>
              <w:rPr>
                <w:rFonts w:ascii="Calibri" w:hAnsi="Calibri" w:cs="Calibri" w:eastAsia="PingFang SC"/>
                <w:b/>
                <w:color w:val="3D3A33"/>
                <w:sz w:val="22"/>
                <w:szCs w:val="22"/>
              </w:rPr>
              <w:t xml:space="preserve">Explanation</w:t>
            </w:r>
          </w:p>
        </w:tc>
      </w:tr>
      <w:tr>
        <w:tc>
          <w:tcPr>
            <w:tcW w:w="2282" w:type="dxa"/>
          </w:tcPr>
          <w:p>
            <w:pPr>
              <w:spacing w:before="0" w:after="0" w:line="312" w:lineRule="auto"/>
            </w:pPr>
            <w:r>
              <w:rPr>
                <w:rFonts w:ascii="Calibri" w:hAnsi="Calibri" w:cs="Calibri" w:eastAsia="PingFang SC"/>
                <w:color w:val="3D3A33"/>
                <w:sz w:val="22"/>
                <w:szCs w:val="22"/>
              </w:rPr>
              <w:t xml:space="preserve">clinical psychology / psychopathology</w:t>
            </w:r>
          </w:p>
        </w:tc>
        <w:tc>
          <w:tcPr>
            <w:tcW w:w="2543" w:type="dxa"/>
          </w:tcPr>
          <w:p>
            <w:pPr>
              <w:spacing w:before="0" w:after="0" w:line="312" w:lineRule="auto"/>
            </w:pPr>
            <w:r>
              <w:rPr>
                <w:rFonts w:ascii="Calibri" w:hAnsi="Calibri" w:cs="Calibri" w:eastAsia="PingFang SC"/>
                <w:color w:val="3D3A33"/>
                <w:sz w:val="22"/>
                <w:szCs w:val="22"/>
              </w:rPr>
              <w:t xml:space="preserve">Clinical psychology / psychopathology</w:t>
            </w:r>
          </w:p>
        </w:tc>
        <w:tc>
          <w:tcPr>
            <w:tcW w:w="4535" w:type="dxa"/>
          </w:tcPr>
          <w:p>
            <w:pPr>
              <w:spacing w:before="0" w:after="0" w:line="312" w:lineRule="auto"/>
            </w:pPr>
            <w:r>
              <w:rPr>
                <w:rFonts w:ascii="Calibri" w:hAnsi="Calibri" w:cs="Calibri" w:eastAsia="PingFang SC"/>
                <w:color w:val="3D3A33"/>
                <w:sz w:val="22"/>
                <w:szCs w:val="22"/>
              </w:rPr>
              <w:t xml:space="preserve">The field of this lecture, studying and treating mental disorders as medical disorders, and the foundation of its overall position.</w:t>
            </w:r>
          </w:p>
        </w:tc>
      </w:tr>
      <w:tr>
        <w:tc>
          <w:tcPr>
            <w:tcW w:w="2282" w:type="dxa"/>
          </w:tcPr>
          <w:p>
            <w:pPr>
              <w:spacing w:before="0" w:after="0" w:line="312" w:lineRule="auto"/>
            </w:pPr>
            <w:r>
              <w:rPr>
                <w:rFonts w:ascii="Calibri" w:hAnsi="Calibri" w:cs="Calibri" w:eastAsia="PingFang SC"/>
                <w:color w:val="3D3A33"/>
                <w:sz w:val="22"/>
                <w:szCs w:val="22"/>
              </w:rPr>
              <w:t xml:space="preserve">positive symptom / negative symptom</w:t>
            </w:r>
          </w:p>
        </w:tc>
        <w:tc>
          <w:tcPr>
            <w:tcW w:w="2543" w:type="dxa"/>
          </w:tcPr>
          <w:p>
            <w:pPr>
              <w:spacing w:before="0" w:after="0" w:line="312" w:lineRule="auto"/>
            </w:pPr>
            <w:r>
              <w:rPr>
                <w:rFonts w:ascii="Calibri" w:hAnsi="Calibri" w:cs="Calibri" w:eastAsia="PingFang SC"/>
                <w:color w:val="3D3A33"/>
                <w:sz w:val="22"/>
                <w:szCs w:val="22"/>
              </w:rPr>
              <w:t xml:space="preserve">Positive symptom / negative symptom</w:t>
            </w:r>
          </w:p>
        </w:tc>
        <w:tc>
          <w:tcPr>
            <w:tcW w:w="4535" w:type="dxa"/>
          </w:tcPr>
          <w:p>
            <w:pPr>
              <w:spacing w:before="0" w:after="0" w:line="312" w:lineRule="auto"/>
            </w:pPr>
            <w:r>
              <w:rPr>
                <w:rFonts w:ascii="Calibri" w:hAnsi="Calibri" w:cs="Calibri" w:eastAsia="PingFang SC"/>
                <w:color w:val="3D3A33"/>
                <w:sz w:val="22"/>
                <w:szCs w:val="22"/>
              </w:rPr>
              <w:t xml:space="preserve">The former is additional abnormality, such as hallucinations, delusions, and disorganized speech and behavior; the latter is missing normal function, namely thought and affect. This distinction is crucial to judging the dopamine hypothesis incomplete.</w:t>
            </w:r>
          </w:p>
        </w:tc>
      </w:tr>
      <w:tr>
        <w:tc>
          <w:tcPr>
            <w:tcW w:w="2282" w:type="dxa"/>
          </w:tcPr>
          <w:p>
            <w:pPr>
              <w:spacing w:before="0" w:after="0" w:line="312" w:lineRule="auto"/>
            </w:pPr>
            <w:r>
              <w:rPr>
                <w:rFonts w:ascii="Calibri" w:hAnsi="Calibri" w:cs="Calibri" w:eastAsia="PingFang SC"/>
                <w:color w:val="3D3A33"/>
                <w:sz w:val="22"/>
                <w:szCs w:val="22"/>
              </w:rPr>
              <w:t xml:space="preserve">hallucination</w:t>
            </w:r>
          </w:p>
        </w:tc>
        <w:tc>
          <w:tcPr>
            <w:tcW w:w="2543" w:type="dxa"/>
          </w:tcPr>
          <w:p>
            <w:pPr>
              <w:spacing w:before="0" w:after="0" w:line="312" w:lineRule="auto"/>
            </w:pPr>
            <w:r>
              <w:rPr>
                <w:rFonts w:ascii="Calibri" w:hAnsi="Calibri" w:cs="Calibri" w:eastAsia="PingFang SC"/>
                <w:color w:val="3D3A33"/>
                <w:sz w:val="22"/>
                <w:szCs w:val="22"/>
              </w:rPr>
              <w:t xml:space="preserve">Hallucination</w:t>
            </w:r>
          </w:p>
        </w:tc>
        <w:tc>
          <w:tcPr>
            <w:tcW w:w="4535" w:type="dxa"/>
          </w:tcPr>
          <w:p>
            <w:pPr>
              <w:spacing w:before="0" w:after="0" w:line="312" w:lineRule="auto"/>
            </w:pPr>
            <w:r>
              <w:rPr>
                <w:rFonts w:ascii="Calibri" w:hAnsi="Calibri" w:cs="Calibri" w:eastAsia="PingFang SC"/>
                <w:color w:val="3D3A33"/>
                <w:sz w:val="22"/>
                <w:szCs w:val="22"/>
              </w:rPr>
              <w:t xml:space="preserve">A false sensory experience, most typically auditory "hearing voices"; distinguished from delusion by involving sensation rather than belief.</w:t>
            </w:r>
          </w:p>
        </w:tc>
      </w:tr>
      <w:tr>
        <w:tc>
          <w:tcPr>
            <w:tcW w:w="2282" w:type="dxa"/>
          </w:tcPr>
          <w:p>
            <w:pPr>
              <w:spacing w:before="0" w:after="0" w:line="312" w:lineRule="auto"/>
            </w:pPr>
            <w:r>
              <w:rPr>
                <w:rFonts w:ascii="Calibri" w:hAnsi="Calibri" w:cs="Calibri" w:eastAsia="PingFang SC"/>
                <w:color w:val="3D3A33"/>
                <w:sz w:val="22"/>
                <w:szCs w:val="22"/>
              </w:rPr>
              <w:t xml:space="preserve">delusion</w:t>
            </w:r>
          </w:p>
        </w:tc>
        <w:tc>
          <w:tcPr>
            <w:tcW w:w="2543" w:type="dxa"/>
          </w:tcPr>
          <w:p>
            <w:pPr>
              <w:spacing w:before="0" w:after="0" w:line="312" w:lineRule="auto"/>
            </w:pPr>
            <w:r>
              <w:rPr>
                <w:rFonts w:ascii="Calibri" w:hAnsi="Calibri" w:cs="Calibri" w:eastAsia="PingFang SC"/>
                <w:color w:val="3D3A33"/>
                <w:sz w:val="22"/>
                <w:szCs w:val="22"/>
              </w:rPr>
              <w:t xml:space="preserve">Delusion</w:t>
            </w:r>
          </w:p>
        </w:tc>
        <w:tc>
          <w:tcPr>
            <w:tcW w:w="4535" w:type="dxa"/>
          </w:tcPr>
          <w:p>
            <w:pPr>
              <w:spacing w:before="0" w:after="0" w:line="312" w:lineRule="auto"/>
            </w:pPr>
            <w:r>
              <w:rPr>
                <w:rFonts w:ascii="Calibri" w:hAnsi="Calibri" w:cs="Calibri" w:eastAsia="PingFang SC"/>
                <w:color w:val="3D3A33"/>
                <w:sz w:val="22"/>
                <w:szCs w:val="22"/>
              </w:rPr>
              <w:t xml:space="preserve">A false belief one should not hold, such as believing oneself to be Jesus Christ, often appearing with ideas of reference.</w:t>
            </w:r>
          </w:p>
        </w:tc>
      </w:tr>
      <w:tr>
        <w:tc>
          <w:tcPr>
            <w:tcW w:w="2282" w:type="dxa"/>
          </w:tcPr>
          <w:p>
            <w:pPr>
              <w:spacing w:before="0" w:after="0" w:line="312" w:lineRule="auto"/>
            </w:pPr>
            <w:r>
              <w:rPr>
                <w:rFonts w:ascii="Calibri" w:hAnsi="Calibri" w:cs="Calibri" w:eastAsia="PingFang SC"/>
                <w:color w:val="3D3A33"/>
                <w:sz w:val="22"/>
                <w:szCs w:val="22"/>
              </w:rPr>
              <w:t xml:space="preserve">ideas of reference</w:t>
            </w:r>
          </w:p>
        </w:tc>
        <w:tc>
          <w:tcPr>
            <w:tcW w:w="2543" w:type="dxa"/>
          </w:tcPr>
          <w:p>
            <w:pPr>
              <w:spacing w:before="0" w:after="0" w:line="312" w:lineRule="auto"/>
            </w:pPr>
            <w:r>
              <w:rPr>
                <w:rFonts w:ascii="Calibri" w:hAnsi="Calibri" w:cs="Calibri" w:eastAsia="PingFang SC"/>
                <w:color w:val="3D3A33"/>
                <w:sz w:val="22"/>
                <w:szCs w:val="22"/>
              </w:rPr>
              <w:t xml:space="preserve">Ideas of reference (referential ideas)</w:t>
            </w:r>
          </w:p>
        </w:tc>
        <w:tc>
          <w:tcPr>
            <w:tcW w:w="4535" w:type="dxa"/>
          </w:tcPr>
          <w:p>
            <w:pPr>
              <w:spacing w:before="0" w:after="0" w:line="312" w:lineRule="auto"/>
            </w:pPr>
            <w:r>
              <w:rPr>
                <w:rFonts w:ascii="Calibri" w:hAnsi="Calibri" w:cs="Calibri" w:eastAsia="PingFang SC"/>
                <w:color w:val="3D3A33"/>
                <w:sz w:val="22"/>
                <w:szCs w:val="22"/>
              </w:rPr>
              <w:t xml:space="preserve">Believing surrounding events revolve around oneself and newspapers contain coded messages directed at oneself; a typical theme of delusions.</w:t>
            </w:r>
          </w:p>
        </w:tc>
      </w:tr>
      <w:tr>
        <w:tc>
          <w:tcPr>
            <w:tcW w:w="2282" w:type="dxa"/>
          </w:tcPr>
          <w:p>
            <w:pPr>
              <w:spacing w:before="0" w:after="0" w:line="312" w:lineRule="auto"/>
            </w:pPr>
            <w:r>
              <w:rPr>
                <w:rFonts w:ascii="Calibri" w:hAnsi="Calibri" w:cs="Calibri" w:eastAsia="PingFang SC"/>
                <w:color w:val="3D3A33"/>
                <w:sz w:val="22"/>
                <w:szCs w:val="22"/>
              </w:rPr>
              <w:t xml:space="preserve">catatonic</w:t>
            </w:r>
          </w:p>
        </w:tc>
        <w:tc>
          <w:tcPr>
            <w:tcW w:w="2543" w:type="dxa"/>
          </w:tcPr>
          <w:p>
            <w:pPr>
              <w:spacing w:before="0" w:after="0" w:line="312" w:lineRule="auto"/>
            </w:pPr>
            <w:r>
              <w:rPr>
                <w:rFonts w:ascii="Calibri" w:hAnsi="Calibri" w:cs="Calibri" w:eastAsia="PingFang SC"/>
                <w:color w:val="3D3A33"/>
                <w:sz w:val="22"/>
                <w:szCs w:val="22"/>
              </w:rPr>
              <w:t xml:space="preserve">Catatonic (rigid or immobile)</w:t>
            </w:r>
          </w:p>
        </w:tc>
        <w:tc>
          <w:tcPr>
            <w:tcW w:w="4535" w:type="dxa"/>
          </w:tcPr>
          <w:p>
            <w:pPr>
              <w:spacing w:before="0" w:after="0" w:line="312" w:lineRule="auto"/>
            </w:pPr>
            <w:r>
              <w:rPr>
                <w:rFonts w:ascii="Calibri" w:hAnsi="Calibri" w:cs="Calibri" w:eastAsia="PingFang SC"/>
                <w:color w:val="3D3A33"/>
                <w:sz w:val="22"/>
                <w:szCs w:val="22"/>
              </w:rPr>
              <w:t xml:space="preserve">Refers both to a subtype characterized by unresponsiveness and repeating others' speech and to the most extreme disorganized behavior, freezing in place.</w:t>
            </w:r>
          </w:p>
        </w:tc>
      </w:tr>
      <w:tr>
        <w:tc>
          <w:tcPr>
            <w:tcW w:w="2282" w:type="dxa"/>
          </w:tcPr>
          <w:p>
            <w:pPr>
              <w:spacing w:before="0" w:after="0" w:line="312" w:lineRule="auto"/>
            </w:pPr>
            <w:r>
              <w:rPr>
                <w:rFonts w:ascii="Calibri" w:hAnsi="Calibri" w:cs="Calibri" w:eastAsia="PingFang SC"/>
                <w:color w:val="3D3A33"/>
                <w:sz w:val="22"/>
                <w:szCs w:val="22"/>
              </w:rPr>
              <w:t xml:space="preserve">amphetamine psychosis</w:t>
            </w:r>
          </w:p>
        </w:tc>
        <w:tc>
          <w:tcPr>
            <w:tcW w:w="2543" w:type="dxa"/>
          </w:tcPr>
          <w:p>
            <w:pPr>
              <w:spacing w:before="0" w:after="0" w:line="312" w:lineRule="auto"/>
            </w:pPr>
            <w:r>
              <w:rPr>
                <w:rFonts w:ascii="Calibri" w:hAnsi="Calibri" w:cs="Calibri" w:eastAsia="PingFang SC"/>
                <w:color w:val="3D3A33"/>
                <w:sz w:val="22"/>
                <w:szCs w:val="22"/>
              </w:rPr>
              <w:t xml:space="preserve">Amphetamine psychosis</w:t>
            </w:r>
          </w:p>
        </w:tc>
        <w:tc>
          <w:tcPr>
            <w:tcW w:w="4535" w:type="dxa"/>
          </w:tcPr>
          <w:p>
            <w:pPr>
              <w:spacing w:before="0" w:after="0" w:line="312" w:lineRule="auto"/>
            </w:pPr>
            <w:r>
              <w:rPr>
                <w:rFonts w:ascii="Calibri" w:hAnsi="Calibri" w:cs="Calibri" w:eastAsia="PingFang SC"/>
                <w:color w:val="3D3A33"/>
                <w:sz w:val="22"/>
                <w:szCs w:val="22"/>
              </w:rPr>
              <w:t xml:space="preserve">A schizophrenia-like state induced by dopamine-increasing drugs, one of the main pieces of evidence supporting the dopamine hypothesis.</w:t>
            </w:r>
          </w:p>
        </w:tc>
      </w:tr>
      <w:tr>
        <w:tc>
          <w:tcPr>
            <w:tcW w:w="2282" w:type="dxa"/>
          </w:tcPr>
          <w:p>
            <w:pPr>
              <w:spacing w:before="0" w:after="0" w:line="312" w:lineRule="auto"/>
            </w:pPr>
            <w:r>
              <w:rPr>
                <w:rFonts w:ascii="Calibri" w:hAnsi="Calibri" w:cs="Calibri" w:eastAsia="PingFang SC"/>
                <w:color w:val="3D3A33"/>
                <w:sz w:val="22"/>
                <w:szCs w:val="22"/>
              </w:rPr>
              <w:t xml:space="preserve">cerebral ventricles</w:t>
            </w:r>
          </w:p>
        </w:tc>
        <w:tc>
          <w:tcPr>
            <w:tcW w:w="2543" w:type="dxa"/>
          </w:tcPr>
          <w:p>
            <w:pPr>
              <w:spacing w:before="0" w:after="0" w:line="312" w:lineRule="auto"/>
            </w:pPr>
            <w:r>
              <w:rPr>
                <w:rFonts w:ascii="Calibri" w:hAnsi="Calibri" w:cs="Calibri" w:eastAsia="PingFang SC"/>
                <w:color w:val="3D3A33"/>
                <w:sz w:val="22"/>
                <w:szCs w:val="22"/>
              </w:rPr>
              <w:t xml:space="preserve">Cerebral ventricles</w:t>
            </w:r>
          </w:p>
        </w:tc>
        <w:tc>
          <w:tcPr>
            <w:tcW w:w="4535" w:type="dxa"/>
          </w:tcPr>
          <w:p>
            <w:pPr>
              <w:spacing w:before="0" w:after="0" w:line="312" w:lineRule="auto"/>
            </w:pPr>
            <w:r>
              <w:rPr>
                <w:rFonts w:ascii="Calibri" w:hAnsi="Calibri" w:cs="Calibri" w:eastAsia="PingFang SC"/>
                <w:color w:val="3D3A33"/>
                <w:sz w:val="22"/>
                <w:szCs w:val="22"/>
              </w:rPr>
              <w:t xml:space="preserve">Brain structures enlarged in schizophrenia; together with reduced frontal lobe activity, they provide counterevidence to a purely dopamine-based explanation.</w:t>
            </w:r>
          </w:p>
        </w:tc>
      </w:tr>
      <w:tr>
        <w:tc>
          <w:tcPr>
            <w:tcW w:w="2282" w:type="dxa"/>
          </w:tcPr>
          <w:p>
            <w:pPr>
              <w:spacing w:before="0" w:after="0" w:line="312" w:lineRule="auto"/>
            </w:pPr>
            <w:r>
              <w:rPr>
                <w:rFonts w:ascii="Calibri" w:hAnsi="Calibri" w:cs="Calibri" w:eastAsia="PingFang SC"/>
                <w:color w:val="3D3A33"/>
                <w:sz w:val="22"/>
                <w:szCs w:val="22"/>
              </w:rPr>
              <w:t xml:space="preserve">preparedness theory</w:t>
            </w:r>
          </w:p>
        </w:tc>
        <w:tc>
          <w:tcPr>
            <w:tcW w:w="2543" w:type="dxa"/>
          </w:tcPr>
          <w:p>
            <w:pPr>
              <w:spacing w:before="0" w:after="0" w:line="312" w:lineRule="auto"/>
            </w:pPr>
            <w:r>
              <w:rPr>
                <w:rFonts w:ascii="Calibri" w:hAnsi="Calibri" w:cs="Calibri" w:eastAsia="PingFang SC"/>
                <w:color w:val="3D3A33"/>
                <w:sz w:val="22"/>
                <w:szCs w:val="22"/>
              </w:rPr>
              <w:t xml:space="preserve">Preparedness theory</w:t>
            </w:r>
          </w:p>
        </w:tc>
        <w:tc>
          <w:tcPr>
            <w:tcW w:w="4535" w:type="dxa"/>
          </w:tcPr>
          <w:p>
            <w:pPr>
              <w:spacing w:before="0" w:after="0" w:line="312" w:lineRule="auto"/>
            </w:pPr>
            <w:r>
              <w:rPr>
                <w:rFonts w:ascii="Calibri" w:hAnsi="Calibri" w:cs="Calibri" w:eastAsia="PingFang SC"/>
                <w:color w:val="3D3A33"/>
                <w:sz w:val="22"/>
                <w:szCs w:val="22"/>
              </w:rPr>
              <w:t xml:space="preserve">Holds that humans evolved sensitivity to particular dangerous objects, making fear of objects such as snakes easier to develop; an alternative to the classical conditioning model.</w:t>
            </w:r>
          </w:p>
        </w:tc>
      </w:tr>
      <w:tr>
        <w:tc>
          <w:tcPr>
            <w:tcW w:w="2282" w:type="dxa"/>
          </w:tcPr>
          <w:p>
            <w:pPr>
              <w:spacing w:before="0" w:after="0" w:line="312" w:lineRule="auto"/>
            </w:pPr>
            <w:r>
              <w:rPr>
                <w:rFonts w:ascii="Calibri" w:hAnsi="Calibri" w:cs="Calibri" w:eastAsia="PingFang SC"/>
                <w:color w:val="3D3A33"/>
                <w:sz w:val="22"/>
                <w:szCs w:val="22"/>
              </w:rPr>
              <w:t xml:space="preserve">caudate nucleus</w:t>
            </w:r>
          </w:p>
        </w:tc>
        <w:tc>
          <w:tcPr>
            <w:tcW w:w="2543" w:type="dxa"/>
          </w:tcPr>
          <w:p>
            <w:pPr>
              <w:spacing w:before="0" w:after="0" w:line="312" w:lineRule="auto"/>
            </w:pPr>
            <w:r>
              <w:rPr>
                <w:rFonts w:ascii="Calibri" w:hAnsi="Calibri" w:cs="Calibri" w:eastAsia="PingFang SC"/>
                <w:color w:val="3D3A33"/>
                <w:sz w:val="22"/>
                <w:szCs w:val="22"/>
              </w:rPr>
              <w:t xml:space="preserve">Caudate nucleus</w:t>
            </w:r>
          </w:p>
        </w:tc>
        <w:tc>
          <w:tcPr>
            <w:tcW w:w="4535" w:type="dxa"/>
          </w:tcPr>
          <w:p>
            <w:pPr>
              <w:spacing w:before="0" w:after="0" w:line="312" w:lineRule="auto"/>
            </w:pPr>
            <w:r>
              <w:rPr>
                <w:rFonts w:ascii="Calibri" w:hAnsi="Calibri" w:cs="Calibri" w:eastAsia="PingFang SC"/>
                <w:color w:val="3D3A33"/>
                <w:sz w:val="22"/>
                <w:szCs w:val="22"/>
              </w:rPr>
              <w:t xml:space="preserve">A neural structure associated with obsessive-compulsive disorder; heightened activity suggests a definite neurological basis rather than pure psychological conflict.</w:t>
            </w:r>
          </w:p>
        </w:tc>
      </w:tr>
      <w:tr>
        <w:tc>
          <w:tcPr>
            <w:tcW w:w="2282" w:type="dxa"/>
          </w:tcPr>
          <w:p>
            <w:pPr>
              <w:spacing w:before="0" w:after="0" w:line="312" w:lineRule="auto"/>
            </w:pPr>
            <w:r>
              <w:rPr>
                <w:rFonts w:ascii="Calibri" w:hAnsi="Calibri" w:cs="Calibri" w:eastAsia="PingFang SC"/>
                <w:color w:val="3D3A33"/>
                <w:sz w:val="22"/>
                <w:szCs w:val="22"/>
              </w:rPr>
              <w:t xml:space="preserve">dissociative amnesia</w:t>
            </w:r>
          </w:p>
        </w:tc>
        <w:tc>
          <w:tcPr>
            <w:tcW w:w="2543" w:type="dxa"/>
          </w:tcPr>
          <w:p>
            <w:pPr>
              <w:spacing w:before="0" w:after="0" w:line="312" w:lineRule="auto"/>
            </w:pPr>
            <w:r>
              <w:rPr>
                <w:rFonts w:ascii="Calibri" w:hAnsi="Calibri" w:cs="Calibri" w:eastAsia="PingFang SC"/>
                <w:color w:val="3D3A33"/>
                <w:sz w:val="22"/>
                <w:szCs w:val="22"/>
              </w:rPr>
              <w:t xml:space="preserve">Dissociative amnesia</w:t>
            </w:r>
          </w:p>
        </w:tc>
        <w:tc>
          <w:tcPr>
            <w:tcW w:w="4535" w:type="dxa"/>
          </w:tcPr>
          <w:p>
            <w:pPr>
              <w:spacing w:before="0" w:after="0" w:line="312" w:lineRule="auto"/>
            </w:pPr>
            <w:r>
              <w:rPr>
                <w:rFonts w:ascii="Calibri" w:hAnsi="Calibri" w:cs="Calibri" w:eastAsia="PingFang SC"/>
                <w:color w:val="3D3A33"/>
                <w:sz w:val="22"/>
                <w:szCs w:val="22"/>
              </w:rPr>
              <w:t xml:space="preserve">Psychogenic memory loss caused by specific life events and often very brief, differing in nature from amnesia caused by brain damage.</w:t>
            </w:r>
          </w:p>
        </w:tc>
      </w:tr>
      <w:tr>
        <w:tc>
          <w:tcPr>
            <w:tcW w:w="2282" w:type="dxa"/>
          </w:tcPr>
          <w:p>
            <w:pPr>
              <w:spacing w:before="0" w:after="0" w:line="312" w:lineRule="auto"/>
            </w:pPr>
            <w:r>
              <w:rPr>
                <w:rFonts w:ascii="Calibri" w:hAnsi="Calibri" w:cs="Calibri" w:eastAsia="PingFang SC"/>
                <w:color w:val="3D3A33"/>
                <w:sz w:val="22"/>
                <w:szCs w:val="22"/>
              </w:rPr>
              <w:t xml:space="preserve">dissociative fugue</w:t>
            </w:r>
          </w:p>
        </w:tc>
        <w:tc>
          <w:tcPr>
            <w:tcW w:w="2543" w:type="dxa"/>
          </w:tcPr>
          <w:p>
            <w:pPr>
              <w:spacing w:before="0" w:after="0" w:line="312" w:lineRule="auto"/>
            </w:pPr>
            <w:r>
              <w:rPr>
                <w:rFonts w:ascii="Calibri" w:hAnsi="Calibri" w:cs="Calibri" w:eastAsia="PingFang SC"/>
                <w:color w:val="3D3A33"/>
                <w:sz w:val="22"/>
                <w:szCs w:val="22"/>
              </w:rPr>
              <w:t xml:space="preserve">Dissociative fugue</w:t>
            </w:r>
          </w:p>
        </w:tc>
        <w:tc>
          <w:tcPr>
            <w:tcW w:w="4535" w:type="dxa"/>
          </w:tcPr>
          <w:p>
            <w:pPr>
              <w:spacing w:before="0" w:after="0" w:line="312" w:lineRule="auto"/>
            </w:pPr>
            <w:r>
              <w:rPr>
                <w:rFonts w:ascii="Calibri" w:hAnsi="Calibri" w:cs="Calibri" w:eastAsia="PingFang SC"/>
                <w:color w:val="3D3A33"/>
                <w:sz w:val="22"/>
                <w:szCs w:val="22"/>
              </w:rPr>
              <w:t xml:space="preserve">Global amnesia plus identity replacement: patients leave home to establish a new identity, then forget it and regain the old one when the state wears off.</w:t>
            </w:r>
          </w:p>
        </w:tc>
      </w:tr>
      <w:tr>
        <w:tc>
          <w:tcPr>
            <w:tcW w:w="2282" w:type="dxa"/>
          </w:tcPr>
          <w:p>
            <w:pPr>
              <w:spacing w:before="0" w:after="0" w:line="312" w:lineRule="auto"/>
            </w:pPr>
            <w:r>
              <w:rPr>
                <w:rFonts w:ascii="Calibri" w:hAnsi="Calibri" w:cs="Calibri" w:eastAsia="PingFang SC"/>
                <w:color w:val="3D3A33"/>
                <w:sz w:val="22"/>
                <w:szCs w:val="22"/>
              </w:rPr>
              <w:t xml:space="preserve">dissociative identity disorder</w:t>
            </w:r>
          </w:p>
        </w:tc>
        <w:tc>
          <w:tcPr>
            <w:tcW w:w="2543" w:type="dxa"/>
          </w:tcPr>
          <w:p>
            <w:pPr>
              <w:spacing w:before="0" w:after="0" w:line="312" w:lineRule="auto"/>
            </w:pPr>
            <w:r>
              <w:rPr>
                <w:rFonts w:ascii="Calibri" w:hAnsi="Calibri" w:cs="Calibri" w:eastAsia="PingFang SC"/>
                <w:color w:val="3D3A33"/>
                <w:sz w:val="22"/>
                <w:szCs w:val="22"/>
              </w:rPr>
              <w:t xml:space="preserve">Dissociative identity disorder</w:t>
            </w:r>
          </w:p>
        </w:tc>
        <w:tc>
          <w:tcPr>
            <w:tcW w:w="4535" w:type="dxa"/>
          </w:tcPr>
          <w:p>
            <w:pPr>
              <w:spacing w:before="0" w:after="0" w:line="312" w:lineRule="auto"/>
            </w:pPr>
            <w:r>
              <w:rPr>
                <w:rFonts w:ascii="Calibri" w:hAnsi="Calibri" w:cs="Calibri" w:eastAsia="PingFang SC"/>
                <w:color w:val="3D3A33"/>
                <w:sz w:val="22"/>
                <w:szCs w:val="22"/>
              </w:rPr>
              <w:t xml:space="preserve">Formerly multiple personality disorder; more than two identities in one head. The lecture's most controversial diagnosis, suspected of involving therapist suggestion.</w:t>
            </w:r>
          </w:p>
        </w:tc>
      </w:tr>
      <w:tr>
        <w:tc>
          <w:tcPr>
            <w:tcW w:w="2282" w:type="dxa"/>
          </w:tcPr>
          <w:p>
            <w:pPr>
              <w:spacing w:before="0" w:after="0" w:line="312" w:lineRule="auto"/>
            </w:pPr>
            <w:r>
              <w:rPr>
                <w:rFonts w:ascii="Calibri" w:hAnsi="Calibri" w:cs="Calibri" w:eastAsia="PingFang SC"/>
                <w:color w:val="3D3A33"/>
                <w:sz w:val="22"/>
                <w:szCs w:val="22"/>
              </w:rPr>
              <w:t xml:space="preserve">antisocial personality disorder / psychopathy</w:t>
            </w:r>
          </w:p>
        </w:tc>
        <w:tc>
          <w:tcPr>
            <w:tcW w:w="2543" w:type="dxa"/>
          </w:tcPr>
          <w:p>
            <w:pPr>
              <w:spacing w:before="0" w:after="0" w:line="312" w:lineRule="auto"/>
            </w:pPr>
            <w:r>
              <w:rPr>
                <w:rFonts w:ascii="Calibri" w:hAnsi="Calibri" w:cs="Calibri" w:eastAsia="PingFang SC"/>
                <w:color w:val="3D3A33"/>
                <w:sz w:val="22"/>
                <w:szCs w:val="22"/>
              </w:rPr>
              <w:t xml:space="preserve">Antisocial personality disorder / psychopathy</w:t>
            </w:r>
          </w:p>
        </w:tc>
        <w:tc>
          <w:tcPr>
            <w:tcW w:w="4535" w:type="dxa"/>
          </w:tcPr>
          <w:p>
            <w:pPr>
              <w:spacing w:before="0" w:after="0" w:line="312" w:lineRule="auto"/>
            </w:pPr>
            <w:r>
              <w:rPr>
                <w:rFonts w:ascii="Calibri" w:hAnsi="Calibri" w:cs="Calibri" w:eastAsia="PingFang SC"/>
                <w:color w:val="3D3A33"/>
                <w:sz w:val="22"/>
                <w:szCs w:val="22"/>
              </w:rPr>
              <w:t xml:space="preserve">Formerly "moral insanity," characterized by selfishness, callousness, impulsiveness, and lack of love and compassion; used in this lecture to question the boundaries of illness.</w:t>
            </w:r>
          </w:p>
        </w:tc>
      </w:tr>
      <w:tr>
        <w:tc>
          <w:tcPr>
            <w:tcW w:w="2282" w:type="dxa"/>
          </w:tcPr>
          <w:p>
            <w:pPr>
              <w:spacing w:before="0" w:after="0" w:line="312" w:lineRule="auto"/>
            </w:pPr>
            <w:r>
              <w:rPr>
                <w:rFonts w:ascii="Calibri" w:hAnsi="Calibri" w:cs="Calibri" w:eastAsia="PingFang SC"/>
                <w:color w:val="3D3A33"/>
                <w:sz w:val="22"/>
                <w:szCs w:val="22"/>
              </w:rPr>
              <w:t xml:space="preserve">comorbid</w:t>
            </w:r>
          </w:p>
        </w:tc>
        <w:tc>
          <w:tcPr>
            <w:tcW w:w="2543" w:type="dxa"/>
          </w:tcPr>
          <w:p>
            <w:pPr>
              <w:spacing w:before="0" w:after="0" w:line="312" w:lineRule="auto"/>
            </w:pPr>
            <w:r>
              <w:rPr>
                <w:rFonts w:ascii="Calibri" w:hAnsi="Calibri" w:cs="Calibri" w:eastAsia="PingFang SC"/>
                <w:color w:val="3D3A33"/>
                <w:sz w:val="22"/>
                <w:szCs w:val="22"/>
              </w:rPr>
              <w:t xml:space="preserve">Comorbid</w:t>
            </w:r>
          </w:p>
        </w:tc>
        <w:tc>
          <w:tcPr>
            <w:tcW w:w="4535" w:type="dxa"/>
          </w:tcPr>
          <w:p>
            <w:pPr>
              <w:spacing w:before="0" w:after="0" w:line="312" w:lineRule="auto"/>
            </w:pPr>
            <w:r>
              <w:rPr>
                <w:rFonts w:ascii="Calibri" w:hAnsi="Calibri" w:cs="Calibri" w:eastAsia="PingFang SC"/>
                <w:color w:val="3D3A33"/>
                <w:sz w:val="22"/>
                <w:szCs w:val="22"/>
              </w:rPr>
              <w:t xml:space="preserve">Describes multiple disorders frequently occurring together, such as major depression and anxiety disorders; dissociative identity disorder is also often comorbid with posttraumatic stress disorder.</w:t>
            </w:r>
          </w:p>
        </w:tc>
      </w:tr>
    </w:tbl>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