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07</w:t>
      </w:r>
    </w:p>
    <w:p>
      <w:pPr>
        <w:spacing w:before="240" w:after="80" w:line="312" w:lineRule="auto"/>
      </w:pPr>
      <w:r>
        <w:rPr>
          <w:rFonts w:ascii="Calibri" w:hAnsi="Calibri" w:cs="Calibri" w:eastAsia="PingFang SC"/>
          <w:b/>
          <w:color w:val="33302A"/>
          <w:sz w:val="32"/>
          <w:szCs w:val="32"/>
        </w:rPr>
        <w:t xml:space="preserve">PMGT1711 Week 7 - Soft Systems Methodology and Multimethodology in Series</w:t>
      </w:r>
    </w:p>
    <w:p>
      <w:pPr>
        <w:spacing w:before="240" w:after="80" w:line="312" w:lineRule="auto"/>
      </w:pPr>
      <w:r>
        <w:rPr>
          <w:rFonts w:ascii="Calibri" w:hAnsi="Calibri" w:cs="Calibri" w:eastAsia="PingFang SC"/>
          <w:b/>
          <w:color w:val="9E3D34"/>
          <w:sz w:val="26"/>
          <w:szCs w:val="26"/>
        </w:rPr>
        <w:t xml:space="preserve">Understanding Unstructured Project Situations</w:t>
      </w:r>
    </w:p>
    <w:p>
      <w:pPr>
        <w:spacing w:before="0" w:after="160" w:line="312" w:lineRule="auto"/>
      </w:pPr>
      <w:r>
        <w:rPr>
          <w:rFonts w:ascii="Calibri" w:hAnsi="Calibri" w:cs="Calibri" w:eastAsia="PingFang SC"/>
          <w:color w:val="3D3A33"/>
          <w:sz w:val="22"/>
          <w:szCs w:val="22"/>
        </w:rPr>
        <w:t xml:space="preserve">Soft Systems Methodology (SSM) is an organised process of inquiry for situations in which people disagree about what the problem is, what the project should achieve, or what improvement means. An unstructured problem is ambiguous, unfamiliar or incompletely specified and requires judgement rather than a single predetermined answer. People interpret problems and possible solutions through different assumptions, relationships and values. The analyst also participates in this interpretation rather than standing completely outside it.</w:t>
      </w:r>
    </w:p>
    <w:p>
      <w:pPr>
        <w:spacing w:before="0" w:after="160" w:line="312" w:lineRule="auto"/>
      </w:pPr>
      <w:r>
        <w:rPr>
          <w:rFonts w:ascii="Calibri" w:hAnsi="Calibri" w:cs="Calibri" w:eastAsia="PingFang SC"/>
          <w:color w:val="3D3A33"/>
          <w:sz w:val="22"/>
          <w:szCs w:val="22"/>
        </w:rPr>
        <w:t xml:space="preserve">Hard systems thinking generally starts with sufficiently defined objectives and seeks a workable or optimised means of achieving them. Soft systems thinking explores the objectives themselves through participation, interpretation and learning. Neither approach is universally superior: the method should fit the situation. SSM is particularly useful in early project definition, before detailed planning assumes that the direction is settled.</w:t>
      </w:r>
    </w:p>
    <w:p>
      <w:pPr>
        <w:spacing w:before="0" w:after="160" w:line="312" w:lineRule="auto"/>
      </w:pPr>
      <w:r>
        <w:rPr>
          <w:rFonts w:ascii="Calibri" w:hAnsi="Calibri" w:cs="Calibri" w:eastAsia="PingFang SC"/>
          <w:color w:val="3D3A33"/>
          <w:sz w:val="22"/>
          <w:szCs w:val="22"/>
        </w:rPr>
        <w:t xml:space="preserve">A project can involve several forms of complexity: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44"/>
        <w:gridCol w:w="7116"/>
      </w:tblGrid>
      <w:tr>
        <w:trPr>
          <w:tblHeader/>
        </w:trPr>
        <w:tc>
          <w:tcPr>
            <w:tcW w:w="2244"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7116" w:type="dxa"/>
            <w:shd w:val="clear" w:color="auto" w:fill="EAE7DD"/>
          </w:tcPr>
          <w:p>
            <w:pPr>
              <w:spacing w:before="0" w:after="0" w:line="312" w:lineRule="auto"/>
            </w:pPr>
            <w:r>
              <w:rPr>
                <w:rFonts w:ascii="Calibri" w:hAnsi="Calibri" w:cs="Calibri" w:eastAsia="PingFang SC"/>
                <w:b/>
                <w:color w:val="3D3A33"/>
                <w:sz w:val="22"/>
                <w:szCs w:val="22"/>
              </w:rPr>
              <w:t xml:space="preserve">Main concern</w:t>
            </w:r>
          </w:p>
        </w:tc>
      </w:tr>
      <w:tr>
        <w:tc>
          <w:tcPr>
            <w:tcW w:w="2244" w:type="dxa"/>
          </w:tcPr>
          <w:p>
            <w:pPr>
              <w:spacing w:before="0" w:after="0" w:line="312" w:lineRule="auto"/>
            </w:pPr>
            <w:r>
              <w:rPr>
                <w:rFonts w:ascii="Calibri" w:hAnsi="Calibri" w:cs="Calibri" w:eastAsia="PingFang SC"/>
                <w:color w:val="3D3A33"/>
                <w:sz w:val="22"/>
                <w:szCs w:val="22"/>
              </w:rPr>
              <w:t xml:space="preserve">Structural</w:t>
            </w:r>
          </w:p>
        </w:tc>
        <w:tc>
          <w:tcPr>
            <w:tcW w:w="7116" w:type="dxa"/>
          </w:tcPr>
          <w:p>
            <w:pPr>
              <w:spacing w:before="0" w:after="0" w:line="312" w:lineRule="auto"/>
            </w:pPr>
            <w:r>
              <w:rPr>
                <w:rFonts w:ascii="Calibri" w:hAnsi="Calibri" w:cs="Calibri" w:eastAsia="PingFang SC"/>
                <w:color w:val="3D3A33"/>
                <w:sz w:val="22"/>
                <w:szCs w:val="22"/>
              </w:rPr>
              <w:t xml:space="preserve">Numerous interconnected elements and dependencies</w:t>
            </w:r>
          </w:p>
        </w:tc>
      </w:tr>
      <w:tr>
        <w:tc>
          <w:tcPr>
            <w:tcW w:w="2244" w:type="dxa"/>
          </w:tcPr>
          <w:p>
            <w:pPr>
              <w:spacing w:before="0" w:after="0" w:line="312" w:lineRule="auto"/>
            </w:pPr>
            <w:r>
              <w:rPr>
                <w:rFonts w:ascii="Calibri" w:hAnsi="Calibri" w:cs="Calibri" w:eastAsia="PingFang SC"/>
                <w:color w:val="3D3A33"/>
                <w:sz w:val="22"/>
                <w:szCs w:val="22"/>
              </w:rPr>
              <w:t xml:space="preserve">Technical</w:t>
            </w:r>
          </w:p>
        </w:tc>
        <w:tc>
          <w:tcPr>
            <w:tcW w:w="7116" w:type="dxa"/>
          </w:tcPr>
          <w:p>
            <w:pPr>
              <w:spacing w:before="0" w:after="0" w:line="312" w:lineRule="auto"/>
            </w:pPr>
            <w:r>
              <w:rPr>
                <w:rFonts w:ascii="Calibri" w:hAnsi="Calibri" w:cs="Calibri" w:eastAsia="PingFang SC"/>
                <w:color w:val="3D3A33"/>
                <w:sz w:val="22"/>
                <w:szCs w:val="22"/>
              </w:rPr>
              <w:t xml:space="preserve">Innovation and uncertainty about how to achieve an outcome</w:t>
            </w:r>
          </w:p>
        </w:tc>
      </w:tr>
      <w:tr>
        <w:tc>
          <w:tcPr>
            <w:tcW w:w="2244" w:type="dxa"/>
          </w:tcPr>
          <w:p>
            <w:pPr>
              <w:spacing w:before="0" w:after="0" w:line="312" w:lineRule="auto"/>
            </w:pPr>
            <w:r>
              <w:rPr>
                <w:rFonts w:ascii="Calibri" w:hAnsi="Calibri" w:cs="Calibri" w:eastAsia="PingFang SC"/>
                <w:color w:val="3D3A33"/>
                <w:sz w:val="22"/>
                <w:szCs w:val="22"/>
              </w:rPr>
              <w:t xml:space="preserve">Directional</w:t>
            </w:r>
          </w:p>
        </w:tc>
        <w:tc>
          <w:tcPr>
            <w:tcW w:w="7116" w:type="dxa"/>
          </w:tcPr>
          <w:p>
            <w:pPr>
              <w:spacing w:before="0" w:after="0" w:line="312" w:lineRule="auto"/>
            </w:pPr>
            <w:r>
              <w:rPr>
                <w:rFonts w:ascii="Calibri" w:hAnsi="Calibri" w:cs="Calibri" w:eastAsia="PingFang SC"/>
                <w:color w:val="3D3A33"/>
                <w:sz w:val="22"/>
                <w:szCs w:val="22"/>
              </w:rPr>
              <w:t xml:space="preserve">Unclear or contested purposes and objectives</w:t>
            </w:r>
          </w:p>
        </w:tc>
      </w:tr>
      <w:tr>
        <w:tc>
          <w:tcPr>
            <w:tcW w:w="2244" w:type="dxa"/>
          </w:tcPr>
          <w:p>
            <w:pPr>
              <w:spacing w:before="0" w:after="0" w:line="312" w:lineRule="auto"/>
            </w:pPr>
            <w:r>
              <w:rPr>
                <w:rFonts w:ascii="Calibri" w:hAnsi="Calibri" w:cs="Calibri" w:eastAsia="PingFang SC"/>
                <w:color w:val="3D3A33"/>
                <w:sz w:val="22"/>
                <w:szCs w:val="22"/>
              </w:rPr>
              <w:t xml:space="preserve">Temporal</w:t>
            </w:r>
          </w:p>
        </w:tc>
        <w:tc>
          <w:tcPr>
            <w:tcW w:w="7116" w:type="dxa"/>
          </w:tcPr>
          <w:p>
            <w:pPr>
              <w:spacing w:before="0" w:after="0" w:line="312" w:lineRule="auto"/>
            </w:pPr>
            <w:r>
              <w:rPr>
                <w:rFonts w:ascii="Calibri" w:hAnsi="Calibri" w:cs="Calibri" w:eastAsia="PingFang SC"/>
                <w:color w:val="3D3A33"/>
                <w:sz w:val="22"/>
                <w:szCs w:val="22"/>
              </w:rPr>
              <w:t xml:space="preserve">Environmental conditions changing over time</w:t>
            </w:r>
          </w:p>
        </w:tc>
      </w:tr>
      <w:tr>
        <w:tc>
          <w:tcPr>
            <w:tcW w:w="2244" w:type="dxa"/>
          </w:tcPr>
          <w:p>
            <w:pPr>
              <w:spacing w:before="0" w:after="0" w:line="312" w:lineRule="auto"/>
            </w:pPr>
            <w:r>
              <w:rPr>
                <w:rFonts w:ascii="Calibri" w:hAnsi="Calibri" w:cs="Calibri" w:eastAsia="PingFang SC"/>
                <w:color w:val="3D3A33"/>
                <w:sz w:val="22"/>
                <w:szCs w:val="22"/>
              </w:rPr>
              <w:t xml:space="preserve">Relational</w:t>
            </w:r>
          </w:p>
        </w:tc>
        <w:tc>
          <w:tcPr>
            <w:tcW w:w="7116" w:type="dxa"/>
          </w:tcPr>
          <w:p>
            <w:pPr>
              <w:spacing w:before="0" w:after="0" w:line="312" w:lineRule="auto"/>
            </w:pPr>
            <w:r>
              <w:rPr>
                <w:rFonts w:ascii="Calibri" w:hAnsi="Calibri" w:cs="Calibri" w:eastAsia="PingFang SC"/>
                <w:color w:val="3D3A33"/>
                <w:sz w:val="22"/>
                <w:szCs w:val="22"/>
              </w:rPr>
              <w:t xml:space="preserve">Interdependent people, coordination, trust and power</w:t>
            </w:r>
          </w:p>
        </w:tc>
      </w:tr>
    </w:tbl>
    <w:p>
      <w:pPr>
        <w:spacing w:before="0" w:after="160" w:line="312" w:lineRule="auto"/>
      </w:pPr>
      <w:r>
        <w:rPr>
          <w:rFonts w:ascii="Calibri" w:hAnsi="Calibri" w:cs="Calibri" w:eastAsia="PingFang SC"/>
          <w:b/>
          <w:color w:val="3D3A33"/>
          <w:sz w:val="22"/>
          <w:szCs w:val="22"/>
        </w:rPr>
        <w:t xml:space="preserve">Front-ending</w:t>
      </w:r>
      <w:r>
        <w:rPr>
          <w:rFonts w:ascii="Calibri" w:hAnsi="Calibri" w:cs="Calibri" w:eastAsia="PingFang SC"/>
          <w:color w:val="3D3A33"/>
          <w:sz w:val="22"/>
          <w:szCs w:val="22"/>
        </w:rPr>
        <w:t xml:space="preserve"> means using problem-structuring methods before conventional project planning and delivery. It clarifies what should be done before decomposing the work into tasks.</w:t>
      </w:r>
    </w:p>
    <w:p>
      <w:pPr>
        <w:spacing w:before="240" w:after="80" w:line="312" w:lineRule="auto"/>
      </w:pPr>
      <w:r>
        <w:rPr>
          <w:rFonts w:ascii="Calibri" w:hAnsi="Calibri" w:cs="Calibri" w:eastAsia="PingFang SC"/>
          <w:b/>
          <w:color w:val="9E3D34"/>
          <w:sz w:val="26"/>
          <w:szCs w:val="26"/>
        </w:rPr>
        <w:t xml:space="preserve">Models as Learning Devices</w:t>
      </w:r>
    </w:p>
    <w:p>
      <w:pPr>
        <w:spacing w:before="0" w:after="160" w:line="312" w:lineRule="auto"/>
      </w:pPr>
      <w:r>
        <w:rPr>
          <w:rFonts w:ascii="Calibri" w:hAnsi="Calibri" w:cs="Calibri" w:eastAsia="PingFang SC"/>
          <w:color w:val="3D3A33"/>
          <w:sz w:val="22"/>
          <w:szCs w:val="22"/>
        </w:rPr>
        <w:t xml:space="preserve">An SSM model is a device for learning about a situation, not an exact replica of reality or an instruction to implement a particular design. Different models can represent different purposeful interpretations of the same situation.</w:t>
      </w:r>
    </w:p>
    <w:p>
      <w:pPr>
        <w:spacing w:before="0" w:after="160" w:line="312" w:lineRule="auto"/>
      </w:pPr>
      <w:r>
        <w:rPr>
          <w:rFonts w:ascii="Calibri" w:hAnsi="Calibri" w:cs="Calibri" w:eastAsia="PingFang SC"/>
          <w:color w:val="3D3A33"/>
          <w:sz w:val="22"/>
          <w:szCs w:val="22"/>
        </w:rPr>
        <w:t xml:space="preserve">The aim is to improve a continuing problem situation, rather than assume that a neatly bounded problem can be permanently solved. Hierarchy, communication, control and emergence can all inform inquiry. Emergence means that interactions generate patterns not adequately understood by examining the participants separately.</w:t>
      </w:r>
    </w:p>
    <w:p>
      <w:pPr>
        <w:spacing w:before="240" w:after="80" w:line="312" w:lineRule="auto"/>
      </w:pPr>
      <w:r>
        <w:rPr>
          <w:rFonts w:ascii="Calibri" w:hAnsi="Calibri" w:cs="Calibri" w:eastAsia="PingFang SC"/>
          <w:b/>
          <w:color w:val="175244"/>
          <w:sz w:val="22"/>
          <w:szCs w:val="22"/>
        </w:rPr>
        <w:t xml:space="preserve">Rich Pictures</w:t>
      </w:r>
    </w:p>
    <w:p>
      <w:pPr>
        <w:spacing w:before="0" w:after="160" w:line="312" w:lineRule="auto"/>
      </w:pPr>
      <w:r>
        <w:rPr>
          <w:rFonts w:ascii="Calibri" w:hAnsi="Calibri" w:cs="Calibri" w:eastAsia="PingFang SC"/>
          <w:color w:val="3D3A33"/>
          <w:sz w:val="22"/>
          <w:szCs w:val="22"/>
        </w:rPr>
        <w:t xml:space="preserve">A rich picture is a free-form representation using images, symbols, arrows and short labels. It expresses people, relationships, processes, feelings, tensions and value judgements. Its purpose is to retain the messiness that a tidy process diagram may conceal; artistic quality is unimportant.</w:t>
      </w:r>
    </w:p>
    <w:p>
      <w:pPr>
        <w:spacing w:before="0" w:after="160" w:line="312" w:lineRule="auto"/>
      </w:pPr>
      <w:r>
        <w:rPr>
          <w:rFonts w:ascii="Calibri" w:hAnsi="Calibri" w:cs="Calibri" w:eastAsia="PingFang SC"/>
          <w:color w:val="3D3A33"/>
          <w:sz w:val="22"/>
          <w:szCs w:val="22"/>
        </w:rPr>
        <w:t xml:space="preserve">Useful elements include: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Participants and groups, including people whose perspectives are absent.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Relationships, alliances, disagreements and power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Flows of money, information, approvals and feedback.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 boundaries and relationships between wider systems and smaller subsystems.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Emotions such as pride, confusion, resistance or frustration.</w:t>
      </w:r>
    </w:p>
    <w:p>
      <w:pPr>
        <w:spacing w:before="240" w:after="80" w:line="312" w:lineRule="auto"/>
      </w:pPr>
      <w:r>
        <w:rPr>
          <w:rFonts w:ascii="Calibri" w:hAnsi="Calibri" w:cs="Calibri" w:eastAsia="PingFang SC"/>
          <w:b/>
          <w:color w:val="175244"/>
          <w:sz w:val="22"/>
          <w:szCs w:val="22"/>
        </w:rPr>
        <w:t xml:space="preserve">Root Definitions and P-Q-R</w:t>
      </w:r>
    </w:p>
    <w:p>
      <w:pPr>
        <w:spacing w:before="0" w:after="160" w:line="312" w:lineRule="auto"/>
      </w:pPr>
      <w:r>
        <w:rPr>
          <w:rFonts w:ascii="Calibri" w:hAnsi="Calibri" w:cs="Calibri" w:eastAsia="PingFang SC"/>
          <w:color w:val="3D3A33"/>
          <w:sz w:val="22"/>
          <w:szCs w:val="22"/>
        </w:rPr>
        <w:t xml:space="preserve">A root definition states what a purposeful activity system does from a particular perspective. A useful form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system to do P, by Q, in order to contribute to R.</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40"/>
        <w:gridCol w:w="2345"/>
        <w:gridCol w:w="5875"/>
      </w:tblGrid>
      <w:tr>
        <w:trPr>
          <w:tblHeader/>
        </w:trPr>
        <w:tc>
          <w:tcPr>
            <w:tcW w:w="1140" w:type="dxa"/>
            <w:shd w:val="clear" w:color="auto" w:fill="EAE7DD"/>
          </w:tcPr>
          <w:p>
            <w:pPr>
              <w:spacing w:before="0" w:after="0" w:line="312" w:lineRule="auto"/>
            </w:pPr>
            <w:r>
              <w:rPr>
                <w:rFonts w:ascii="Calibri" w:hAnsi="Calibri" w:cs="Calibri" w:eastAsia="PingFang SC"/>
                <w:b/>
                <w:color w:val="3D3A33"/>
                <w:sz w:val="22"/>
                <w:szCs w:val="22"/>
              </w:rPr>
              <w:t xml:space="preserve">Symbol</w:t>
            </w:r>
          </w:p>
        </w:tc>
        <w:tc>
          <w:tcPr>
            <w:tcW w:w="2345"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c>
          <w:tcPr>
            <w:tcW w:w="5875" w:type="dxa"/>
            <w:shd w:val="clear" w:color="auto" w:fill="EAE7DD"/>
          </w:tcPr>
          <w:p>
            <w:pPr>
              <w:spacing w:before="0" w:after="0" w:line="312" w:lineRule="auto"/>
            </w:pPr>
            <w:r>
              <w:rPr>
                <w:rFonts w:ascii="Calibri" w:hAnsi="Calibri" w:cs="Calibri" w:eastAsia="PingFang SC"/>
                <w:b/>
                <w:color w:val="3D3A33"/>
                <w:sz w:val="22"/>
                <w:szCs w:val="22"/>
              </w:rPr>
              <w:t xml:space="preserve">Function</w:t>
            </w:r>
          </w:p>
        </w:tc>
      </w:tr>
      <w:tr>
        <w:tc>
          <w:tcPr>
            <w:tcW w:w="1140" w:type="dxa"/>
          </w:tcPr>
          <w:p>
            <w:pPr>
              <w:spacing w:before="0" w:after="0" w:line="312" w:lineRule="auto"/>
            </w:pPr>
            <w:r>
              <w:rPr>
                <w:rFonts w:ascii="Calibri" w:hAnsi="Calibri" w:cs="Calibri" w:eastAsia="PingFang SC"/>
                <w:color w:val="3D3A33"/>
                <w:sz w:val="22"/>
                <w:szCs w:val="22"/>
              </w:rPr>
              <w:t xml:space="preserve">P</w:t>
            </w:r>
          </w:p>
        </w:tc>
        <w:tc>
          <w:tcPr>
            <w:tcW w:w="2345" w:type="dxa"/>
          </w:tcPr>
          <w:p>
            <w:pPr>
              <w:spacing w:before="0" w:after="0" w:line="312" w:lineRule="auto"/>
            </w:pPr>
            <w:r>
              <w:rPr>
                <w:rFonts w:ascii="Calibri" w:hAnsi="Calibri" w:cs="Calibri" w:eastAsia="PingFang SC"/>
                <w:color w:val="3D3A33"/>
                <w:sz w:val="22"/>
                <w:szCs w:val="22"/>
              </w:rPr>
              <w:t xml:space="preserve">What is done</w:t>
            </w:r>
          </w:p>
        </w:tc>
        <w:tc>
          <w:tcPr>
            <w:tcW w:w="5875" w:type="dxa"/>
          </w:tcPr>
          <w:p>
            <w:pPr>
              <w:spacing w:before="0" w:after="0" w:line="312" w:lineRule="auto"/>
            </w:pPr>
            <w:r>
              <w:rPr>
                <w:rFonts w:ascii="Calibri" w:hAnsi="Calibri" w:cs="Calibri" w:eastAsia="PingFang SC"/>
                <w:color w:val="3D3A33"/>
                <w:sz w:val="22"/>
                <w:szCs w:val="22"/>
              </w:rPr>
              <w:t xml:space="preserve">Identifies the transformation or purposeful activity</w:t>
            </w:r>
          </w:p>
        </w:tc>
      </w:tr>
      <w:tr>
        <w:tc>
          <w:tcPr>
            <w:tcW w:w="1140" w:type="dxa"/>
          </w:tcPr>
          <w:p>
            <w:pPr>
              <w:spacing w:before="0" w:after="0" w:line="312" w:lineRule="auto"/>
            </w:pPr>
            <w:r>
              <w:rPr>
                <w:rFonts w:ascii="Calibri" w:hAnsi="Calibri" w:cs="Calibri" w:eastAsia="PingFang SC"/>
                <w:color w:val="3D3A33"/>
                <w:sz w:val="22"/>
                <w:szCs w:val="22"/>
              </w:rPr>
              <w:t xml:space="preserve">Q</w:t>
            </w:r>
          </w:p>
        </w:tc>
        <w:tc>
          <w:tcPr>
            <w:tcW w:w="2345" w:type="dxa"/>
          </w:tcPr>
          <w:p>
            <w:pPr>
              <w:spacing w:before="0" w:after="0" w:line="312" w:lineRule="auto"/>
            </w:pPr>
            <w:r>
              <w:rPr>
                <w:rFonts w:ascii="Calibri" w:hAnsi="Calibri" w:cs="Calibri" w:eastAsia="PingFang SC"/>
                <w:color w:val="3D3A33"/>
                <w:sz w:val="22"/>
                <w:szCs w:val="22"/>
              </w:rPr>
              <w:t xml:space="preserve">How it is done</w:t>
            </w:r>
          </w:p>
        </w:tc>
        <w:tc>
          <w:tcPr>
            <w:tcW w:w="5875" w:type="dxa"/>
          </w:tcPr>
          <w:p>
            <w:pPr>
              <w:spacing w:before="0" w:after="0" w:line="312" w:lineRule="auto"/>
            </w:pPr>
            <w:r>
              <w:rPr>
                <w:rFonts w:ascii="Calibri" w:hAnsi="Calibri" w:cs="Calibri" w:eastAsia="PingFang SC"/>
                <w:color w:val="3D3A33"/>
                <w:sz w:val="22"/>
                <w:szCs w:val="22"/>
              </w:rPr>
              <w:t xml:space="preserve">Identifies the means or process</w:t>
            </w:r>
          </w:p>
        </w:tc>
      </w:tr>
      <w:tr>
        <w:tc>
          <w:tcPr>
            <w:tcW w:w="1140" w:type="dxa"/>
          </w:tcPr>
          <w:p>
            <w:pPr>
              <w:spacing w:before="0" w:after="0" w:line="312" w:lineRule="auto"/>
            </w:pPr>
            <w:r>
              <w:rPr>
                <w:rFonts w:ascii="Calibri" w:hAnsi="Calibri" w:cs="Calibri" w:eastAsia="PingFang SC"/>
                <w:color w:val="3D3A33"/>
                <w:sz w:val="22"/>
                <w:szCs w:val="22"/>
              </w:rPr>
              <w:t xml:space="preserve">R</w:t>
            </w:r>
          </w:p>
        </w:tc>
        <w:tc>
          <w:tcPr>
            <w:tcW w:w="2345" w:type="dxa"/>
          </w:tcPr>
          <w:p>
            <w:pPr>
              <w:spacing w:before="0" w:after="0" w:line="312" w:lineRule="auto"/>
            </w:pPr>
            <w:r>
              <w:rPr>
                <w:rFonts w:ascii="Calibri" w:hAnsi="Calibri" w:cs="Calibri" w:eastAsia="PingFang SC"/>
                <w:color w:val="3D3A33"/>
                <w:sz w:val="22"/>
                <w:szCs w:val="22"/>
              </w:rPr>
              <w:t xml:space="preserve">Why it is done</w:t>
            </w:r>
          </w:p>
        </w:tc>
        <w:tc>
          <w:tcPr>
            <w:tcW w:w="5875" w:type="dxa"/>
          </w:tcPr>
          <w:p>
            <w:pPr>
              <w:spacing w:before="0" w:after="0" w:line="312" w:lineRule="auto"/>
            </w:pPr>
            <w:r>
              <w:rPr>
                <w:rFonts w:ascii="Calibri" w:hAnsi="Calibri" w:cs="Calibri" w:eastAsia="PingFang SC"/>
                <w:color w:val="3D3A33"/>
                <w:sz w:val="22"/>
                <w:szCs w:val="22"/>
              </w:rPr>
              <w:t xml:space="preserve">Identifies the purpose that makes the activity worthwhile</w:t>
            </w:r>
          </w:p>
        </w:tc>
      </w:tr>
    </w:tbl>
    <w:p>
      <w:pPr>
        <w:spacing w:before="0" w:after="160" w:line="312" w:lineRule="auto"/>
      </w:pPr>
      <w:r>
        <w:rPr>
          <w:rFonts w:ascii="Calibri" w:hAnsi="Calibri" w:cs="Calibri" w:eastAsia="PingFang SC"/>
          <w:color w:val="3D3A33"/>
          <w:sz w:val="22"/>
          <w:szCs w:val="22"/>
        </w:rPr>
        <w:t xml:space="preserve">The stated purpose may reveal a worldview, but a purpose statement and the complete worldview are not automatically identical.</w:t>
      </w:r>
    </w:p>
    <w:p>
      <w:pPr>
        <w:spacing w:before="240" w:after="80" w:line="312" w:lineRule="auto"/>
      </w:pPr>
      <w:r>
        <w:rPr>
          <w:rFonts w:ascii="Calibri" w:hAnsi="Calibri" w:cs="Calibri" w:eastAsia="PingFang SC"/>
          <w:b/>
          <w:color w:val="175244"/>
          <w:sz w:val="22"/>
          <w:szCs w:val="22"/>
        </w:rPr>
        <w:t xml:space="preserve">CATWOE</w:t>
      </w:r>
    </w:p>
    <w:p>
      <w:pPr>
        <w:spacing w:before="0" w:after="160" w:line="312" w:lineRule="auto"/>
      </w:pPr>
      <w:r>
        <w:rPr>
          <w:rFonts w:ascii="Calibri" w:hAnsi="Calibri" w:cs="Calibri" w:eastAsia="PingFang SC"/>
          <w:color w:val="3D3A33"/>
          <w:sz w:val="22"/>
          <w:szCs w:val="22"/>
        </w:rPr>
        <w:t xml:space="preserve">CATWOE is a mnemonic for testing and developing a purposeful interpretation of a system.</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11"/>
        <w:gridCol w:w="1827"/>
        <w:gridCol w:w="6322"/>
      </w:tblGrid>
      <w:tr>
        <w:trPr>
          <w:tblHeader/>
        </w:trPr>
        <w:tc>
          <w:tcPr>
            <w:tcW w:w="1211" w:type="dxa"/>
            <w:shd w:val="clear" w:color="auto" w:fill="EAE7DD"/>
          </w:tcPr>
          <w:p>
            <w:pPr>
              <w:spacing w:before="0" w:after="0" w:line="312" w:lineRule="auto"/>
            </w:pPr>
            <w:r>
              <w:rPr>
                <w:rFonts w:ascii="Calibri" w:hAnsi="Calibri" w:cs="Calibri" w:eastAsia="PingFang SC"/>
                <w:b/>
                <w:color w:val="3D3A33"/>
                <w:sz w:val="22"/>
                <w:szCs w:val="22"/>
              </w:rPr>
              <w:t xml:space="preserve">Letter</w:t>
            </w:r>
          </w:p>
        </w:tc>
        <w:tc>
          <w:tcPr>
            <w:tcW w:w="1827" w:type="dxa"/>
            <w:shd w:val="clear" w:color="auto" w:fill="EAE7DD"/>
          </w:tcPr>
          <w:p>
            <w:pPr>
              <w:spacing w:before="0" w:after="0" w:line="312" w:lineRule="auto"/>
            </w:pPr>
            <w:r>
              <w:rPr>
                <w:rFonts w:ascii="Calibri" w:hAnsi="Calibri" w:cs="Calibri" w:eastAsia="PingFang SC"/>
                <w:b/>
                <w:color w:val="3D3A33"/>
                <w:sz w:val="22"/>
                <w:szCs w:val="22"/>
              </w:rPr>
              <w:t xml:space="preserve">Term</w:t>
            </w:r>
          </w:p>
        </w:tc>
        <w:tc>
          <w:tcPr>
            <w:tcW w:w="6322"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1211" w:type="dxa"/>
          </w:tcPr>
          <w:p>
            <w:pPr>
              <w:spacing w:before="0" w:after="0" w:line="312" w:lineRule="auto"/>
            </w:pPr>
            <w:r>
              <w:rPr>
                <w:rFonts w:ascii="Calibri" w:hAnsi="Calibri" w:cs="Calibri" w:eastAsia="PingFang SC"/>
                <w:color w:val="3D3A33"/>
                <w:sz w:val="22"/>
                <w:szCs w:val="22"/>
              </w:rPr>
              <w:t xml:space="preserve">C</w:t>
            </w:r>
          </w:p>
        </w:tc>
        <w:tc>
          <w:tcPr>
            <w:tcW w:w="1827" w:type="dxa"/>
          </w:tcPr>
          <w:p>
            <w:pPr>
              <w:spacing w:before="0" w:after="0" w:line="312" w:lineRule="auto"/>
            </w:pPr>
            <w:r>
              <w:rPr>
                <w:rFonts w:ascii="Calibri" w:hAnsi="Calibri" w:cs="Calibri" w:eastAsia="PingFang SC"/>
                <w:color w:val="3D3A33"/>
                <w:sz w:val="22"/>
                <w:szCs w:val="22"/>
              </w:rPr>
              <w:t xml:space="preserve">Customers</w:t>
            </w:r>
          </w:p>
        </w:tc>
        <w:tc>
          <w:tcPr>
            <w:tcW w:w="6322" w:type="dxa"/>
          </w:tcPr>
          <w:p>
            <w:pPr>
              <w:spacing w:before="0" w:after="0" w:line="312" w:lineRule="auto"/>
            </w:pPr>
            <w:r>
              <w:rPr>
                <w:rFonts w:ascii="Calibri" w:hAnsi="Calibri" w:cs="Calibri" w:eastAsia="PingFang SC"/>
                <w:color w:val="3D3A33"/>
                <w:sz w:val="22"/>
                <w:szCs w:val="22"/>
              </w:rPr>
              <w:t xml:space="preserve">People who benefit from, or suffer from, the transformation</w:t>
            </w:r>
          </w:p>
        </w:tc>
      </w:tr>
      <w:tr>
        <w:tc>
          <w:tcPr>
            <w:tcW w:w="1211" w:type="dxa"/>
          </w:tcPr>
          <w:p>
            <w:pPr>
              <w:spacing w:before="0" w:after="0" w:line="312" w:lineRule="auto"/>
            </w:pPr>
            <w:r>
              <w:rPr>
                <w:rFonts w:ascii="Calibri" w:hAnsi="Calibri" w:cs="Calibri" w:eastAsia="PingFang SC"/>
                <w:color w:val="3D3A33"/>
                <w:sz w:val="22"/>
                <w:szCs w:val="22"/>
              </w:rPr>
              <w:t xml:space="preserve">A</w:t>
            </w:r>
          </w:p>
        </w:tc>
        <w:tc>
          <w:tcPr>
            <w:tcW w:w="1827" w:type="dxa"/>
          </w:tcPr>
          <w:p>
            <w:pPr>
              <w:spacing w:before="0" w:after="0" w:line="312" w:lineRule="auto"/>
            </w:pPr>
            <w:r>
              <w:rPr>
                <w:rFonts w:ascii="Calibri" w:hAnsi="Calibri" w:cs="Calibri" w:eastAsia="PingFang SC"/>
                <w:color w:val="3D3A33"/>
                <w:sz w:val="22"/>
                <w:szCs w:val="22"/>
              </w:rPr>
              <w:t xml:space="preserve">Actors</w:t>
            </w:r>
          </w:p>
        </w:tc>
        <w:tc>
          <w:tcPr>
            <w:tcW w:w="6322" w:type="dxa"/>
          </w:tcPr>
          <w:p>
            <w:pPr>
              <w:spacing w:before="0" w:after="0" w:line="312" w:lineRule="auto"/>
            </w:pPr>
            <w:r>
              <w:rPr>
                <w:rFonts w:ascii="Calibri" w:hAnsi="Calibri" w:cs="Calibri" w:eastAsia="PingFang SC"/>
                <w:color w:val="3D3A33"/>
                <w:sz w:val="22"/>
                <w:szCs w:val="22"/>
              </w:rPr>
              <w:t xml:space="preserve">People who carry out the transformation</w:t>
            </w:r>
          </w:p>
        </w:tc>
      </w:tr>
      <w:tr>
        <w:tc>
          <w:tcPr>
            <w:tcW w:w="1211" w:type="dxa"/>
          </w:tcPr>
          <w:p>
            <w:pPr>
              <w:spacing w:before="0" w:after="0" w:line="312" w:lineRule="auto"/>
            </w:pPr>
            <w:r>
              <w:rPr>
                <w:rFonts w:ascii="Calibri" w:hAnsi="Calibri" w:cs="Calibri" w:eastAsia="PingFang SC"/>
                <w:color w:val="3D3A33"/>
                <w:sz w:val="22"/>
                <w:szCs w:val="22"/>
              </w:rPr>
              <w:t xml:space="preserve">T</w:t>
            </w:r>
          </w:p>
        </w:tc>
        <w:tc>
          <w:tcPr>
            <w:tcW w:w="1827" w:type="dxa"/>
          </w:tcPr>
          <w:p>
            <w:pPr>
              <w:spacing w:before="0" w:after="0" w:line="312" w:lineRule="auto"/>
            </w:pPr>
            <w:r>
              <w:rPr>
                <w:rFonts w:ascii="Calibri" w:hAnsi="Calibri" w:cs="Calibri" w:eastAsia="PingFang SC"/>
                <w:color w:val="3D3A33"/>
                <w:sz w:val="22"/>
                <w:szCs w:val="22"/>
              </w:rPr>
              <w:t xml:space="preserve">Transformation</w:t>
            </w:r>
          </w:p>
        </w:tc>
        <w:tc>
          <w:tcPr>
            <w:tcW w:w="6322" w:type="dxa"/>
          </w:tcPr>
          <w:p>
            <w:pPr>
              <w:spacing w:before="0" w:after="0" w:line="312" w:lineRule="auto"/>
            </w:pPr>
            <w:r>
              <w:rPr>
                <w:rFonts w:ascii="Calibri" w:hAnsi="Calibri" w:cs="Calibri" w:eastAsia="PingFang SC"/>
                <w:color w:val="3D3A33"/>
                <w:sz w:val="22"/>
                <w:szCs w:val="22"/>
              </w:rPr>
              <w:t xml:space="preserve">A change from an input state to an output state</w:t>
            </w:r>
          </w:p>
        </w:tc>
      </w:tr>
      <w:tr>
        <w:tc>
          <w:tcPr>
            <w:tcW w:w="1211" w:type="dxa"/>
          </w:tcPr>
          <w:p>
            <w:pPr>
              <w:spacing w:before="0" w:after="0" w:line="312" w:lineRule="auto"/>
            </w:pPr>
            <w:r>
              <w:rPr>
                <w:rFonts w:ascii="Calibri" w:hAnsi="Calibri" w:cs="Calibri" w:eastAsia="PingFang SC"/>
                <w:color w:val="3D3A33"/>
                <w:sz w:val="22"/>
                <w:szCs w:val="22"/>
              </w:rPr>
              <w:t xml:space="preserve">W</w:t>
            </w:r>
          </w:p>
        </w:tc>
        <w:tc>
          <w:tcPr>
            <w:tcW w:w="1827" w:type="dxa"/>
          </w:tcPr>
          <w:p>
            <w:pPr>
              <w:spacing w:before="0" w:after="0" w:line="312" w:lineRule="auto"/>
            </w:pPr>
            <w:r>
              <w:rPr>
                <w:rFonts w:ascii="Calibri" w:hAnsi="Calibri" w:cs="Calibri" w:eastAsia="PingFang SC"/>
                <w:color w:val="3D3A33"/>
                <w:sz w:val="22"/>
                <w:szCs w:val="22"/>
              </w:rPr>
              <w:t xml:space="preserve">Worldview</w:t>
            </w:r>
          </w:p>
        </w:tc>
        <w:tc>
          <w:tcPr>
            <w:tcW w:w="6322" w:type="dxa"/>
          </w:tcPr>
          <w:p>
            <w:pPr>
              <w:spacing w:before="0" w:after="0" w:line="312" w:lineRule="auto"/>
            </w:pPr>
            <w:r>
              <w:rPr>
                <w:rFonts w:ascii="Calibri" w:hAnsi="Calibri" w:cs="Calibri" w:eastAsia="PingFang SC"/>
                <w:color w:val="3D3A33"/>
                <w:sz w:val="22"/>
                <w:szCs w:val="22"/>
              </w:rPr>
              <w:t xml:space="preserve">The perspective that makes this transformation meaningful</w:t>
            </w:r>
          </w:p>
        </w:tc>
      </w:tr>
      <w:tr>
        <w:tc>
          <w:tcPr>
            <w:tcW w:w="1211" w:type="dxa"/>
          </w:tcPr>
          <w:p>
            <w:pPr>
              <w:spacing w:before="0" w:after="0" w:line="312" w:lineRule="auto"/>
            </w:pPr>
            <w:r>
              <w:rPr>
                <w:rFonts w:ascii="Calibri" w:hAnsi="Calibri" w:cs="Calibri" w:eastAsia="PingFang SC"/>
                <w:color w:val="3D3A33"/>
                <w:sz w:val="22"/>
                <w:szCs w:val="22"/>
              </w:rPr>
              <w:t xml:space="preserve">O</w:t>
            </w:r>
          </w:p>
        </w:tc>
        <w:tc>
          <w:tcPr>
            <w:tcW w:w="1827" w:type="dxa"/>
          </w:tcPr>
          <w:p>
            <w:pPr>
              <w:spacing w:before="0" w:after="0" w:line="312" w:lineRule="auto"/>
            </w:pPr>
            <w:r>
              <w:rPr>
                <w:rFonts w:ascii="Calibri" w:hAnsi="Calibri" w:cs="Calibri" w:eastAsia="PingFang SC"/>
                <w:color w:val="3D3A33"/>
                <w:sz w:val="22"/>
                <w:szCs w:val="22"/>
              </w:rPr>
              <w:t xml:space="preserve">Owners</w:t>
            </w:r>
          </w:p>
        </w:tc>
        <w:tc>
          <w:tcPr>
            <w:tcW w:w="6322" w:type="dxa"/>
          </w:tcPr>
          <w:p>
            <w:pPr>
              <w:spacing w:before="0" w:after="0" w:line="312" w:lineRule="auto"/>
            </w:pPr>
            <w:r>
              <w:rPr>
                <w:rFonts w:ascii="Calibri" w:hAnsi="Calibri" w:cs="Calibri" w:eastAsia="PingFang SC"/>
                <w:color w:val="3D3A33"/>
                <w:sz w:val="22"/>
                <w:szCs w:val="22"/>
              </w:rPr>
              <w:t xml:space="preserve">People with authority to stop the transformation</w:t>
            </w:r>
          </w:p>
        </w:tc>
      </w:tr>
      <w:tr>
        <w:tc>
          <w:tcPr>
            <w:tcW w:w="1211" w:type="dxa"/>
          </w:tcPr>
          <w:p>
            <w:pPr>
              <w:spacing w:before="0" w:after="0" w:line="312" w:lineRule="auto"/>
            </w:pPr>
            <w:r>
              <w:rPr>
                <w:rFonts w:ascii="Calibri" w:hAnsi="Calibri" w:cs="Calibri" w:eastAsia="PingFang SC"/>
                <w:color w:val="3D3A33"/>
                <w:sz w:val="22"/>
                <w:szCs w:val="22"/>
              </w:rPr>
              <w:t xml:space="preserve">E</w:t>
            </w:r>
          </w:p>
        </w:tc>
        <w:tc>
          <w:tcPr>
            <w:tcW w:w="1827" w:type="dxa"/>
          </w:tcPr>
          <w:p>
            <w:pPr>
              <w:spacing w:before="0" w:after="0" w:line="312" w:lineRule="auto"/>
            </w:pPr>
            <w:r>
              <w:rPr>
                <w:rFonts w:ascii="Calibri" w:hAnsi="Calibri" w:cs="Calibri" w:eastAsia="PingFang SC"/>
                <w:color w:val="3D3A33"/>
                <w:sz w:val="22"/>
                <w:szCs w:val="22"/>
              </w:rPr>
              <w:t xml:space="preserve">Environmental constraints</w:t>
            </w:r>
          </w:p>
        </w:tc>
        <w:tc>
          <w:tcPr>
            <w:tcW w:w="6322" w:type="dxa"/>
          </w:tcPr>
          <w:p>
            <w:pPr>
              <w:spacing w:before="0" w:after="0" w:line="312" w:lineRule="auto"/>
            </w:pPr>
            <w:r>
              <w:rPr>
                <w:rFonts w:ascii="Calibri" w:hAnsi="Calibri" w:cs="Calibri" w:eastAsia="PingFang SC"/>
                <w:color w:val="3D3A33"/>
                <w:sz w:val="22"/>
                <w:szCs w:val="22"/>
              </w:rPr>
              <w:t xml:space="preserve">External conditions treated as given for the analysis</w:t>
            </w:r>
          </w:p>
        </w:tc>
      </w:tr>
    </w:tbl>
    <w:p>
      <w:pPr>
        <w:spacing w:before="0" w:after="160" w:line="312" w:lineRule="auto"/>
      </w:pPr>
      <w:r>
        <w:rPr>
          <w:rFonts w:ascii="Calibri" w:hAnsi="Calibri" w:cs="Calibri" w:eastAsia="PingFang SC"/>
          <w:color w:val="3D3A33"/>
          <w:sz w:val="22"/>
          <w:szCs w:val="22"/>
        </w:rPr>
        <w:t xml:space="preserve">Worldview and transformation are central. One useful order is W, T, C, A, O, E: establish why the activity matters and what changes before identifying roles and constraints. Construct a separate CATWOE analysis for each materially different perspective.</w:t>
      </w:r>
    </w:p>
    <w:p>
      <w:pPr>
        <w:spacing w:before="0" w:after="160" w:line="312" w:lineRule="auto"/>
      </w:pPr>
      <w:r>
        <w:rPr>
          <w:rFonts w:ascii="Calibri" w:hAnsi="Calibri" w:cs="Calibri" w:eastAsia="PingFang SC"/>
          <w:color w:val="3D3A33"/>
          <w:sz w:val="22"/>
          <w:szCs w:val="22"/>
        </w:rPr>
        <w:t xml:space="preserve">A conceptual activity model then identifies the activities logically required by the root definition. It is built from that purposeful interpretation rather than copied from an existing organisational chart.</w:t>
      </w:r>
    </w:p>
    <w:p>
      <w:pPr>
        <w:spacing w:before="240" w:after="80" w:line="312" w:lineRule="auto"/>
      </w:pPr>
      <w:r>
        <w:rPr>
          <w:rFonts w:ascii="Calibri" w:hAnsi="Calibri" w:cs="Calibri" w:eastAsia="PingFang SC"/>
          <w:b/>
          <w:color w:val="175244"/>
          <w:sz w:val="22"/>
          <w:szCs w:val="22"/>
        </w:rPr>
        <w:t xml:space="preserve">Evaluating Purposeful Activity: The Three 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41"/>
        <w:gridCol w:w="7319"/>
      </w:tblGrid>
      <w:tr>
        <w:trPr>
          <w:tblHeader/>
        </w:trPr>
        <w:tc>
          <w:tcPr>
            <w:tcW w:w="2041" w:type="dxa"/>
            <w:shd w:val="clear" w:color="auto" w:fill="EAE7DD"/>
          </w:tcPr>
          <w:p>
            <w:pPr>
              <w:spacing w:before="0" w:after="0" w:line="312" w:lineRule="auto"/>
            </w:pPr>
            <w:r>
              <w:rPr>
                <w:rFonts w:ascii="Calibri" w:hAnsi="Calibri" w:cs="Calibri" w:eastAsia="PingFang SC"/>
                <w:b/>
                <w:color w:val="3D3A33"/>
                <w:sz w:val="22"/>
                <w:szCs w:val="22"/>
              </w:rPr>
              <w:t xml:space="preserve">Criterion</w:t>
            </w:r>
          </w:p>
        </w:tc>
        <w:tc>
          <w:tcPr>
            <w:tcW w:w="7319" w:type="dxa"/>
            <w:shd w:val="clear" w:color="auto" w:fill="EAE7DD"/>
          </w:tcPr>
          <w:p>
            <w:pPr>
              <w:spacing w:before="0" w:after="0" w:line="312" w:lineRule="auto"/>
            </w:pPr>
            <w:r>
              <w:rPr>
                <w:rFonts w:ascii="Calibri" w:hAnsi="Calibri" w:cs="Calibri" w:eastAsia="PingFang SC"/>
                <w:b/>
                <w:color w:val="3D3A33"/>
                <w:sz w:val="22"/>
                <w:szCs w:val="22"/>
              </w:rPr>
              <w:t xml:space="preserve">Question</w:t>
            </w:r>
          </w:p>
        </w:tc>
      </w:tr>
      <w:tr>
        <w:tc>
          <w:tcPr>
            <w:tcW w:w="2041" w:type="dxa"/>
          </w:tcPr>
          <w:p>
            <w:pPr>
              <w:spacing w:before="0" w:after="0" w:line="312" w:lineRule="auto"/>
            </w:pPr>
            <w:r>
              <w:rPr>
                <w:rFonts w:ascii="Calibri" w:hAnsi="Calibri" w:cs="Calibri" w:eastAsia="PingFang SC"/>
                <w:color w:val="3D3A33"/>
                <w:sz w:val="22"/>
                <w:szCs w:val="22"/>
              </w:rPr>
              <w:t xml:space="preserve">Efficacy</w:t>
            </w:r>
          </w:p>
        </w:tc>
        <w:tc>
          <w:tcPr>
            <w:tcW w:w="7319" w:type="dxa"/>
          </w:tcPr>
          <w:p>
            <w:pPr>
              <w:spacing w:before="0" w:after="0" w:line="312" w:lineRule="auto"/>
            </w:pPr>
            <w:r>
              <w:rPr>
                <w:rFonts w:ascii="Calibri" w:hAnsi="Calibri" w:cs="Calibri" w:eastAsia="PingFang SC"/>
                <w:color w:val="3D3A33"/>
                <w:sz w:val="22"/>
                <w:szCs w:val="22"/>
              </w:rPr>
              <w:t xml:space="preserve">Does the transformation produce its intended immediate result?</w:t>
            </w:r>
          </w:p>
        </w:tc>
      </w:tr>
      <w:tr>
        <w:tc>
          <w:tcPr>
            <w:tcW w:w="2041" w:type="dxa"/>
          </w:tcPr>
          <w:p>
            <w:pPr>
              <w:spacing w:before="0" w:after="0" w:line="312" w:lineRule="auto"/>
            </w:pPr>
            <w:r>
              <w:rPr>
                <w:rFonts w:ascii="Calibri" w:hAnsi="Calibri" w:cs="Calibri" w:eastAsia="PingFang SC"/>
                <w:color w:val="3D3A33"/>
                <w:sz w:val="22"/>
                <w:szCs w:val="22"/>
              </w:rPr>
              <w:t xml:space="preserve">Efficiency</w:t>
            </w:r>
          </w:p>
        </w:tc>
        <w:tc>
          <w:tcPr>
            <w:tcW w:w="7319" w:type="dxa"/>
          </w:tcPr>
          <w:p>
            <w:pPr>
              <w:spacing w:before="0" w:after="0" w:line="312" w:lineRule="auto"/>
            </w:pPr>
            <w:r>
              <w:rPr>
                <w:rFonts w:ascii="Calibri" w:hAnsi="Calibri" w:cs="Calibri" w:eastAsia="PingFang SC"/>
                <w:color w:val="3D3A33"/>
                <w:sz w:val="22"/>
                <w:szCs w:val="22"/>
              </w:rPr>
              <w:t xml:space="preserve">How much output is obtained for the resources consumed?</w:t>
            </w:r>
          </w:p>
        </w:tc>
      </w:tr>
      <w:tr>
        <w:tc>
          <w:tcPr>
            <w:tcW w:w="2041" w:type="dxa"/>
          </w:tcPr>
          <w:p>
            <w:pPr>
              <w:spacing w:before="0" w:after="0" w:line="312" w:lineRule="auto"/>
            </w:pPr>
            <w:r>
              <w:rPr>
                <w:rFonts w:ascii="Calibri" w:hAnsi="Calibri" w:cs="Calibri" w:eastAsia="PingFang SC"/>
                <w:color w:val="3D3A33"/>
                <w:sz w:val="22"/>
                <w:szCs w:val="22"/>
              </w:rPr>
              <w:t xml:space="preserve">Effectiveness</w:t>
            </w:r>
          </w:p>
        </w:tc>
        <w:tc>
          <w:tcPr>
            <w:tcW w:w="7319" w:type="dxa"/>
          </w:tcPr>
          <w:p>
            <w:pPr>
              <w:spacing w:before="0" w:after="0" w:line="312" w:lineRule="auto"/>
            </w:pPr>
            <w:r>
              <w:rPr>
                <w:rFonts w:ascii="Calibri" w:hAnsi="Calibri" w:cs="Calibri" w:eastAsia="PingFang SC"/>
                <w:color w:val="3D3A33"/>
                <w:sz w:val="22"/>
                <w:szCs w:val="22"/>
              </w:rPr>
              <w:t xml:space="preserve">Does the transformation contribute to the longer-term purpose?</w:t>
            </w:r>
          </w:p>
        </w:tc>
      </w:tr>
    </w:tbl>
    <w:p>
      <w:pPr>
        <w:spacing w:before="0" w:after="160" w:line="312" w:lineRule="auto"/>
      </w:pPr>
      <w:r>
        <w:rPr>
          <w:rFonts w:ascii="Calibri" w:hAnsi="Calibri" w:cs="Calibri" w:eastAsia="PingFang SC"/>
          <w:color w:val="3D3A33"/>
          <w:sz w:val="22"/>
          <w:szCs w:val="22"/>
        </w:rPr>
        <w:t xml:space="preserve">A basic efficiency ratio is:</w:t>
      </w:r>
    </w:p>
    <w:p>
      <w:pPr>
        <w:spacing w:before="0" w:after="160" w:line="312" w:lineRule="auto"/>
      </w:pPr>
      <w:r>
        <w:rPr>
          <w:rFonts w:ascii="Calibri" w:hAnsi="Calibri" w:cs="Calibri" w:eastAsia="PingFang SC"/>
          <w:color w:val="3D3A33"/>
          <w:sz w:val="22"/>
          <w:szCs w:val="22"/>
        </w:rPr>
        <w:t xml:space="preserve">Efficiency = quantity of output / quantity of resources used</w:t>
      </w:r>
    </w:p>
    <w:p>
      <w:pPr>
        <w:spacing w:before="0" w:after="160" w:line="312" w:lineRule="auto"/>
      </w:pPr>
      <w:r>
        <w:rPr>
          <w:rFonts w:ascii="Calibri" w:hAnsi="Calibri" w:cs="Calibri" w:eastAsia="PingFang SC"/>
          <w:color w:val="3D3A33"/>
          <w:sz w:val="22"/>
          <w:szCs w:val="22"/>
        </w:rPr>
        <w:t xml:space="preserve">The numerator measures useful output and the denominator measures a specified resource, such as staff hours or expenditure. Units must be stated: books processed per staff hour and books processed per dollar are different measures. High efficiency does not establish that the activity serves an appropriate long-term purpose. The environmental E in CATWOE is a different concept from these three evaluation criteria.</w:t>
      </w:r>
    </w:p>
    <w:p>
      <w:pPr>
        <w:spacing w:before="240" w:after="80" w:line="312" w:lineRule="auto"/>
      </w:pPr>
      <w:r>
        <w:rPr>
          <w:rFonts w:ascii="Calibri" w:hAnsi="Calibri" w:cs="Calibri" w:eastAsia="PingFang SC"/>
          <w:b/>
          <w:color w:val="9E3D34"/>
          <w:sz w:val="26"/>
          <w:szCs w:val="26"/>
        </w:rPr>
        <w:t xml:space="preserve">The SSM Inquiry Process</w:t>
      </w:r>
    </w:p>
    <w:p>
      <w:pPr>
        <w:spacing w:before="240" w:after="80" w:line="312" w:lineRule="auto"/>
      </w:pPr>
      <w:r>
        <w:rPr>
          <w:rFonts w:ascii="Calibri" w:hAnsi="Calibri" w:cs="Calibri" w:eastAsia="PingFang SC"/>
          <w:b/>
          <w:color w:val="175244"/>
          <w:sz w:val="22"/>
          <w:szCs w:val="22"/>
        </w:rPr>
        <w:t xml:space="preserve">Seven Activities</w:t>
      </w:r>
    </w:p>
    <w:p>
      <w:pPr>
        <w:numPr>
          <w:ilvl w:val="0"/>
          <w:numId w:val="101"/>
        </w:numPr>
        <w:spacing w:after="80" w:line="312" w:lineRule="auto"/>
      </w:pPr>
      <w:r>
        <w:rPr>
          <w:rFonts w:ascii="Calibri" w:hAnsi="Calibri" w:cs="Calibri" w:eastAsia="PingFang SC"/>
          <w:color w:val="3D3A33"/>
          <w:sz w:val="22"/>
          <w:szCs w:val="22"/>
        </w:rPr>
        <w:t xml:space="preserve">Enter and investigate the unstructured situation.</w:t>
      </w:r>
    </w:p>
    <w:p>
      <w:pPr>
        <w:numPr>
          <w:ilvl w:val="0"/>
          <w:numId w:val="101"/>
        </w:numPr>
        <w:spacing w:after="80" w:line="312" w:lineRule="auto"/>
      </w:pPr>
      <w:r>
        <w:rPr>
          <w:rFonts w:ascii="Calibri" w:hAnsi="Calibri" w:cs="Calibri" w:eastAsia="PingFang SC"/>
          <w:color w:val="3D3A33"/>
          <w:sz w:val="22"/>
          <w:szCs w:val="22"/>
        </w:rPr>
        <w:t xml:space="preserve">Express the situation, including through rich pictures.</w:t>
      </w:r>
    </w:p>
    <w:p>
      <w:pPr>
        <w:numPr>
          <w:ilvl w:val="0"/>
          <w:numId w:val="101"/>
        </w:numPr>
        <w:spacing w:after="80" w:line="312" w:lineRule="auto"/>
      </w:pPr>
      <w:r>
        <w:rPr>
          <w:rFonts w:ascii="Calibri" w:hAnsi="Calibri" w:cs="Calibri" w:eastAsia="PingFang SC"/>
          <w:color w:val="3D3A33"/>
          <w:sz w:val="22"/>
          <w:szCs w:val="22"/>
        </w:rPr>
        <w:t xml:space="preserve">Develop root definitions of relevant purposeful systems.</w:t>
      </w:r>
    </w:p>
    <w:p>
      <w:pPr>
        <w:numPr>
          <w:ilvl w:val="0"/>
          <w:numId w:val="101"/>
        </w:numPr>
        <w:spacing w:after="80" w:line="312" w:lineRule="auto"/>
      </w:pPr>
      <w:r>
        <w:rPr>
          <w:rFonts w:ascii="Calibri" w:hAnsi="Calibri" w:cs="Calibri" w:eastAsia="PingFang SC"/>
          <w:color w:val="3D3A33"/>
          <w:sz w:val="22"/>
          <w:szCs w:val="22"/>
        </w:rPr>
        <w:t xml:space="preserve">Construct conceptual activity models.</w:t>
      </w:r>
    </w:p>
    <w:p>
      <w:pPr>
        <w:numPr>
          <w:ilvl w:val="0"/>
          <w:numId w:val="101"/>
        </w:numPr>
        <w:spacing w:after="80" w:line="312" w:lineRule="auto"/>
      </w:pPr>
      <w:r>
        <w:rPr>
          <w:rFonts w:ascii="Calibri" w:hAnsi="Calibri" w:cs="Calibri" w:eastAsia="PingFang SC"/>
          <w:color w:val="3D3A33"/>
          <w:sz w:val="22"/>
          <w:szCs w:val="22"/>
        </w:rPr>
        <w:t xml:space="preserve">Compare those models with the real-world situation.</w:t>
      </w:r>
    </w:p>
    <w:p>
      <w:pPr>
        <w:numPr>
          <w:ilvl w:val="0"/>
          <w:numId w:val="101"/>
        </w:numPr>
        <w:spacing w:after="80" w:line="312" w:lineRule="auto"/>
      </w:pPr>
      <w:r>
        <w:rPr>
          <w:rFonts w:ascii="Calibri" w:hAnsi="Calibri" w:cs="Calibri" w:eastAsia="PingFang SC"/>
          <w:color w:val="3D3A33"/>
          <w:sz w:val="22"/>
          <w:szCs w:val="22"/>
        </w:rPr>
        <w:t xml:space="preserve">Identify changes that are both desirable and feasible.</w:t>
      </w:r>
    </w:p>
    <w:p>
      <w:pPr>
        <w:numPr>
          <w:ilvl w:val="0"/>
          <w:numId w:val="101"/>
        </w:numPr>
        <w:spacing w:after="80" w:line="312" w:lineRule="auto"/>
      </w:pPr>
      <w:r>
        <w:rPr>
          <w:rFonts w:ascii="Calibri" w:hAnsi="Calibri" w:cs="Calibri" w:eastAsia="PingFang SC"/>
          <w:color w:val="3D3A33"/>
          <w:sz w:val="22"/>
          <w:szCs w:val="22"/>
        </w:rPr>
        <w:t xml:space="preserve">Take action to improve the situation and continue learning.</w:t>
      </w:r>
    </w:p>
    <w:p>
      <w:pPr>
        <w:spacing w:before="0" w:after="160" w:line="312" w:lineRule="auto"/>
      </w:pPr>
      <w:r>
        <w:rPr>
          <w:rFonts w:ascii="Calibri" w:hAnsi="Calibri" w:cs="Calibri" w:eastAsia="PingFang SC"/>
          <w:color w:val="3D3A33"/>
          <w:sz w:val="22"/>
          <w:szCs w:val="22"/>
        </w:rPr>
        <w:t xml:space="preserve">Developing definitions and models involves explicit systems thinking; investigation, comparison and action engage directly with the situation. Activities are iterative, not a compulsory one-way sequence.</w:t>
      </w:r>
    </w:p>
    <w:p>
      <w:pPr>
        <w:spacing w:before="0" w:after="160" w:line="312" w:lineRule="auto"/>
      </w:pPr>
      <w:r>
        <w:rPr>
          <w:rFonts w:ascii="Calibri" w:hAnsi="Calibri" w:cs="Calibri" w:eastAsia="PingFang SC"/>
          <w:color w:val="3D3A33"/>
          <w:sz w:val="22"/>
          <w:szCs w:val="22"/>
        </w:rPr>
        <w:t xml:space="preserve">A more compact formulation contains four activities:</w:t>
      </w:r>
    </w:p>
    <w:p>
      <w:pPr>
        <w:numPr>
          <w:ilvl w:val="0"/>
          <w:numId w:val="102"/>
        </w:numPr>
        <w:spacing w:after="80" w:line="312" w:lineRule="auto"/>
      </w:pPr>
      <w:r>
        <w:rPr>
          <w:rFonts w:ascii="Calibri" w:hAnsi="Calibri" w:cs="Calibri" w:eastAsia="PingFang SC"/>
          <w:color w:val="3D3A33"/>
          <w:sz w:val="22"/>
          <w:szCs w:val="22"/>
        </w:rPr>
        <w:t xml:space="preserve">Find out about the situation, including its cultural and political dimensions.</w:t>
      </w:r>
    </w:p>
    <w:p>
      <w:pPr>
        <w:numPr>
          <w:ilvl w:val="0"/>
          <w:numId w:val="102"/>
        </w:numPr>
        <w:spacing w:after="80" w:line="312" w:lineRule="auto"/>
      </w:pPr>
      <w:r>
        <w:rPr>
          <w:rFonts w:ascii="Calibri" w:hAnsi="Calibri" w:cs="Calibri" w:eastAsia="PingFang SC"/>
          <w:color w:val="3D3A33"/>
          <w:sz w:val="22"/>
          <w:szCs w:val="22"/>
        </w:rPr>
        <w:t xml:space="preserve">Build purposeful activity models.</w:t>
      </w:r>
    </w:p>
    <w:p>
      <w:pPr>
        <w:numPr>
          <w:ilvl w:val="0"/>
          <w:numId w:val="102"/>
        </w:numPr>
        <w:spacing w:after="80" w:line="312" w:lineRule="auto"/>
      </w:pPr>
      <w:r>
        <w:rPr>
          <w:rFonts w:ascii="Calibri" w:hAnsi="Calibri" w:cs="Calibri" w:eastAsia="PingFang SC"/>
          <w:color w:val="3D3A33"/>
          <w:sz w:val="22"/>
          <w:szCs w:val="22"/>
        </w:rPr>
        <w:t xml:space="preserve">Discuss desirable and feasible improvements and possible accommodations.</w:t>
      </w:r>
    </w:p>
    <w:p>
      <w:pPr>
        <w:numPr>
          <w:ilvl w:val="0"/>
          <w:numId w:val="102"/>
        </w:numPr>
        <w:spacing w:after="80" w:line="312" w:lineRule="auto"/>
      </w:pPr>
      <w:r>
        <w:rPr>
          <w:rFonts w:ascii="Calibri" w:hAnsi="Calibri" w:cs="Calibri" w:eastAsia="PingFang SC"/>
          <w:color w:val="3D3A33"/>
          <w:sz w:val="22"/>
          <w:szCs w:val="22"/>
        </w:rPr>
        <w:t xml:space="preserve">Act to improve the situation.</w:t>
      </w:r>
    </w:p>
    <w:p>
      <w:pPr>
        <w:spacing w:before="0" w:after="160" w:line="312" w:lineRule="auto"/>
      </w:pPr>
      <w:r>
        <w:rPr>
          <w:rFonts w:ascii="Calibri" w:hAnsi="Calibri" w:cs="Calibri" w:eastAsia="PingFang SC"/>
          <w:color w:val="3D3A33"/>
          <w:sz w:val="22"/>
          <w:szCs w:val="22"/>
        </w:rPr>
        <w:t xml:space="preserve">Two connected streams support this process. The </w:t>
      </w:r>
      <w:r>
        <w:rPr>
          <w:rFonts w:ascii="Calibri" w:hAnsi="Calibri" w:cs="Calibri" w:eastAsia="PingFang SC"/>
          <w:b/>
          <w:color w:val="3D3A33"/>
          <w:sz w:val="22"/>
          <w:szCs w:val="22"/>
        </w:rPr>
        <w:t xml:space="preserve">logic-based stream</w:t>
      </w:r>
      <w:r>
        <w:rPr>
          <w:rFonts w:ascii="Calibri" w:hAnsi="Calibri" w:cs="Calibri" w:eastAsia="PingFang SC"/>
          <w:color w:val="3D3A33"/>
          <w:sz w:val="22"/>
          <w:szCs w:val="22"/>
        </w:rPr>
        <w:t xml:space="preserve"> develops definitions, models and reasoned comparisons. The </w:t>
      </w:r>
      <w:r>
        <w:rPr>
          <w:rFonts w:ascii="Calibri" w:hAnsi="Calibri" w:cs="Calibri" w:eastAsia="PingFang SC"/>
          <w:b/>
          <w:color w:val="3D3A33"/>
          <w:sz w:val="22"/>
          <w:szCs w:val="22"/>
        </w:rPr>
        <w:t xml:space="preserve">cultural stream</w:t>
      </w:r>
      <w:r>
        <w:rPr>
          <w:rFonts w:ascii="Calibri" w:hAnsi="Calibri" w:cs="Calibri" w:eastAsia="PingFang SC"/>
          <w:color w:val="3D3A33"/>
          <w:sz w:val="22"/>
          <w:szCs w:val="22"/>
        </w:rPr>
        <w:t xml:space="preserve"> explores how social meanings, relationships and power affect what can actually change.</w:t>
      </w:r>
    </w:p>
    <w:p>
      <w:pPr>
        <w:spacing w:before="240" w:after="80" w:line="312" w:lineRule="auto"/>
      </w:pPr>
      <w:r>
        <w:rPr>
          <w:rFonts w:ascii="Calibri" w:hAnsi="Calibri" w:cs="Calibri" w:eastAsia="PingFang SC"/>
          <w:b/>
          <w:color w:val="175244"/>
          <w:sz w:val="22"/>
          <w:szCs w:val="22"/>
        </w:rPr>
        <w:t xml:space="preserve">Cultural and Political Analysis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78"/>
        <w:gridCol w:w="3313"/>
        <w:gridCol w:w="4169"/>
      </w:tblGrid>
      <w:tr>
        <w:trPr>
          <w:tblHeader/>
        </w:trPr>
        <w:tc>
          <w:tcPr>
            <w:tcW w:w="1878" w:type="dxa"/>
            <w:shd w:val="clear" w:color="auto" w:fill="EAE7DD"/>
          </w:tcPr>
          <w:p>
            <w:pPr>
              <w:spacing w:before="0" w:after="0" w:line="312" w:lineRule="auto"/>
            </w:pPr>
            <w:r>
              <w:rPr>
                <w:rFonts w:ascii="Calibri" w:hAnsi="Calibri" w:cs="Calibri" w:eastAsia="PingFang SC"/>
                <w:b/>
                <w:color w:val="3D3A33"/>
                <w:sz w:val="22"/>
                <w:szCs w:val="22"/>
              </w:rPr>
              <w:t xml:space="preserve">Analysis</w:t>
            </w:r>
          </w:p>
        </w:tc>
        <w:tc>
          <w:tcPr>
            <w:tcW w:w="3313" w:type="dxa"/>
            <w:shd w:val="clear" w:color="auto" w:fill="EAE7DD"/>
          </w:tcPr>
          <w:p>
            <w:pPr>
              <w:spacing w:before="0" w:after="0" w:line="312" w:lineRule="auto"/>
            </w:pPr>
            <w:r>
              <w:rPr>
                <w:rFonts w:ascii="Calibri" w:hAnsi="Calibri" w:cs="Calibri" w:eastAsia="PingFang SC"/>
                <w:b/>
                <w:color w:val="3D3A33"/>
                <w:sz w:val="22"/>
                <w:szCs w:val="22"/>
              </w:rPr>
              <w:t xml:space="preserve">Focus</w:t>
            </w:r>
          </w:p>
        </w:tc>
        <w:tc>
          <w:tcPr>
            <w:tcW w:w="4169" w:type="dxa"/>
            <w:shd w:val="clear" w:color="auto" w:fill="EAE7DD"/>
          </w:tcPr>
          <w:p>
            <w:pPr>
              <w:spacing w:before="0" w:after="0" w:line="312" w:lineRule="auto"/>
            </w:pPr>
            <w:r>
              <w:rPr>
                <w:rFonts w:ascii="Calibri" w:hAnsi="Calibri" w:cs="Calibri" w:eastAsia="PingFang SC"/>
                <w:b/>
                <w:color w:val="3D3A33"/>
                <w:sz w:val="22"/>
                <w:szCs w:val="22"/>
              </w:rPr>
              <w:t xml:space="preserve">Main concepts</w:t>
            </w:r>
          </w:p>
        </w:tc>
      </w:tr>
      <w:tr>
        <w:tc>
          <w:tcPr>
            <w:tcW w:w="1878" w:type="dxa"/>
          </w:tcPr>
          <w:p>
            <w:pPr>
              <w:spacing w:before="0" w:after="0" w:line="312" w:lineRule="auto"/>
            </w:pPr>
            <w:r>
              <w:rPr>
                <w:rFonts w:ascii="Calibri" w:hAnsi="Calibri" w:cs="Calibri" w:eastAsia="PingFang SC"/>
                <w:color w:val="3D3A33"/>
                <w:sz w:val="22"/>
                <w:szCs w:val="22"/>
              </w:rPr>
              <w:t xml:space="preserve">One: intervention</w:t>
            </w:r>
          </w:p>
        </w:tc>
        <w:tc>
          <w:tcPr>
            <w:tcW w:w="3313" w:type="dxa"/>
          </w:tcPr>
          <w:p>
            <w:pPr>
              <w:spacing w:before="0" w:after="0" w:line="312" w:lineRule="auto"/>
            </w:pPr>
            <w:r>
              <w:rPr>
                <w:rFonts w:ascii="Calibri" w:hAnsi="Calibri" w:cs="Calibri" w:eastAsia="PingFang SC"/>
                <w:color w:val="3D3A33"/>
                <w:sz w:val="22"/>
                <w:szCs w:val="22"/>
              </w:rPr>
              <w:t xml:space="preserve">How the inquiry is constituted</w:t>
            </w:r>
          </w:p>
        </w:tc>
        <w:tc>
          <w:tcPr>
            <w:tcW w:w="4169" w:type="dxa"/>
          </w:tcPr>
          <w:p>
            <w:pPr>
              <w:spacing w:before="0" w:after="0" w:line="312" w:lineRule="auto"/>
            </w:pPr>
            <w:r>
              <w:rPr>
                <w:rFonts w:ascii="Calibri" w:hAnsi="Calibri" w:cs="Calibri" w:eastAsia="PingFang SC"/>
                <w:color w:val="3D3A33"/>
                <w:sz w:val="22"/>
                <w:szCs w:val="22"/>
              </w:rPr>
              <w:t xml:space="preserve">The client who initiates it, the would-be problem solver, and possible problem owners whose concerns are involved</w:t>
            </w:r>
          </w:p>
        </w:tc>
      </w:tr>
      <w:tr>
        <w:tc>
          <w:tcPr>
            <w:tcW w:w="1878" w:type="dxa"/>
          </w:tcPr>
          <w:p>
            <w:pPr>
              <w:spacing w:before="0" w:after="0" w:line="312" w:lineRule="auto"/>
            </w:pPr>
            <w:r>
              <w:rPr>
                <w:rFonts w:ascii="Calibri" w:hAnsi="Calibri" w:cs="Calibri" w:eastAsia="PingFang SC"/>
                <w:color w:val="3D3A33"/>
                <w:sz w:val="22"/>
                <w:szCs w:val="22"/>
              </w:rPr>
              <w:t xml:space="preserve">Two: social</w:t>
            </w:r>
          </w:p>
        </w:tc>
        <w:tc>
          <w:tcPr>
            <w:tcW w:w="3313" w:type="dxa"/>
          </w:tcPr>
          <w:p>
            <w:pPr>
              <w:spacing w:before="0" w:after="0" w:line="312" w:lineRule="auto"/>
            </w:pPr>
            <w:r>
              <w:rPr>
                <w:rFonts w:ascii="Calibri" w:hAnsi="Calibri" w:cs="Calibri" w:eastAsia="PingFang SC"/>
                <w:color w:val="3D3A33"/>
                <w:sz w:val="22"/>
                <w:szCs w:val="22"/>
              </w:rPr>
              <w:t xml:space="preserve">How social expectations shape action</w:t>
            </w:r>
          </w:p>
        </w:tc>
        <w:tc>
          <w:tcPr>
            <w:tcW w:w="4169" w:type="dxa"/>
          </w:tcPr>
          <w:p>
            <w:pPr>
              <w:spacing w:before="0" w:after="0" w:line="312" w:lineRule="auto"/>
            </w:pPr>
            <w:r>
              <w:rPr>
                <w:rFonts w:ascii="Calibri" w:hAnsi="Calibri" w:cs="Calibri" w:eastAsia="PingFang SC"/>
                <w:color w:val="3D3A33"/>
                <w:sz w:val="22"/>
                <w:szCs w:val="22"/>
              </w:rPr>
              <w:t xml:space="preserve">Roles, norms and values that influence one another</w:t>
            </w:r>
          </w:p>
        </w:tc>
      </w:tr>
      <w:tr>
        <w:tc>
          <w:tcPr>
            <w:tcW w:w="1878" w:type="dxa"/>
          </w:tcPr>
          <w:p>
            <w:pPr>
              <w:spacing w:before="0" w:after="0" w:line="312" w:lineRule="auto"/>
            </w:pPr>
            <w:r>
              <w:rPr>
                <w:rFonts w:ascii="Calibri" w:hAnsi="Calibri" w:cs="Calibri" w:eastAsia="PingFang SC"/>
                <w:color w:val="3D3A33"/>
                <w:sz w:val="22"/>
                <w:szCs w:val="22"/>
              </w:rPr>
              <w:t xml:space="preserve">Three: political</w:t>
            </w:r>
          </w:p>
        </w:tc>
        <w:tc>
          <w:tcPr>
            <w:tcW w:w="3313" w:type="dxa"/>
          </w:tcPr>
          <w:p>
            <w:pPr>
              <w:spacing w:before="0" w:after="0" w:line="312" w:lineRule="auto"/>
            </w:pPr>
            <w:r>
              <w:rPr>
                <w:rFonts w:ascii="Calibri" w:hAnsi="Calibri" w:cs="Calibri" w:eastAsia="PingFang SC"/>
                <w:color w:val="3D3A33"/>
                <w:sz w:val="22"/>
                <w:szCs w:val="22"/>
              </w:rPr>
              <w:t xml:space="preserve">How interests are accommodated through power</w:t>
            </w:r>
          </w:p>
        </w:tc>
        <w:tc>
          <w:tcPr>
            <w:tcW w:w="4169" w:type="dxa"/>
          </w:tcPr>
          <w:p>
            <w:pPr>
              <w:spacing w:before="0" w:after="0" w:line="312" w:lineRule="auto"/>
            </w:pPr>
            <w:r>
              <w:rPr>
                <w:rFonts w:ascii="Calibri" w:hAnsi="Calibri" w:cs="Calibri" w:eastAsia="PingFang SC"/>
                <w:color w:val="3D3A33"/>
                <w:sz w:val="22"/>
                <w:szCs w:val="22"/>
              </w:rPr>
              <w:t xml:space="preserve">Sources of authority, influence and control</w:t>
            </w:r>
          </w:p>
        </w:tc>
      </w:tr>
    </w:tbl>
    <w:p>
      <w:pPr>
        <w:spacing w:before="0" w:after="160" w:line="312" w:lineRule="auto"/>
      </w:pPr>
      <w:r>
        <w:rPr>
          <w:rFonts w:ascii="Calibri" w:hAnsi="Calibri" w:cs="Calibri" w:eastAsia="PingFang SC"/>
          <w:color w:val="3D3A33"/>
          <w:sz w:val="22"/>
          <w:szCs w:val="22"/>
        </w:rPr>
        <w:t xml:space="preserve">Intervention roles describe participation in the inquiry; they are not interchangeable with CATWOE roles.</w:t>
      </w:r>
    </w:p>
    <w:p>
      <w:pPr>
        <w:spacing w:before="0" w:after="160" w:line="312" w:lineRule="auto"/>
      </w:pPr>
      <w:r>
        <w:rPr>
          <w:rFonts w:ascii="Calibri" w:hAnsi="Calibri" w:cs="Calibri" w:eastAsia="PingFang SC"/>
          <w:color w:val="3D3A33"/>
          <w:sz w:val="22"/>
          <w:szCs w:val="22"/>
        </w:rPr>
        <w:t xml:space="preserve">Roles are socially recognised positions, norms are expectations about behaviour, and values are judgements about what matters. In a technology organisation, values such as innovation and technical ability may interact with norms of flexibility and open communication.</w:t>
      </w:r>
    </w:p>
    <w:p>
      <w:pPr>
        <w:spacing w:before="0" w:after="160" w:line="312" w:lineRule="auto"/>
      </w:pPr>
      <w:r>
        <w:rPr>
          <w:rFonts w:ascii="Calibri" w:hAnsi="Calibri" w:cs="Calibri" w:eastAsia="PingFang SC"/>
          <w:color w:val="3D3A33"/>
          <w:sz w:val="22"/>
          <w:szCs w:val="22"/>
        </w:rPr>
        <w:t xml:space="preserve">Political analysis can distinguish several sources of power: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Charismatic authority:</w:t>
      </w:r>
      <w:r>
        <w:rPr>
          <w:rFonts w:ascii="Calibri" w:hAnsi="Calibri" w:cs="Calibri" w:eastAsia="PingFang SC"/>
          <w:color w:val="3D3A33"/>
          <w:sz w:val="22"/>
          <w:szCs w:val="22"/>
        </w:rPr>
        <w:t xml:space="preserve"> influence associated with an individual's perceived personal qualities.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Traditional authority:</w:t>
      </w:r>
      <w:r>
        <w:rPr>
          <w:rFonts w:ascii="Calibri" w:hAnsi="Calibri" w:cs="Calibri" w:eastAsia="PingFang SC"/>
          <w:color w:val="3D3A33"/>
          <w:sz w:val="22"/>
          <w:szCs w:val="22"/>
        </w:rPr>
        <w:t xml:space="preserve"> authority justified by established custom.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Rational-legal authority:</w:t>
      </w:r>
      <w:r>
        <w:rPr>
          <w:rFonts w:ascii="Calibri" w:hAnsi="Calibri" w:cs="Calibri" w:eastAsia="PingFang SC"/>
          <w:color w:val="3D3A33"/>
          <w:sz w:val="22"/>
          <w:szCs w:val="22"/>
        </w:rPr>
        <w:t xml:space="preserve"> authority attached to formal rules and offices.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Legitimate power:</w:t>
      </w:r>
      <w:r>
        <w:rPr>
          <w:rFonts w:ascii="Calibri" w:hAnsi="Calibri" w:cs="Calibri" w:eastAsia="PingFang SC"/>
          <w:color w:val="3D3A33"/>
          <w:sz w:val="22"/>
          <w:szCs w:val="22"/>
        </w:rPr>
        <w:t xml:space="preserve"> an accepted right to direct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Coercive power:</w:t>
      </w:r>
      <w:r>
        <w:rPr>
          <w:rFonts w:ascii="Calibri" w:hAnsi="Calibri" w:cs="Calibri" w:eastAsia="PingFang SC"/>
          <w:color w:val="3D3A33"/>
          <w:sz w:val="22"/>
          <w:szCs w:val="22"/>
        </w:rPr>
        <w:t xml:space="preserve"> the ability to impose penalties.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Reward power:</w:t>
      </w:r>
      <w:r>
        <w:rPr>
          <w:rFonts w:ascii="Calibri" w:hAnsi="Calibri" w:cs="Calibri" w:eastAsia="PingFang SC"/>
          <w:color w:val="3D3A33"/>
          <w:sz w:val="22"/>
          <w:szCs w:val="22"/>
        </w:rPr>
        <w:t xml:space="preserve"> the ability to provide benefits.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Referent power:</w:t>
      </w:r>
      <w:r>
        <w:rPr>
          <w:rFonts w:ascii="Calibri" w:hAnsi="Calibri" w:cs="Calibri" w:eastAsia="PingFang SC"/>
          <w:color w:val="3D3A33"/>
          <w:sz w:val="22"/>
          <w:szCs w:val="22"/>
        </w:rPr>
        <w:t xml:space="preserve"> influence through identification, respect or affiliation.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Expert power:</w:t>
      </w:r>
      <w:r>
        <w:rPr>
          <w:rFonts w:ascii="Calibri" w:hAnsi="Calibri" w:cs="Calibri" w:eastAsia="PingFang SC"/>
          <w:color w:val="3D3A33"/>
          <w:sz w:val="22"/>
          <w:szCs w:val="22"/>
        </w:rPr>
        <w:t xml:space="preserve"> influence through recognised knowledge or competence.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Informational power:</w:t>
      </w:r>
      <w:r>
        <w:rPr>
          <w:rFonts w:ascii="Calibri" w:hAnsi="Calibri" w:cs="Calibri" w:eastAsia="PingFang SC"/>
          <w:color w:val="3D3A33"/>
          <w:sz w:val="22"/>
          <w:szCs w:val="22"/>
        </w:rPr>
        <w:t xml:space="preserve"> influence through access to or use of relevant information.</w:t>
      </w:r>
    </w:p>
    <w:p>
      <w:pPr>
        <w:spacing w:before="240" w:after="80" w:line="312" w:lineRule="auto"/>
      </w:pPr>
      <w:r>
        <w:rPr>
          <w:rFonts w:ascii="Calibri" w:hAnsi="Calibri" w:cs="Calibri" w:eastAsia="PingFang SC"/>
          <w:b/>
          <w:color w:val="175244"/>
          <w:sz w:val="22"/>
          <w:szCs w:val="22"/>
        </w:rPr>
        <w:t xml:space="preserve">Desirability, Feasibility and Accommodation</w:t>
      </w:r>
    </w:p>
    <w:p>
      <w:pPr>
        <w:spacing w:before="0" w:after="160" w:line="312" w:lineRule="auto"/>
      </w:pPr>
      <w:r>
        <w:rPr>
          <w:rFonts w:ascii="Calibri" w:hAnsi="Calibri" w:cs="Calibri" w:eastAsia="PingFang SC"/>
          <w:color w:val="3D3A33"/>
          <w:sz w:val="22"/>
          <w:szCs w:val="22"/>
        </w:rPr>
        <w:t xml:space="preserve">A proposed change should be both </w:t>
      </w:r>
      <w:r>
        <w:rPr>
          <w:rFonts w:ascii="Calibri" w:hAnsi="Calibri" w:cs="Calibri" w:eastAsia="PingFang SC"/>
          <w:b/>
          <w:color w:val="3D3A33"/>
          <w:sz w:val="22"/>
          <w:szCs w:val="22"/>
        </w:rPr>
        <w:t xml:space="preserve">systemically desirable</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culturally feasible</w:t>
      </w:r>
      <w:r>
        <w:rPr>
          <w:rFonts w:ascii="Calibri" w:hAnsi="Calibri" w:cs="Calibri" w:eastAsia="PingFang SC"/>
          <w:color w:val="3D3A33"/>
          <w:sz w:val="22"/>
          <w:szCs w:val="22"/>
        </w:rPr>
        <w:t xml:space="preserve">. The first condition means it is defensible through reasoning about the activity system and its wider effects. The second means it can make sense and be implemented within the actual social and political context.</w:t>
      </w:r>
    </w:p>
    <w:p>
      <w:pPr>
        <w:spacing w:before="0" w:after="160" w:line="312" w:lineRule="auto"/>
      </w:pPr>
      <w:r>
        <w:rPr>
          <w:rFonts w:ascii="Calibri" w:hAnsi="Calibri" w:cs="Calibri" w:eastAsia="PingFang SC"/>
          <w:b/>
          <w:color w:val="3D3A33"/>
          <w:sz w:val="22"/>
          <w:szCs w:val="22"/>
        </w:rPr>
        <w:t xml:space="preserve">Accommodation</w:t>
      </w:r>
      <w:r>
        <w:rPr>
          <w:rFonts w:ascii="Calibri" w:hAnsi="Calibri" w:cs="Calibri" w:eastAsia="PingFang SC"/>
          <w:color w:val="3D3A33"/>
          <w:sz w:val="22"/>
          <w:szCs w:val="22"/>
        </w:rPr>
        <w:t xml:space="preserve"> is a basis for action that participants can live with despite continuing differences. It does not require identical values or complete consensus. Models support discussion rather than command compliance.</w:t>
      </w:r>
    </w:p>
    <w:p>
      <w:pPr>
        <w:spacing w:before="0" w:after="160" w:line="312" w:lineRule="auto"/>
      </w:pPr>
      <w:r>
        <w:rPr>
          <w:rFonts w:ascii="Calibri" w:hAnsi="Calibri" w:cs="Calibri" w:eastAsia="PingFang SC"/>
          <w:color w:val="3D3A33"/>
          <w:sz w:val="22"/>
          <w:szCs w:val="22"/>
        </w:rPr>
        <w:t xml:space="preserve">SSM provides a flexible structure for engaging multiple perspectives. Its limitations include the possibility that powerful participants distort discussion and that coercion prevents meaningful participation. Radical change may be difficult where the inquiry cannot challenge established interests. These are contextual limitations, not proof that all situations have the same outcome. Methodological pluralism means drawing on more than one approach when necessary.</w:t>
      </w:r>
    </w:p>
    <w:p>
      <w:pPr>
        <w:spacing w:before="240" w:after="80" w:line="312" w:lineRule="auto"/>
      </w:pPr>
      <w:r>
        <w:rPr>
          <w:rFonts w:ascii="Calibri" w:hAnsi="Calibri" w:cs="Calibri" w:eastAsia="PingFang SC"/>
          <w:b/>
          <w:color w:val="9E3D34"/>
          <w:sz w:val="26"/>
          <w:szCs w:val="26"/>
        </w:rPr>
        <w:t xml:space="preserve">Multimethodology in Series</w:t>
      </w:r>
    </w:p>
    <w:p>
      <w:pPr>
        <w:spacing w:before="0" w:after="160" w:line="312" w:lineRule="auto"/>
      </w:pPr>
      <w:r>
        <w:rPr>
          <w:rFonts w:ascii="Calibri" w:hAnsi="Calibri" w:cs="Calibri" w:eastAsia="PingFang SC"/>
          <w:color w:val="3D3A33"/>
          <w:sz w:val="22"/>
          <w:szCs w:val="22"/>
        </w:rPr>
        <w:t xml:space="preserve">Multimethodology combines methods with different strengths and assumptions. In a </w:t>
      </w:r>
      <w:r>
        <w:rPr>
          <w:rFonts w:ascii="Calibri" w:hAnsi="Calibri" w:cs="Calibri" w:eastAsia="PingFang SC"/>
          <w:b/>
          <w:color w:val="3D3A33"/>
          <w:sz w:val="22"/>
          <w:szCs w:val="22"/>
        </w:rPr>
        <w:t xml:space="preserve">series</w:t>
      </w:r>
      <w:r>
        <w:rPr>
          <w:rFonts w:ascii="Calibri" w:hAnsi="Calibri" w:cs="Calibri" w:eastAsia="PingFang SC"/>
          <w:color w:val="3D3A33"/>
          <w:sz w:val="22"/>
          <w:szCs w:val="22"/>
        </w:rPr>
        <w:t xml:space="preserve"> arrangement, exploratory problem structuring comes before more conventional problem solving. This is particularly appropriate for directional complexity: disputed objectives, hidden sponsor purposes or conflicting interpretations must be explored before detailed delivery planning becomes credible.</w:t>
      </w:r>
    </w:p>
    <w:p>
      <w:pPr>
        <w:spacing w:before="0" w:after="160" w:line="312" w:lineRule="auto"/>
      </w:pPr>
      <w:r>
        <w:rPr>
          <w:rFonts w:ascii="Calibri" w:hAnsi="Calibri" w:cs="Calibri" w:eastAsia="PingFang SC"/>
          <w:color w:val="3D3A33"/>
          <w:sz w:val="22"/>
          <w:szCs w:val="22"/>
        </w:rPr>
        <w:t xml:space="preserve">SSM or </w:t>
      </w:r>
      <w:r>
        <w:rPr>
          <w:rFonts w:ascii="Calibri" w:hAnsi="Calibri" w:cs="Calibri" w:eastAsia="PingFang SC"/>
          <w:b/>
          <w:color w:val="3D3A33"/>
          <w:sz w:val="22"/>
          <w:szCs w:val="22"/>
        </w:rPr>
        <w:t xml:space="preserve">Strategic Options Development and Analysis (SODA)</w:t>
      </w:r>
      <w:r>
        <w:rPr>
          <w:rFonts w:ascii="Calibri" w:hAnsi="Calibri" w:cs="Calibri" w:eastAsia="PingFang SC"/>
          <w:color w:val="3D3A33"/>
          <w:sz w:val="22"/>
          <w:szCs w:val="22"/>
        </w:rPr>
        <w:t xml:space="preserve"> can provide this front-end inquiry. SODA structures different understandings and strategic options to support discussion. Attaching such inquiry to a conventional delivery approach is also described as grafting.</w:t>
      </w:r>
    </w:p>
    <w:p>
      <w:pPr>
        <w:spacing w:before="0" w:after="160" w:line="312" w:lineRule="auto"/>
      </w:pPr>
      <w:r>
        <w:rPr>
          <w:rFonts w:ascii="Calibri" w:hAnsi="Calibri" w:cs="Calibri" w:eastAsia="PingFang SC"/>
          <w:color w:val="3D3A33"/>
          <w:sz w:val="22"/>
          <w:szCs w:val="22"/>
        </w:rPr>
        <w:t xml:space="preserve">The approaches have different emphases: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36"/>
        <w:gridCol w:w="6724"/>
      </w:tblGrid>
      <w:tr>
        <w:trPr>
          <w:tblHeader/>
        </w:trPr>
        <w:tc>
          <w:tcPr>
            <w:tcW w:w="2636" w:type="dxa"/>
            <w:shd w:val="clear" w:color="auto" w:fill="EAE7DD"/>
          </w:tcPr>
          <w:p>
            <w:pPr>
              <w:spacing w:before="0" w:after="0" w:line="312" w:lineRule="auto"/>
            </w:pPr>
            <w:r>
              <w:rPr>
                <w:rFonts w:ascii="Calibri" w:hAnsi="Calibri" w:cs="Calibri" w:eastAsia="PingFang SC"/>
                <w:b/>
                <w:color w:val="3D3A33"/>
                <w:sz w:val="22"/>
                <w:szCs w:val="22"/>
              </w:rPr>
              <w:t xml:space="preserve">Orientation</w:t>
            </w:r>
          </w:p>
        </w:tc>
        <w:tc>
          <w:tcPr>
            <w:tcW w:w="6724" w:type="dxa"/>
            <w:shd w:val="clear" w:color="auto" w:fill="EAE7DD"/>
          </w:tcPr>
          <w:p>
            <w:pPr>
              <w:spacing w:before="0" w:after="0" w:line="312" w:lineRule="auto"/>
            </w:pPr>
            <w:r>
              <w:rPr>
                <w:rFonts w:ascii="Calibri" w:hAnsi="Calibri" w:cs="Calibri" w:eastAsia="PingFang SC"/>
                <w:b/>
                <w:color w:val="3D3A33"/>
                <w:sz w:val="22"/>
                <w:szCs w:val="22"/>
              </w:rPr>
              <w:t xml:space="preserve">Typical emphasis</w:t>
            </w:r>
          </w:p>
        </w:tc>
      </w:tr>
      <w:tr>
        <w:tc>
          <w:tcPr>
            <w:tcW w:w="2636" w:type="dxa"/>
          </w:tcPr>
          <w:p>
            <w:pPr>
              <w:spacing w:before="0" w:after="0" w:line="312" w:lineRule="auto"/>
            </w:pPr>
            <w:r>
              <w:rPr>
                <w:rFonts w:ascii="Calibri" w:hAnsi="Calibri" w:cs="Calibri" w:eastAsia="PingFang SC"/>
                <w:color w:val="3D3A33"/>
                <w:sz w:val="22"/>
                <w:szCs w:val="22"/>
              </w:rPr>
              <w:t xml:space="preserve">Realist or positivist</w:t>
            </w:r>
          </w:p>
        </w:tc>
        <w:tc>
          <w:tcPr>
            <w:tcW w:w="6724" w:type="dxa"/>
          </w:tcPr>
          <w:p>
            <w:pPr>
              <w:spacing w:before="0" w:after="0" w:line="312" w:lineRule="auto"/>
            </w:pPr>
            <w:r>
              <w:rPr>
                <w:rFonts w:ascii="Calibri" w:hAnsi="Calibri" w:cs="Calibri" w:eastAsia="PingFang SC"/>
                <w:color w:val="3D3A33"/>
                <w:sz w:val="22"/>
                <w:szCs w:val="22"/>
              </w:rPr>
              <w:t xml:space="preserve">Observable facts, quantitative models, testing hypotheses and controlling performance against specified objectives</w:t>
            </w:r>
          </w:p>
        </w:tc>
      </w:tr>
      <w:tr>
        <w:tc>
          <w:tcPr>
            <w:tcW w:w="2636" w:type="dxa"/>
          </w:tcPr>
          <w:p>
            <w:pPr>
              <w:spacing w:before="0" w:after="0" w:line="312" w:lineRule="auto"/>
            </w:pPr>
            <w:r>
              <w:rPr>
                <w:rFonts w:ascii="Calibri" w:hAnsi="Calibri" w:cs="Calibri" w:eastAsia="PingFang SC"/>
                <w:color w:val="3D3A33"/>
                <w:sz w:val="22"/>
                <w:szCs w:val="22"/>
              </w:rPr>
              <w:t xml:space="preserve">Interpretivist or social-constructivist</w:t>
            </w:r>
          </w:p>
        </w:tc>
        <w:tc>
          <w:tcPr>
            <w:tcW w:w="6724" w:type="dxa"/>
          </w:tcPr>
          <w:p>
            <w:pPr>
              <w:spacing w:before="0" w:after="0" w:line="312" w:lineRule="auto"/>
            </w:pPr>
            <w:r>
              <w:rPr>
                <w:rFonts w:ascii="Calibri" w:hAnsi="Calibri" w:cs="Calibri" w:eastAsia="PingFang SC"/>
                <w:color w:val="3D3A33"/>
                <w:sz w:val="22"/>
                <w:szCs w:val="22"/>
              </w:rPr>
              <w:t xml:space="preserve">Negotiated meanings, qualitative participation, learning, discussion models and accommodation</w:t>
            </w:r>
          </w:p>
        </w:tc>
      </w:tr>
    </w:tbl>
    <w:p>
      <w:pPr>
        <w:spacing w:before="0" w:after="160" w:line="312" w:lineRule="auto"/>
      </w:pPr>
      <w:r>
        <w:rPr>
          <w:rFonts w:ascii="Calibri" w:hAnsi="Calibri" w:cs="Calibri" w:eastAsia="PingFang SC"/>
          <w:color w:val="3D3A33"/>
          <w:sz w:val="22"/>
          <w:szCs w:val="22"/>
        </w:rPr>
        <w:t xml:space="preserve">These are tendencies rather than prohibitions on particular data types. Combining methods should preserve their assumptions: an exploratory discussion should not simply validate a decision already imposed.</w:t>
      </w:r>
    </w:p>
    <w:p>
      <w:pPr>
        <w:spacing w:before="0" w:after="160" w:line="312" w:lineRule="auto"/>
      </w:pPr>
      <w:r>
        <w:rPr>
          <w:rFonts w:ascii="Calibri" w:hAnsi="Calibri" w:cs="Calibri" w:eastAsia="PingFang SC"/>
          <w:color w:val="3D3A33"/>
          <w:sz w:val="22"/>
          <w:szCs w:val="22"/>
        </w:rPr>
        <w:t xml:space="preserve">Critical Systems Thinking argues that there is no single best methodology for all situations. Related approaches include the System of Systems Methodologies, Total Systems Intervention, combination patterns for methodologies, and deliberate intervention design.</w:t>
      </w:r>
    </w:p>
    <w:p>
      <w:pPr>
        <w:spacing w:before="240" w:after="80" w:line="312" w:lineRule="auto"/>
      </w:pPr>
      <w:r>
        <w:rPr>
          <w:rFonts w:ascii="Calibri" w:hAnsi="Calibri" w:cs="Calibri" w:eastAsia="PingFang SC"/>
          <w:b/>
          <w:color w:val="175244"/>
          <w:sz w:val="22"/>
          <w:szCs w:val="22"/>
        </w:rPr>
        <w:t xml:space="preserve">Implementing a Series Arrangement</w:t>
      </w:r>
    </w:p>
    <w:p>
      <w:pPr>
        <w:numPr>
          <w:ilvl w:val="0"/>
          <w:numId w:val="103"/>
        </w:numPr>
        <w:spacing w:after="80" w:line="312" w:lineRule="auto"/>
      </w:pPr>
      <w:r>
        <w:rPr>
          <w:rFonts w:ascii="Calibri" w:hAnsi="Calibri" w:cs="Calibri" w:eastAsia="PingFang SC"/>
          <w:color w:val="3D3A33"/>
          <w:sz w:val="22"/>
          <w:szCs w:val="22"/>
        </w:rPr>
        <w:t xml:space="preserve">Select suitable methods and an experienced facilitator.</w:t>
      </w:r>
    </w:p>
    <w:p>
      <w:pPr>
        <w:numPr>
          <w:ilvl w:val="0"/>
          <w:numId w:val="103"/>
        </w:numPr>
        <w:spacing w:after="80" w:line="312" w:lineRule="auto"/>
      </w:pPr>
      <w:r>
        <w:rPr>
          <w:rFonts w:ascii="Calibri" w:hAnsi="Calibri" w:cs="Calibri" w:eastAsia="PingFang SC"/>
          <w:color w:val="3D3A33"/>
          <w:sz w:val="22"/>
          <w:szCs w:val="22"/>
        </w:rPr>
        <w:t xml:space="preserve">Define the desired learning and accommodation outcomes and how to evaluate them.</w:t>
      </w:r>
    </w:p>
    <w:p>
      <w:pPr>
        <w:numPr>
          <w:ilvl w:val="0"/>
          <w:numId w:val="103"/>
        </w:numPr>
        <w:spacing w:after="80" w:line="312" w:lineRule="auto"/>
      </w:pPr>
      <w:r>
        <w:rPr>
          <w:rFonts w:ascii="Calibri" w:hAnsi="Calibri" w:cs="Calibri" w:eastAsia="PingFang SC"/>
          <w:color w:val="3D3A33"/>
          <w:sz w:val="22"/>
          <w:szCs w:val="22"/>
        </w:rPr>
        <w:t xml:space="preserve">Explore objectives, context and workable agreements.</w:t>
      </w:r>
    </w:p>
    <w:p>
      <w:pPr>
        <w:numPr>
          <w:ilvl w:val="0"/>
          <w:numId w:val="103"/>
        </w:numPr>
        <w:spacing w:after="80" w:line="312" w:lineRule="auto"/>
      </w:pPr>
      <w:r>
        <w:rPr>
          <w:rFonts w:ascii="Calibri" w:hAnsi="Calibri" w:cs="Calibri" w:eastAsia="PingFang SC"/>
          <w:color w:val="3D3A33"/>
          <w:sz w:val="22"/>
          <w:szCs w:val="22"/>
        </w:rPr>
        <w:t xml:space="preserve">Allow enough time for clarification rather than rushing into implementation.</w:t>
      </w:r>
    </w:p>
    <w:p>
      <w:pPr>
        <w:numPr>
          <w:ilvl w:val="0"/>
          <w:numId w:val="103"/>
        </w:numPr>
        <w:spacing w:after="80" w:line="312" w:lineRule="auto"/>
      </w:pPr>
      <w:r>
        <w:rPr>
          <w:rFonts w:ascii="Calibri" w:hAnsi="Calibri" w:cs="Calibri" w:eastAsia="PingFang SC"/>
          <w:color w:val="3D3A33"/>
          <w:sz w:val="22"/>
          <w:szCs w:val="22"/>
        </w:rPr>
        <w:t xml:space="preserve">Move into delivery when the situation is sufficiently structured, carrying the findings into plans and governance.</w:t>
      </w:r>
    </w:p>
    <w:p>
      <w:pPr>
        <w:spacing w:before="0" w:after="160" w:line="312" w:lineRule="auto"/>
      </w:pPr>
      <w:r>
        <w:rPr>
          <w:rFonts w:ascii="Calibri" w:hAnsi="Calibri" w:cs="Calibri" w:eastAsia="PingFang SC"/>
          <w:color w:val="3D3A33"/>
          <w:sz w:val="22"/>
          <w:szCs w:val="22"/>
        </w:rPr>
        <w:t xml:space="preserve">The exploratory phase can itself be managed as a small project. Evaluation may include participants' satisfaction with the direction, but practical improvement matters more than attractive evaluation results. Different phases may require different expertise, including external facilitation.</w:t>
      </w:r>
    </w:p>
    <w:p>
      <w:pPr>
        <w:spacing w:before="0" w:after="160" w:line="312" w:lineRule="auto"/>
      </w:pPr>
      <w:r>
        <w:rPr>
          <w:rFonts w:ascii="Calibri" w:hAnsi="Calibri" w:cs="Calibri" w:eastAsia="PingFang SC"/>
          <w:color w:val="3D3A33"/>
          <w:sz w:val="22"/>
          <w:szCs w:val="22"/>
        </w:rPr>
        <w:t xml:space="preserve">Series works best when the clarified direction remains sufficiently stable. If environmental changes repeatedly invalidate early decisions, a </w:t>
      </w:r>
      <w:r>
        <w:rPr>
          <w:rFonts w:ascii="Calibri" w:hAnsi="Calibri" w:cs="Calibri" w:eastAsia="PingFang SC"/>
          <w:b/>
          <w:color w:val="3D3A33"/>
          <w:sz w:val="22"/>
          <w:szCs w:val="22"/>
        </w:rPr>
        <w:t xml:space="preserve">parallel</w:t>
      </w:r>
      <w:r>
        <w:rPr>
          <w:rFonts w:ascii="Calibri" w:hAnsi="Calibri" w:cs="Calibri" w:eastAsia="PingFang SC"/>
          <w:color w:val="3D3A33"/>
          <w:sz w:val="22"/>
          <w:szCs w:val="22"/>
        </w:rPr>
        <w:t xml:space="preserve"> arrangement, in which inquiry and delivery methods operate alongside each other, may be more suitable for temporal complexity.</w:t>
      </w:r>
    </w:p>
    <w:p>
      <w:pPr>
        <w:spacing w:before="240" w:after="80" w:line="312" w:lineRule="auto"/>
      </w:pPr>
      <w:r>
        <w:rPr>
          <w:rFonts w:ascii="Calibri" w:hAnsi="Calibri" w:cs="Calibri" w:eastAsia="PingFang SC"/>
          <w:b/>
          <w:color w:val="9E3D34"/>
          <w:sz w:val="26"/>
          <w:szCs w:val="26"/>
        </w:rPr>
        <w:t xml:space="preserve">Cases and Applications</w:t>
      </w:r>
    </w:p>
    <w:p>
      <w:pPr>
        <w:spacing w:before="240" w:after="80" w:line="312" w:lineRule="auto"/>
      </w:pPr>
      <w:r>
        <w:rPr>
          <w:rFonts w:ascii="Calibri" w:hAnsi="Calibri" w:cs="Calibri" w:eastAsia="PingFang SC"/>
          <w:b/>
          <w:color w:val="175244"/>
          <w:sz w:val="22"/>
          <w:szCs w:val="22"/>
        </w:rPr>
        <w:t xml:space="preserve">University Library</w:t>
      </w:r>
    </w:p>
    <w:p>
      <w:pPr>
        <w:spacing w:before="0" w:after="160" w:line="312" w:lineRule="auto"/>
      </w:pPr>
      <w:r>
        <w:rPr>
          <w:rFonts w:ascii="Calibri" w:hAnsi="Calibri" w:cs="Calibri" w:eastAsia="PingFang SC"/>
          <w:color w:val="3D3A33"/>
          <w:sz w:val="22"/>
          <w:szCs w:val="22"/>
        </w:rPr>
        <w:t xml:space="preserve">A librarian's root definition might be: a system to lend and manage books, by cataloguing and issuing them, so that students can access learning resources.</w:t>
      </w:r>
    </w:p>
    <w:p>
      <w:pPr>
        <w:spacing w:before="0" w:after="160" w:line="312" w:lineRule="auto"/>
      </w:pPr>
      <w:r>
        <w:rPr>
          <w:rFonts w:ascii="Calibri" w:hAnsi="Calibri" w:cs="Calibri" w:eastAsia="PingFang SC"/>
          <w:color w:val="3D3A33"/>
          <w:sz w:val="22"/>
          <w:szCs w:val="22"/>
        </w:rPr>
        <w:t xml:space="preserve">A student's definition might instead emphasise a quiet place to study, provided through desks and silence, so that focused study is possible. The building is the same, but the selected activity and purpose differ.</w:t>
      </w:r>
    </w:p>
    <w:p>
      <w:pPr>
        <w:spacing w:before="240" w:after="80" w:line="312" w:lineRule="auto"/>
      </w:pPr>
      <w:r>
        <w:rPr>
          <w:rFonts w:ascii="Calibri" w:hAnsi="Calibri" w:cs="Calibri" w:eastAsia="PingFang SC"/>
          <w:b/>
          <w:color w:val="175244"/>
          <w:sz w:val="22"/>
          <w:szCs w:val="22"/>
        </w:rPr>
        <w:t xml:space="preserve">Painting a Fence</w:t>
      </w:r>
    </w:p>
    <w:p>
      <w:pPr>
        <w:spacing w:before="0" w:after="160" w:line="312" w:lineRule="auto"/>
      </w:pPr>
      <w:r>
        <w:rPr>
          <w:rFonts w:ascii="Calibri" w:hAnsi="Calibri" w:cs="Calibri" w:eastAsia="PingFang SC"/>
          <w:color w:val="3D3A33"/>
          <w:sz w:val="22"/>
          <w:szCs w:val="22"/>
        </w:rPr>
        <w:t xml:space="preserve">For a homeowner painting a fence by hand: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Customers, actors and owners may all be the homeowner.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Transformation: an unpainted fence becomes a painted fence meeting the required standard.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Worldview: amateur painting can improve the property's appearance.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Environmental constraint: hand painting is treated as a given restriction in this example.</w:t>
      </w:r>
    </w:p>
    <w:p>
      <w:pPr>
        <w:spacing w:before="240" w:after="80" w:line="312" w:lineRule="auto"/>
      </w:pPr>
      <w:r>
        <w:rPr>
          <w:rFonts w:ascii="Calibri" w:hAnsi="Calibri" w:cs="Calibri" w:eastAsia="PingFang SC"/>
          <w:b/>
          <w:color w:val="175244"/>
          <w:sz w:val="22"/>
          <w:szCs w:val="22"/>
        </w:rPr>
        <w:t xml:space="preserve">Information and Library Services</w:t>
      </w:r>
    </w:p>
    <w:p>
      <w:pPr>
        <w:spacing w:before="0" w:after="160" w:line="312" w:lineRule="auto"/>
      </w:pPr>
      <w:r>
        <w:rPr>
          <w:rFonts w:ascii="Calibri" w:hAnsi="Calibri" w:cs="Calibri" w:eastAsia="PingFang SC"/>
          <w:color w:val="3D3A33"/>
          <w:sz w:val="22"/>
          <w:szCs w:val="22"/>
        </w:rPr>
        <w:t xml:space="preserve">An Imperial Chemical Industries (ICI) information and library services division explored its future while staffing fell from 32 to 25. Its activities included library services, chemical samples, safety reports and databases. Alternative definitions emphasised supporting wealth-creating business, providing comprehensive information, or meeting the needs of particular critical users. The breadth of existing activities did not determine a single purpose.</w:t>
      </w:r>
    </w:p>
    <w:p>
      <w:pPr>
        <w:spacing w:before="240" w:after="80" w:line="312" w:lineRule="auto"/>
      </w:pPr>
      <w:r>
        <w:rPr>
          <w:rFonts w:ascii="Calibri" w:hAnsi="Calibri" w:cs="Calibri" w:eastAsia="PingFang SC"/>
          <w:b/>
          <w:color w:val="175244"/>
          <w:sz w:val="22"/>
          <w:szCs w:val="22"/>
        </w:rPr>
        <w:t xml:space="preserve">A Bridge from Three Perspectives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94"/>
        <w:gridCol w:w="3865"/>
        <w:gridCol w:w="3402"/>
      </w:tblGrid>
      <w:tr>
        <w:trPr>
          <w:tblHeader/>
        </w:trPr>
        <w:tc>
          <w:tcPr>
            <w:tcW w:w="2094" w:type="dxa"/>
            <w:shd w:val="clear" w:color="auto" w:fill="EAE7DD"/>
          </w:tcPr>
          <w:p>
            <w:pPr>
              <w:spacing w:before="0" w:after="0" w:line="312" w:lineRule="auto"/>
            </w:pPr>
            <w:r>
              <w:rPr>
                <w:rFonts w:ascii="Calibri" w:hAnsi="Calibri" w:cs="Calibri" w:eastAsia="PingFang SC"/>
                <w:b/>
                <w:color w:val="3D3A33"/>
                <w:sz w:val="22"/>
                <w:szCs w:val="22"/>
              </w:rPr>
              <w:t xml:space="preserve">Perspective</w:t>
            </w:r>
          </w:p>
        </w:tc>
        <w:tc>
          <w:tcPr>
            <w:tcW w:w="3865" w:type="dxa"/>
            <w:shd w:val="clear" w:color="auto" w:fill="EAE7DD"/>
          </w:tcPr>
          <w:p>
            <w:pPr>
              <w:spacing w:before="0" w:after="0" w:line="312" w:lineRule="auto"/>
            </w:pPr>
            <w:r>
              <w:rPr>
                <w:rFonts w:ascii="Calibri" w:hAnsi="Calibri" w:cs="Calibri" w:eastAsia="PingFang SC"/>
                <w:b/>
                <w:color w:val="3D3A33"/>
                <w:sz w:val="22"/>
                <w:szCs w:val="22"/>
              </w:rPr>
              <w:t xml:space="preserve">Transformation</w:t>
            </w:r>
          </w:p>
        </w:tc>
        <w:tc>
          <w:tcPr>
            <w:tcW w:w="3402" w:type="dxa"/>
            <w:shd w:val="clear" w:color="auto" w:fill="EAE7DD"/>
          </w:tcPr>
          <w:p>
            <w:pPr>
              <w:spacing w:before="0" w:after="0" w:line="312" w:lineRule="auto"/>
            </w:pPr>
            <w:r>
              <w:rPr>
                <w:rFonts w:ascii="Calibri" w:hAnsi="Calibri" w:cs="Calibri" w:eastAsia="PingFang SC"/>
                <w:b/>
                <w:color w:val="3D3A33"/>
                <w:sz w:val="22"/>
                <w:szCs w:val="22"/>
              </w:rPr>
              <w:t xml:space="preserve">Purpose or evaluative emphasis</w:t>
            </w:r>
          </w:p>
        </w:tc>
      </w:tr>
      <w:tr>
        <w:tc>
          <w:tcPr>
            <w:tcW w:w="2094" w:type="dxa"/>
          </w:tcPr>
          <w:p>
            <w:pPr>
              <w:spacing w:before="0" w:after="0" w:line="312" w:lineRule="auto"/>
            </w:pPr>
            <w:r>
              <w:rPr>
                <w:rFonts w:ascii="Calibri" w:hAnsi="Calibri" w:cs="Calibri" w:eastAsia="PingFang SC"/>
                <w:color w:val="3D3A33"/>
                <w:sz w:val="22"/>
                <w:szCs w:val="22"/>
              </w:rPr>
              <w:t xml:space="preserve">Government</w:t>
            </w:r>
          </w:p>
        </w:tc>
        <w:tc>
          <w:tcPr>
            <w:tcW w:w="3865" w:type="dxa"/>
          </w:tcPr>
          <w:p>
            <w:pPr>
              <w:spacing w:before="0" w:after="0" w:line="312" w:lineRule="auto"/>
            </w:pPr>
            <w:r>
              <w:rPr>
                <w:rFonts w:ascii="Calibri" w:hAnsi="Calibri" w:cs="Calibri" w:eastAsia="PingFang SC"/>
                <w:color w:val="3D3A33"/>
                <w:sz w:val="22"/>
                <w:szCs w:val="22"/>
              </w:rPr>
              <w:t xml:space="preserve">Public funds become a community bridge</w:t>
            </w:r>
          </w:p>
        </w:tc>
        <w:tc>
          <w:tcPr>
            <w:tcW w:w="3402" w:type="dxa"/>
          </w:tcPr>
          <w:p>
            <w:pPr>
              <w:spacing w:before="0" w:after="0" w:line="312" w:lineRule="auto"/>
            </w:pPr>
            <w:r>
              <w:rPr>
                <w:rFonts w:ascii="Calibri" w:hAnsi="Calibri" w:cs="Calibri" w:eastAsia="PingFang SC"/>
                <w:color w:val="3D3A33"/>
                <w:sz w:val="22"/>
                <w:szCs w:val="22"/>
              </w:rPr>
              <w:t xml:space="preserve">Public service and political legitimacy</w:t>
            </w:r>
          </w:p>
        </w:tc>
      </w:tr>
      <w:tr>
        <w:tc>
          <w:tcPr>
            <w:tcW w:w="2094" w:type="dxa"/>
          </w:tcPr>
          <w:p>
            <w:pPr>
              <w:spacing w:before="0" w:after="0" w:line="312" w:lineRule="auto"/>
            </w:pPr>
            <w:r>
              <w:rPr>
                <w:rFonts w:ascii="Calibri" w:hAnsi="Calibri" w:cs="Calibri" w:eastAsia="PingFang SC"/>
                <w:color w:val="3D3A33"/>
                <w:sz w:val="22"/>
                <w:szCs w:val="22"/>
              </w:rPr>
              <w:t xml:space="preserve">Project manager</w:t>
            </w:r>
          </w:p>
        </w:tc>
        <w:tc>
          <w:tcPr>
            <w:tcW w:w="3865" w:type="dxa"/>
          </w:tcPr>
          <w:p>
            <w:pPr>
              <w:spacing w:before="0" w:after="0" w:line="312" w:lineRule="auto"/>
            </w:pPr>
            <w:r>
              <w:rPr>
                <w:rFonts w:ascii="Calibri" w:hAnsi="Calibri" w:cs="Calibri" w:eastAsia="PingFang SC"/>
                <w:color w:val="3D3A33"/>
                <w:sz w:val="22"/>
                <w:szCs w:val="22"/>
              </w:rPr>
              <w:t xml:space="preserve">Resources become a completed bridge</w:t>
            </w:r>
          </w:p>
        </w:tc>
        <w:tc>
          <w:tcPr>
            <w:tcW w:w="3402" w:type="dxa"/>
          </w:tcPr>
          <w:p>
            <w:pPr>
              <w:spacing w:before="0" w:after="0" w:line="312" w:lineRule="auto"/>
            </w:pPr>
            <w:r>
              <w:rPr>
                <w:rFonts w:ascii="Calibri" w:hAnsi="Calibri" w:cs="Calibri" w:eastAsia="PingFang SC"/>
                <w:color w:val="3D3A33"/>
                <w:sz w:val="22"/>
                <w:szCs w:val="22"/>
              </w:rPr>
              <w:t xml:space="preserve">Cost, time and quality</w:t>
            </w:r>
          </w:p>
        </w:tc>
      </w:tr>
      <w:tr>
        <w:tc>
          <w:tcPr>
            <w:tcW w:w="2094" w:type="dxa"/>
          </w:tcPr>
          <w:p>
            <w:pPr>
              <w:spacing w:before="0" w:after="0" w:line="312" w:lineRule="auto"/>
            </w:pPr>
            <w:r>
              <w:rPr>
                <w:rFonts w:ascii="Calibri" w:hAnsi="Calibri" w:cs="Calibri" w:eastAsia="PingFang SC"/>
                <w:color w:val="3D3A33"/>
                <w:sz w:val="22"/>
                <w:szCs w:val="22"/>
              </w:rPr>
              <w:t xml:space="preserve">Construction team</w:t>
            </w:r>
          </w:p>
        </w:tc>
        <w:tc>
          <w:tcPr>
            <w:tcW w:w="3865" w:type="dxa"/>
          </w:tcPr>
          <w:p>
            <w:pPr>
              <w:spacing w:before="0" w:after="0" w:line="312" w:lineRule="auto"/>
            </w:pPr>
            <w:r>
              <w:rPr>
                <w:rFonts w:ascii="Calibri" w:hAnsi="Calibri" w:cs="Calibri" w:eastAsia="PingFang SC"/>
                <w:color w:val="3D3A33"/>
                <w:sz w:val="22"/>
                <w:szCs w:val="22"/>
              </w:rPr>
              <w:t xml:space="preserve">Assigned tasks become daily progress</w:t>
            </w:r>
          </w:p>
        </w:tc>
        <w:tc>
          <w:tcPr>
            <w:tcW w:w="3402" w:type="dxa"/>
          </w:tcPr>
          <w:p>
            <w:pPr>
              <w:spacing w:before="0" w:after="0" w:line="312" w:lineRule="auto"/>
            </w:pPr>
            <w:r>
              <w:rPr>
                <w:rFonts w:ascii="Calibri" w:hAnsi="Calibri" w:cs="Calibri" w:eastAsia="PingFang SC"/>
                <w:color w:val="3D3A33"/>
                <w:sz w:val="22"/>
                <w:szCs w:val="22"/>
              </w:rPr>
              <w:t xml:space="preserve">Work completion and safety</w:t>
            </w:r>
          </w:p>
        </w:tc>
      </w:tr>
    </w:tbl>
    <w:p>
      <w:pPr>
        <w:spacing w:before="0" w:after="160" w:line="312" w:lineRule="auto"/>
      </w:pPr>
      <w:r>
        <w:rPr>
          <w:rFonts w:ascii="Calibri" w:hAnsi="Calibri" w:cs="Calibri" w:eastAsia="PingFang SC"/>
          <w:color w:val="3D3A33"/>
          <w:sz w:val="22"/>
          <w:szCs w:val="22"/>
        </w:rPr>
        <w:t xml:space="preserve">The project manager coordinates delivery but does not automatically hold the authority to stop the wider system.</w:t>
      </w:r>
    </w:p>
    <w:p>
      <w:pPr>
        <w:spacing w:before="240" w:after="80" w:line="312" w:lineRule="auto"/>
      </w:pPr>
      <w:r>
        <w:rPr>
          <w:rFonts w:ascii="Calibri" w:hAnsi="Calibri" w:cs="Calibri" w:eastAsia="PingFang SC"/>
          <w:b/>
          <w:color w:val="175244"/>
          <w:sz w:val="22"/>
          <w:szCs w:val="22"/>
        </w:rPr>
        <w:t xml:space="preserve">Leave Approval</w:t>
      </w:r>
    </w:p>
    <w:p>
      <w:pPr>
        <w:spacing w:before="0" w:after="160" w:line="312" w:lineRule="auto"/>
      </w:pPr>
      <w:r>
        <w:rPr>
          <w:rFonts w:ascii="Calibri" w:hAnsi="Calibri" w:cs="Calibri" w:eastAsia="PingFang SC"/>
          <w:color w:val="3D3A33"/>
          <w:sz w:val="22"/>
          <w:szCs w:val="22"/>
        </w:rPr>
        <w:t xml:space="preserve">In an online leave-approval system, employees are customers, information technology and human resources staff are actors, and paper-based processing becomes online processing. The worldview values reduced processing time and efficiency. The human resources manager is the owner, while policies, system integration and time are constraints.</w:t>
      </w:r>
    </w:p>
    <w:p>
      <w:pPr>
        <w:spacing w:before="240" w:after="80" w:line="312" w:lineRule="auto"/>
      </w:pPr>
      <w:r>
        <w:rPr>
          <w:rFonts w:ascii="Calibri" w:hAnsi="Calibri" w:cs="Calibri" w:eastAsia="PingFang SC"/>
          <w:b/>
          <w:color w:val="175244"/>
          <w:sz w:val="22"/>
          <w:szCs w:val="22"/>
        </w:rPr>
        <w:t xml:space="preserve">Education and Competing Purposes</w:t>
      </w:r>
    </w:p>
    <w:p>
      <w:pPr>
        <w:spacing w:before="0" w:after="160" w:line="312" w:lineRule="auto"/>
      </w:pPr>
      <w:r>
        <w:rPr>
          <w:rFonts w:ascii="Calibri" w:hAnsi="Calibri" w:cs="Calibri" w:eastAsia="PingFang SC"/>
          <w:color w:val="3D3A33"/>
          <w:sz w:val="22"/>
          <w:szCs w:val="22"/>
        </w:rPr>
        <w:t xml:space="preserve">A 10% fall over five years in the number of secondary-school students progressing to university does not itself establish what the school should do. Alternative purposes include preparation for university, employment or citizenship. A performance indicator cannot select the purpose without a value judgement.</w:t>
      </w:r>
    </w:p>
    <w:p>
      <w:pPr>
        <w:spacing w:before="240" w:after="80" w:line="312" w:lineRule="auto"/>
      </w:pPr>
      <w:r>
        <w:rPr>
          <w:rFonts w:ascii="Calibri" w:hAnsi="Calibri" w:cs="Calibri" w:eastAsia="PingFang SC"/>
          <w:b/>
          <w:color w:val="175244"/>
          <w:sz w:val="22"/>
          <w:szCs w:val="22"/>
        </w:rPr>
        <w:t xml:space="preserve">Policing and Intervention Boundaries</w:t>
      </w:r>
    </w:p>
    <w:p>
      <w:pPr>
        <w:spacing w:before="0" w:after="160" w:line="312" w:lineRule="auto"/>
      </w:pPr>
      <w:r>
        <w:rPr>
          <w:rFonts w:ascii="Calibri" w:hAnsi="Calibri" w:cs="Calibri" w:eastAsia="PingFang SC"/>
          <w:color w:val="3D3A33"/>
          <w:sz w:val="22"/>
          <w:szCs w:val="22"/>
        </w:rPr>
        <w:t xml:space="preserve">An inquiry into policing activities associated with vice may involve parliament, courts, police, the public, providers, purchasers, social services, hospitals and residents. Intervention analysis makes visible whose concerns define the situation and who participates in interpreting it.</w:t>
      </w:r>
    </w:p>
    <w:p>
      <w:pPr>
        <w:spacing w:before="240" w:after="80" w:line="312" w:lineRule="auto"/>
      </w:pPr>
      <w:r>
        <w:rPr>
          <w:rFonts w:ascii="Calibri" w:hAnsi="Calibri" w:cs="Calibri" w:eastAsia="PingFang SC"/>
          <w:b/>
          <w:color w:val="175244"/>
          <w:sz w:val="22"/>
          <w:szCs w:val="22"/>
        </w:rPr>
        <w:t xml:space="preserve">Concorde and Prisons</w:t>
      </w:r>
    </w:p>
    <w:p>
      <w:pPr>
        <w:spacing w:before="0" w:after="160" w:line="312" w:lineRule="auto"/>
      </w:pPr>
      <w:r>
        <w:rPr>
          <w:rFonts w:ascii="Calibri" w:hAnsi="Calibri" w:cs="Calibri" w:eastAsia="PingFang SC"/>
          <w:color w:val="3D3A33"/>
          <w:sz w:val="22"/>
          <w:szCs w:val="22"/>
        </w:rPr>
        <w:t xml:space="preserve">Concorde illustrates why engineering measures alone may not explain competing definitions of success. Alongside delays and cost overruns, the project had Anglo-French political purposes associated with Britain's attempt to join the European Community during a period of French opposition. Revealing additional purposes does not remove accountability for costs; it clarifies whose purposes inform evaluation.</w:t>
      </w:r>
    </w:p>
    <w:p>
      <w:pPr>
        <w:spacing w:before="0" w:after="160" w:line="312" w:lineRule="auto"/>
      </w:pPr>
      <w:r>
        <w:rPr>
          <w:rFonts w:ascii="Calibri" w:hAnsi="Calibri" w:cs="Calibri" w:eastAsia="PingFang SC"/>
          <w:color w:val="3D3A33"/>
          <w:sz w:val="22"/>
          <w:szCs w:val="22"/>
        </w:rPr>
        <w:t xml:space="preserve">A prison can be understood as a system for punishment, rehabilitation, deterrence, public protection or the unintended development of criminal capability. These are conceptual perspectives through which to investigate the institution, not necessarily mutually exclusive descriptions.</w:t>
      </w:r>
    </w:p>
    <w:p>
      <w:pPr>
        <w:spacing w:before="240" w:after="80" w:line="312" w:lineRule="auto"/>
      </w:pPr>
      <w:r>
        <w:rPr>
          <w:rFonts w:ascii="Calibri" w:hAnsi="Calibri" w:cs="Calibri" w:eastAsia="PingFang SC"/>
          <w:b/>
          <w:color w:val="175244"/>
          <w:sz w:val="22"/>
          <w:szCs w:val="22"/>
        </w:rPr>
        <w:t xml:space="preserve">Cinema Perspectives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482"/>
        <w:gridCol w:w="3722"/>
        <w:gridCol w:w="4156"/>
      </w:tblGrid>
      <w:tr>
        <w:trPr>
          <w:tblHeader/>
        </w:trPr>
        <w:tc>
          <w:tcPr>
            <w:tcW w:w="1482" w:type="dxa"/>
            <w:shd w:val="clear" w:color="auto" w:fill="EAE7DD"/>
          </w:tcPr>
          <w:p>
            <w:pPr>
              <w:spacing w:before="0" w:after="0" w:line="312" w:lineRule="auto"/>
            </w:pPr>
            <w:r>
              <w:rPr>
                <w:rFonts w:ascii="Calibri" w:hAnsi="Calibri" w:cs="Calibri" w:eastAsia="PingFang SC"/>
                <w:b/>
                <w:color w:val="3D3A33"/>
                <w:sz w:val="22"/>
                <w:szCs w:val="22"/>
              </w:rPr>
              <w:t xml:space="preserve">CATWOE element</w:t>
            </w:r>
          </w:p>
        </w:tc>
        <w:tc>
          <w:tcPr>
            <w:tcW w:w="3722" w:type="dxa"/>
            <w:shd w:val="clear" w:color="auto" w:fill="EAE7DD"/>
          </w:tcPr>
          <w:p>
            <w:pPr>
              <w:spacing w:before="0" w:after="0" w:line="312" w:lineRule="auto"/>
            </w:pPr>
            <w:r>
              <w:rPr>
                <w:rFonts w:ascii="Calibri" w:hAnsi="Calibri" w:cs="Calibri" w:eastAsia="PingFang SC"/>
                <w:b/>
                <w:color w:val="3D3A33"/>
                <w:sz w:val="22"/>
                <w:szCs w:val="22"/>
              </w:rPr>
              <w:t xml:space="preserve">Audience perspective</w:t>
            </w:r>
          </w:p>
        </w:tc>
        <w:tc>
          <w:tcPr>
            <w:tcW w:w="4156" w:type="dxa"/>
            <w:shd w:val="clear" w:color="auto" w:fill="EAE7DD"/>
          </w:tcPr>
          <w:p>
            <w:pPr>
              <w:spacing w:before="0" w:after="0" w:line="312" w:lineRule="auto"/>
            </w:pPr>
            <w:r>
              <w:rPr>
                <w:rFonts w:ascii="Calibri" w:hAnsi="Calibri" w:cs="Calibri" w:eastAsia="PingFang SC"/>
                <w:b/>
                <w:color w:val="3D3A33"/>
                <w:sz w:val="22"/>
                <w:szCs w:val="22"/>
              </w:rPr>
              <w:t xml:space="preserve">Commercial owner perspective</w:t>
            </w:r>
          </w:p>
        </w:tc>
      </w:tr>
      <w:tr>
        <w:tc>
          <w:tcPr>
            <w:tcW w:w="1482" w:type="dxa"/>
          </w:tcPr>
          <w:p>
            <w:pPr>
              <w:spacing w:before="0" w:after="0" w:line="312" w:lineRule="auto"/>
            </w:pPr>
            <w:r>
              <w:rPr>
                <w:rFonts w:ascii="Calibri" w:hAnsi="Calibri" w:cs="Calibri" w:eastAsia="PingFang SC"/>
                <w:color w:val="3D3A33"/>
                <w:sz w:val="22"/>
                <w:szCs w:val="22"/>
              </w:rPr>
              <w:t xml:space="preserve">Worldview</w:t>
            </w:r>
          </w:p>
        </w:tc>
        <w:tc>
          <w:tcPr>
            <w:tcW w:w="3722" w:type="dxa"/>
          </w:tcPr>
          <w:p>
            <w:pPr>
              <w:spacing w:before="0" w:after="0" w:line="312" w:lineRule="auto"/>
            </w:pPr>
            <w:r>
              <w:rPr>
                <w:rFonts w:ascii="Calibri" w:hAnsi="Calibri" w:cs="Calibri" w:eastAsia="PingFang SC"/>
                <w:color w:val="3D3A33"/>
                <w:sz w:val="22"/>
                <w:szCs w:val="22"/>
              </w:rPr>
              <w:t xml:space="preserve">Comfortable film viewing at a reasonable price</w:t>
            </w:r>
          </w:p>
        </w:tc>
        <w:tc>
          <w:tcPr>
            <w:tcW w:w="4156" w:type="dxa"/>
          </w:tcPr>
          <w:p>
            <w:pPr>
              <w:spacing w:before="0" w:after="0" w:line="312" w:lineRule="auto"/>
            </w:pPr>
            <w:r>
              <w:rPr>
                <w:rFonts w:ascii="Calibri" w:hAnsi="Calibri" w:cs="Calibri" w:eastAsia="PingFang SC"/>
                <w:color w:val="3D3A33"/>
                <w:sz w:val="22"/>
                <w:szCs w:val="22"/>
              </w:rPr>
              <w:t xml:space="preserve">Film and related products generate returns for shareholders</w:t>
            </w:r>
          </w:p>
        </w:tc>
      </w:tr>
      <w:tr>
        <w:tc>
          <w:tcPr>
            <w:tcW w:w="1482" w:type="dxa"/>
          </w:tcPr>
          <w:p>
            <w:pPr>
              <w:spacing w:before="0" w:after="0" w:line="312" w:lineRule="auto"/>
            </w:pPr>
            <w:r>
              <w:rPr>
                <w:rFonts w:ascii="Calibri" w:hAnsi="Calibri" w:cs="Calibri" w:eastAsia="PingFang SC"/>
                <w:color w:val="3D3A33"/>
                <w:sz w:val="22"/>
                <w:szCs w:val="22"/>
              </w:rPr>
              <w:t xml:space="preserve">Transformation</w:t>
            </w:r>
          </w:p>
        </w:tc>
        <w:tc>
          <w:tcPr>
            <w:tcW w:w="3722" w:type="dxa"/>
          </w:tcPr>
          <w:p>
            <w:pPr>
              <w:spacing w:before="0" w:after="0" w:line="312" w:lineRule="auto"/>
            </w:pPr>
            <w:r>
              <w:rPr>
                <w:rFonts w:ascii="Calibri" w:hAnsi="Calibri" w:cs="Calibri" w:eastAsia="PingFang SC"/>
                <w:color w:val="3D3A33"/>
                <w:sz w:val="22"/>
                <w:szCs w:val="22"/>
              </w:rPr>
              <w:t xml:space="preserve">People seeking a film experience receive a comfortable viewing experience</w:t>
            </w:r>
          </w:p>
        </w:tc>
        <w:tc>
          <w:tcPr>
            <w:tcW w:w="4156" w:type="dxa"/>
          </w:tcPr>
          <w:p>
            <w:pPr>
              <w:spacing w:before="0" w:after="0" w:line="312" w:lineRule="auto"/>
            </w:pPr>
            <w:r>
              <w:rPr>
                <w:rFonts w:ascii="Calibri" w:hAnsi="Calibri" w:cs="Calibri" w:eastAsia="PingFang SC"/>
                <w:color w:val="3D3A33"/>
                <w:sz w:val="22"/>
                <w:szCs w:val="22"/>
              </w:rPr>
              <w:t xml:space="preserve">Audience demand becomes sales of films, food, drinks and merchandise</w:t>
            </w:r>
          </w:p>
        </w:tc>
      </w:tr>
      <w:tr>
        <w:tc>
          <w:tcPr>
            <w:tcW w:w="1482" w:type="dxa"/>
          </w:tcPr>
          <w:p>
            <w:pPr>
              <w:spacing w:before="0" w:after="0" w:line="312" w:lineRule="auto"/>
            </w:pPr>
            <w:r>
              <w:rPr>
                <w:rFonts w:ascii="Calibri" w:hAnsi="Calibri" w:cs="Calibri" w:eastAsia="PingFang SC"/>
                <w:color w:val="3D3A33"/>
                <w:sz w:val="22"/>
                <w:szCs w:val="22"/>
              </w:rPr>
              <w:t xml:space="preserve">Customers</w:t>
            </w:r>
          </w:p>
        </w:tc>
        <w:tc>
          <w:tcPr>
            <w:tcW w:w="3722" w:type="dxa"/>
          </w:tcPr>
          <w:p>
            <w:pPr>
              <w:spacing w:before="0" w:after="0" w:line="312" w:lineRule="auto"/>
            </w:pPr>
            <w:r>
              <w:rPr>
                <w:rFonts w:ascii="Calibri" w:hAnsi="Calibri" w:cs="Calibri" w:eastAsia="PingFang SC"/>
                <w:color w:val="3D3A33"/>
                <w:sz w:val="22"/>
                <w:szCs w:val="22"/>
              </w:rPr>
              <w:t xml:space="preserve">Film viewers</w:t>
            </w:r>
          </w:p>
        </w:tc>
        <w:tc>
          <w:tcPr>
            <w:tcW w:w="4156" w:type="dxa"/>
          </w:tcPr>
          <w:p>
            <w:pPr>
              <w:spacing w:before="0" w:after="0" w:line="312" w:lineRule="auto"/>
            </w:pPr>
            <w:r>
              <w:rPr>
                <w:rFonts w:ascii="Calibri" w:hAnsi="Calibri" w:cs="Calibri" w:eastAsia="PingFang SC"/>
                <w:color w:val="3D3A33"/>
                <w:sz w:val="22"/>
                <w:szCs w:val="22"/>
              </w:rPr>
              <w:t xml:space="preserve">Viewers and purchasers</w:t>
            </w:r>
          </w:p>
        </w:tc>
      </w:tr>
      <w:tr>
        <w:tc>
          <w:tcPr>
            <w:tcW w:w="1482" w:type="dxa"/>
          </w:tcPr>
          <w:p>
            <w:pPr>
              <w:spacing w:before="0" w:after="0" w:line="312" w:lineRule="auto"/>
            </w:pPr>
            <w:r>
              <w:rPr>
                <w:rFonts w:ascii="Calibri" w:hAnsi="Calibri" w:cs="Calibri" w:eastAsia="PingFang SC"/>
                <w:color w:val="3D3A33"/>
                <w:sz w:val="22"/>
                <w:szCs w:val="22"/>
              </w:rPr>
              <w:t xml:space="preserve">Actors</w:t>
            </w:r>
          </w:p>
        </w:tc>
        <w:tc>
          <w:tcPr>
            <w:tcW w:w="3722" w:type="dxa"/>
          </w:tcPr>
          <w:p>
            <w:pPr>
              <w:spacing w:before="0" w:after="0" w:line="312" w:lineRule="auto"/>
            </w:pPr>
            <w:r>
              <w:rPr>
                <w:rFonts w:ascii="Calibri" w:hAnsi="Calibri" w:cs="Calibri" w:eastAsia="PingFang SC"/>
                <w:color w:val="3D3A33"/>
                <w:sz w:val="22"/>
                <w:szCs w:val="22"/>
              </w:rPr>
              <w:t xml:space="preserve">Ticket sellers and projection staff</w:t>
            </w:r>
          </w:p>
        </w:tc>
        <w:tc>
          <w:tcPr>
            <w:tcW w:w="4156" w:type="dxa"/>
          </w:tcPr>
          <w:p>
            <w:pPr>
              <w:spacing w:before="0" w:after="0" w:line="312" w:lineRule="auto"/>
            </w:pPr>
            <w:r>
              <w:rPr>
                <w:rFonts w:ascii="Calibri" w:hAnsi="Calibri" w:cs="Calibri" w:eastAsia="PingFang SC"/>
                <w:color w:val="3D3A33"/>
                <w:sz w:val="22"/>
                <w:szCs w:val="22"/>
              </w:rPr>
              <w:t xml:space="preserve">Operating roles may overlap with ownership roles</w:t>
            </w:r>
          </w:p>
        </w:tc>
      </w:tr>
      <w:tr>
        <w:tc>
          <w:tcPr>
            <w:tcW w:w="1482" w:type="dxa"/>
          </w:tcPr>
          <w:p>
            <w:pPr>
              <w:spacing w:before="0" w:after="0" w:line="312" w:lineRule="auto"/>
            </w:pPr>
            <w:r>
              <w:rPr>
                <w:rFonts w:ascii="Calibri" w:hAnsi="Calibri" w:cs="Calibri" w:eastAsia="PingFang SC"/>
                <w:color w:val="3D3A33"/>
                <w:sz w:val="22"/>
                <w:szCs w:val="22"/>
              </w:rPr>
              <w:t xml:space="preserve">Owners</w:t>
            </w:r>
          </w:p>
        </w:tc>
        <w:tc>
          <w:tcPr>
            <w:tcW w:w="3722" w:type="dxa"/>
          </w:tcPr>
          <w:p>
            <w:pPr>
              <w:spacing w:before="0" w:after="0" w:line="312" w:lineRule="auto"/>
            </w:pPr>
            <w:r>
              <w:rPr>
                <w:rFonts w:ascii="Calibri" w:hAnsi="Calibri" w:cs="Calibri" w:eastAsia="PingFang SC"/>
                <w:color w:val="3D3A33"/>
                <w:sz w:val="22"/>
                <w:szCs w:val="22"/>
              </w:rPr>
              <w:t xml:space="preserve">Shareholders</w:t>
            </w:r>
          </w:p>
        </w:tc>
        <w:tc>
          <w:tcPr>
            <w:tcW w:w="4156" w:type="dxa"/>
          </w:tcPr>
          <w:p>
            <w:pPr>
              <w:spacing w:before="0" w:after="0" w:line="312" w:lineRule="auto"/>
            </w:pPr>
            <w:r>
              <w:rPr>
                <w:rFonts w:ascii="Calibri" w:hAnsi="Calibri" w:cs="Calibri" w:eastAsia="PingFang SC"/>
                <w:color w:val="3D3A33"/>
                <w:sz w:val="22"/>
                <w:szCs w:val="22"/>
              </w:rPr>
              <w:t xml:space="preserve">Ownership and some operating roles may overlap</w:t>
            </w:r>
          </w:p>
        </w:tc>
      </w:tr>
      <w:tr>
        <w:tc>
          <w:tcPr>
            <w:tcW w:w="1482" w:type="dxa"/>
          </w:tcPr>
          <w:p>
            <w:pPr>
              <w:spacing w:before="0" w:after="0" w:line="312" w:lineRule="auto"/>
            </w:pPr>
            <w:r>
              <w:rPr>
                <w:rFonts w:ascii="Calibri" w:hAnsi="Calibri" w:cs="Calibri" w:eastAsia="PingFang SC"/>
                <w:color w:val="3D3A33"/>
                <w:sz w:val="22"/>
                <w:szCs w:val="22"/>
              </w:rPr>
              <w:t xml:space="preserve">Constraints</w:t>
            </w:r>
          </w:p>
        </w:tc>
        <w:tc>
          <w:tcPr>
            <w:tcW w:w="3722" w:type="dxa"/>
          </w:tcPr>
          <w:p>
            <w:pPr>
              <w:spacing w:before="0" w:after="0" w:line="312" w:lineRule="auto"/>
            </w:pPr>
            <w:r>
              <w:rPr>
                <w:rFonts w:ascii="Calibri" w:hAnsi="Calibri" w:cs="Calibri" w:eastAsia="PingFang SC"/>
                <w:color w:val="3D3A33"/>
                <w:sz w:val="22"/>
                <w:szCs w:val="22"/>
              </w:rPr>
              <w:t xml:space="preserve">Film classification and health and safety</w:t>
            </w:r>
          </w:p>
        </w:tc>
        <w:tc>
          <w:tcPr>
            <w:tcW w:w="4156" w:type="dxa"/>
          </w:tcPr>
          <w:p>
            <w:pPr>
              <w:spacing w:before="0" w:after="0" w:line="312" w:lineRule="auto"/>
            </w:pPr>
            <w:r>
              <w:rPr>
                <w:rFonts w:ascii="Calibri" w:hAnsi="Calibri" w:cs="Calibri" w:eastAsia="PingFang SC"/>
                <w:color w:val="3D3A33"/>
                <w:sz w:val="22"/>
                <w:szCs w:val="22"/>
              </w:rPr>
              <w:t xml:space="preserve">Film classification and food hygiene</w:t>
            </w:r>
          </w:p>
        </w:tc>
      </w:tr>
    </w:tbl>
    <w:p>
      <w:pPr>
        <w:spacing w:before="0" w:after="160" w:line="312" w:lineRule="auto"/>
      </w:pPr>
      <w:r>
        <w:rPr>
          <w:rFonts w:ascii="Calibri" w:hAnsi="Calibri" w:cs="Calibri" w:eastAsia="PingFang SC"/>
          <w:color w:val="3D3A33"/>
          <w:sz w:val="22"/>
          <w:szCs w:val="22"/>
        </w:rPr>
        <w:t xml:space="preserve">The same owners can appear in different analyses while purposes, transformations and constraints receive different emphasis. Comparing perspectives can expose common ground and conflict without guaranteeing permanent agreement.</w:t>
      </w:r>
    </w:p>
    <w:p>
      <w:pPr>
        <w:spacing w:before="240" w:after="80" w:line="312" w:lineRule="auto"/>
      </w:pPr>
      <w:r>
        <w:rPr>
          <w:rFonts w:ascii="Calibri" w:hAnsi="Calibri" w:cs="Calibri" w:eastAsia="PingFang SC"/>
          <w:b/>
          <w:color w:val="175244"/>
          <w:sz w:val="22"/>
          <w:szCs w:val="22"/>
        </w:rPr>
        <w:t xml:space="preserve">Parramatta Light Rail</w:t>
      </w:r>
    </w:p>
    <w:p>
      <w:pPr>
        <w:spacing w:before="0" w:after="160" w:line="312" w:lineRule="auto"/>
      </w:pPr>
      <w:r>
        <w:rPr>
          <w:rFonts w:ascii="Calibri" w:hAnsi="Calibri" w:cs="Calibri" w:eastAsia="PingFang SC"/>
          <w:color w:val="3D3A33"/>
          <w:sz w:val="22"/>
          <w:szCs w:val="22"/>
        </w:rPr>
        <w:t xml:space="preserve">A rich picture can include government, Transport for New South Wales, contractors, local businesses, commuters, residents and environmental groups. Relevant relationships include approvals, funding and feedback, as well as confusion, resistance and pride.</w:t>
      </w:r>
    </w:p>
    <w:p>
      <w:pPr>
        <w:spacing w:before="0" w:after="160" w:line="312" w:lineRule="auto"/>
      </w:pPr>
      <w:r>
        <w:rPr>
          <w:rFonts w:ascii="Calibri" w:hAnsi="Calibri" w:cs="Calibri" w:eastAsia="PingFang SC"/>
          <w:color w:val="3D3A33"/>
          <w:sz w:val="22"/>
          <w:szCs w:val="22"/>
        </w:rPr>
        <w:t xml:space="preserve">A local operational interpretation focuses on daily activity and the project team's role. A wider strategic interpretation focuses on city transformation, equity and accessibility. Comparing these interpretations demonstrates that a project has different meanings for different participants; neither interpretation alone exhausts the situation.</w:t>
      </w:r>
    </w:p>
    <w:p>
      <w:pPr>
        <w:spacing w:before="240" w:after="80" w:line="312" w:lineRule="auto"/>
      </w:pPr>
      <w:r>
        <w:rPr>
          <w:rFonts w:ascii="Calibri" w:hAnsi="Calibri" w:cs="Calibri" w:eastAsia="PingFang SC"/>
          <w:b/>
          <w:color w:val="175244"/>
          <w:sz w:val="22"/>
          <w:szCs w:val="22"/>
        </w:rPr>
        <w:t xml:space="preserve">Practical Development of Soft Systems Thinking</w:t>
      </w:r>
    </w:p>
    <w:p>
      <w:pPr>
        <w:spacing w:before="0" w:after="160" w:line="312" w:lineRule="auto"/>
      </w:pPr>
      <w:r>
        <w:rPr>
          <w:rFonts w:ascii="Calibri" w:hAnsi="Calibri" w:cs="Calibri" w:eastAsia="PingFang SC"/>
          <w:color w:val="3D3A33"/>
          <w:sz w:val="22"/>
          <w:szCs w:val="22"/>
        </w:rPr>
        <w:t xml:space="preserve">Peter Checkland's movement from industrial management to systems research reflected the limitations of engineering approaches when applied to human and managerial situations. His central contribution was to use models to support learning between perspectives rather than assume a single fixed system awaiting optimisation. This approach connects management, information systems and education through inquiry directed toward action.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