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09</w:t>
      </w:r>
    </w:p>
    <w:p>
      <w:pPr>
        <w:spacing w:before="240" w:after="80" w:line="312" w:lineRule="auto"/>
      </w:pPr>
      <w:r>
        <w:rPr>
          <w:rFonts w:ascii="Calibri" w:hAnsi="Calibri" w:cs="Calibri" w:eastAsia="PingFang SC"/>
          <w:b/>
          <w:color w:val="33302A"/>
          <w:sz w:val="32"/>
          <w:szCs w:val="32"/>
        </w:rPr>
        <w:t xml:space="preserve">PMGT1711 Week 9 - Temporal Complexity and Mapping Project Complexity</w:t>
      </w:r>
    </w:p>
    <w:p>
      <w:pPr>
        <w:spacing w:before="240" w:after="80" w:line="312" w:lineRule="auto"/>
      </w:pPr>
      <w:r>
        <w:rPr>
          <w:rFonts w:ascii="Calibri" w:hAnsi="Calibri" w:cs="Calibri" w:eastAsia="PingFang SC"/>
          <w:b/>
          <w:color w:val="9E3D34"/>
          <w:sz w:val="26"/>
          <w:szCs w:val="26"/>
        </w:rPr>
        <w:t xml:space="preserve">Temporal Complexity</w:t>
      </w:r>
    </w:p>
    <w:p>
      <w:pPr>
        <w:spacing w:before="0" w:after="160" w:line="312" w:lineRule="auto"/>
      </w:pPr>
      <w:r>
        <w:rPr>
          <w:rFonts w:ascii="Calibri" w:hAnsi="Calibri" w:cs="Calibri" w:eastAsia="PingFang SC"/>
          <w:color w:val="3D3A33"/>
          <w:sz w:val="22"/>
          <w:szCs w:val="22"/>
        </w:rPr>
        <w:t xml:space="preserve">Temporal complexity arises when a project encounters significant environmental changes outside its direct influence or control. The team may expect change without knowing its form or timing. Examples include mergers, leadership changes, organisational restructuring, changes of government and new legislation.</w:t>
      </w:r>
    </w:p>
    <w:p>
      <w:pPr>
        <w:spacing w:before="0" w:after="160" w:line="312" w:lineRule="auto"/>
      </w:pPr>
      <w:r>
        <w:rPr>
          <w:rFonts w:ascii="Calibri" w:hAnsi="Calibri" w:cs="Calibri" w:eastAsia="PingFang SC"/>
          <w:color w:val="3D3A33"/>
          <w:sz w:val="22"/>
          <w:szCs w:val="22"/>
        </w:rPr>
        <w:t xml:space="preserve">A long duration increases exposure to such changes. Large infrastructure, aerospace, defence, transport, international aid and public-sector reform projects can combine this exposure with numerous technical and organisational dependencies. Structural complexity concerns those dependencies; temporal complexity concerns changing external conditions that may invalidate previously reasonable decisions.</w:t>
      </w:r>
    </w:p>
    <w:p>
      <w:pPr>
        <w:spacing w:before="0" w:after="160" w:line="312" w:lineRule="auto"/>
      </w:pPr>
      <w:r>
        <w:rPr>
          <w:rFonts w:ascii="Calibri" w:hAnsi="Calibri" w:cs="Calibri" w:eastAsia="PingFang SC"/>
          <w:color w:val="3D3A33"/>
          <w:sz w:val="22"/>
          <w:szCs w:val="22"/>
        </w:rPr>
        <w:t xml:space="preserve">The central challenge is to anticipate, survive or benefit from change while preserving the ability to act. Timing and positioning can become more important than optimising efficiency against the original plan. The outcome must be useful when delivered, even if it differs from the initial specification.</w:t>
      </w:r>
    </w:p>
    <w:p>
      <w:pPr>
        <w:spacing w:before="0" w:after="160" w:line="312" w:lineRule="auto"/>
      </w:pPr>
      <w:r>
        <w:rPr>
          <w:rFonts w:ascii="Calibri" w:hAnsi="Calibri" w:cs="Calibri" w:eastAsia="PingFang SC"/>
          <w:color w:val="3D3A33"/>
          <w:sz w:val="22"/>
          <w:szCs w:val="22"/>
        </w:rPr>
        <w:t xml:space="preserve">Typical symptoms include continually shifting requirements, work becoming irrelevant, uncertainty about the next change and reluctance to act until conditions settle. Managing these conditions requires active preparation rather than assuming that the original environment will return.</w:t>
      </w:r>
    </w:p>
    <w:p>
      <w:pPr>
        <w:spacing w:before="240" w:after="80" w:line="312" w:lineRule="auto"/>
      </w:pPr>
      <w:r>
        <w:rPr>
          <w:rFonts w:ascii="Calibri" w:hAnsi="Calibri" w:cs="Calibri" w:eastAsia="PingFang SC"/>
          <w:b/>
          <w:color w:val="9E3D34"/>
          <w:sz w:val="26"/>
          <w:szCs w:val="26"/>
        </w:rPr>
        <w:t xml:space="preserve">Where Ambiguity Comes From</w:t>
      </w:r>
    </w:p>
    <w:p>
      <w:pPr>
        <w:spacing w:before="0" w:after="160" w:line="312" w:lineRule="auto"/>
      </w:pPr>
      <w:r>
        <w:rPr>
          <w:rFonts w:ascii="Calibri" w:hAnsi="Calibri" w:cs="Calibri" w:eastAsia="PingFang SC"/>
          <w:color w:val="3D3A33"/>
          <w:sz w:val="22"/>
          <w:szCs w:val="22"/>
        </w:rPr>
        <w:t xml:space="preserve">A conceptual expression relates perceived complexity to three interacting features:</w:t>
      </w:r>
    </w:p>
    <w:p>
      <w:pPr>
        <w:spacing w:before="0" w:after="160" w:line="312" w:lineRule="auto"/>
      </w:pPr>
      <w:r>
        <w:rPr>
          <w:rFonts w:ascii="Calibri" w:hAnsi="Calibri" w:cs="Calibri" w:eastAsia="PingFang SC"/>
          <w:color w:val="3D3A33"/>
          <w:sz w:val="22"/>
          <w:szCs w:val="22"/>
        </w:rPr>
        <w:t xml:space="preserve">Perceived complexity ~ number of elements x interconnection x ambiguity</w:t>
      </w:r>
    </w:p>
    <w:p>
      <w:pPr>
        <w:spacing w:before="0" w:after="160" w:line="312" w:lineRule="auto"/>
      </w:pPr>
      <w:r>
        <w:rPr>
          <w:rFonts w:ascii="Calibri" w:hAnsi="Calibri" w:cs="Calibri" w:eastAsia="PingFang SC"/>
          <w:color w:val="3D3A33"/>
          <w:sz w:val="22"/>
          <w:szCs w:val="22"/>
        </w:rPr>
        <w:t xml:space="preserve">Here, </w:t>
      </w:r>
      <w:r>
        <w:rPr>
          <w:rFonts w:ascii="Calibri" w:hAnsi="Calibri" w:cs="Calibri" w:eastAsia="PingFang SC"/>
          <w:color w:val="3D3A33"/>
          <w:sz w:val="22"/>
          <w:szCs w:val="22"/>
        </w:rPr>
        <w:t xml:space="preserve">~</w:t>
      </w:r>
      <w:r>
        <w:rPr>
          <w:rFonts w:ascii="Calibri" w:hAnsi="Calibri" w:cs="Calibri" w:eastAsia="PingFang SC"/>
          <w:color w:val="3D3A33"/>
          <w:sz w:val="22"/>
          <w:szCs w:val="22"/>
        </w:rPr>
        <w:t xml:space="preserve"> means a conceptual relationship rather than a calibrated numerical formula. Elements are the relevant components, interconnection concerns their relationships, and ambiguity concerns uncertainty in interpreting the situation. Without defined scales and units, the expression cannot produce a defensible numerical score.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21"/>
        <w:gridCol w:w="6939"/>
      </w:tblGrid>
      <w:tr>
        <w:trPr>
          <w:tblHeader/>
        </w:trPr>
        <w:tc>
          <w:tcPr>
            <w:tcW w:w="2421"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6939" w:type="dxa"/>
            <w:shd w:val="clear" w:color="auto" w:fill="EAE7DD"/>
          </w:tcPr>
          <w:p>
            <w:pPr>
              <w:spacing w:before="0" w:after="0" w:line="312" w:lineRule="auto"/>
            </w:pPr>
            <w:r>
              <w:rPr>
                <w:rFonts w:ascii="Calibri" w:hAnsi="Calibri" w:cs="Calibri" w:eastAsia="PingFang SC"/>
                <w:b/>
                <w:color w:val="3D3A33"/>
                <w:sz w:val="22"/>
                <w:szCs w:val="22"/>
              </w:rPr>
              <w:t xml:space="preserve">Main source of ambiguity</w:t>
            </w:r>
          </w:p>
        </w:tc>
      </w:tr>
      <w:tr>
        <w:tc>
          <w:tcPr>
            <w:tcW w:w="2421" w:type="dxa"/>
          </w:tcPr>
          <w:p>
            <w:pPr>
              <w:spacing w:before="0" w:after="0" w:line="312" w:lineRule="auto"/>
            </w:pPr>
            <w:r>
              <w:rPr>
                <w:rFonts w:ascii="Calibri" w:hAnsi="Calibri" w:cs="Calibri" w:eastAsia="PingFang SC"/>
                <w:color w:val="3D3A33"/>
                <w:sz w:val="22"/>
                <w:szCs w:val="22"/>
              </w:rPr>
              <w:t xml:space="preserve">Structural</w:t>
            </w:r>
          </w:p>
        </w:tc>
        <w:tc>
          <w:tcPr>
            <w:tcW w:w="6939" w:type="dxa"/>
          </w:tcPr>
          <w:p>
            <w:pPr>
              <w:spacing w:before="0" w:after="0" w:line="312" w:lineRule="auto"/>
            </w:pPr>
            <w:r>
              <w:rPr>
                <w:rFonts w:ascii="Calibri" w:hAnsi="Calibri" w:cs="Calibri" w:eastAsia="PingFang SC"/>
                <w:color w:val="3D3A33"/>
                <w:sz w:val="22"/>
                <w:szCs w:val="22"/>
              </w:rPr>
              <w:t xml:space="preserve">Monitoring and coordinating many dependencies</w:t>
            </w:r>
          </w:p>
        </w:tc>
      </w:tr>
      <w:tr>
        <w:tc>
          <w:tcPr>
            <w:tcW w:w="2421" w:type="dxa"/>
          </w:tcPr>
          <w:p>
            <w:pPr>
              <w:spacing w:before="0" w:after="0" w:line="312" w:lineRule="auto"/>
            </w:pPr>
            <w:r>
              <w:rPr>
                <w:rFonts w:ascii="Calibri" w:hAnsi="Calibri" w:cs="Calibri" w:eastAsia="PingFang SC"/>
                <w:color w:val="3D3A33"/>
                <w:sz w:val="22"/>
                <w:szCs w:val="22"/>
              </w:rPr>
              <w:t xml:space="preserve">Technical</w:t>
            </w:r>
          </w:p>
        </w:tc>
        <w:tc>
          <w:tcPr>
            <w:tcW w:w="6939" w:type="dxa"/>
          </w:tcPr>
          <w:p>
            <w:pPr>
              <w:spacing w:before="0" w:after="0" w:line="312" w:lineRule="auto"/>
            </w:pPr>
            <w:r>
              <w:rPr>
                <w:rFonts w:ascii="Calibri" w:hAnsi="Calibri" w:cs="Calibri" w:eastAsia="PingFang SC"/>
                <w:color w:val="3D3A33"/>
                <w:sz w:val="22"/>
                <w:szCs w:val="22"/>
              </w:rPr>
              <w:t xml:space="preserve">The solution space: how to achieve an outcome</w:t>
            </w:r>
          </w:p>
        </w:tc>
      </w:tr>
      <w:tr>
        <w:tc>
          <w:tcPr>
            <w:tcW w:w="2421" w:type="dxa"/>
          </w:tcPr>
          <w:p>
            <w:pPr>
              <w:spacing w:before="0" w:after="0" w:line="312" w:lineRule="auto"/>
            </w:pPr>
            <w:r>
              <w:rPr>
                <w:rFonts w:ascii="Calibri" w:hAnsi="Calibri" w:cs="Calibri" w:eastAsia="PingFang SC"/>
                <w:color w:val="3D3A33"/>
                <w:sz w:val="22"/>
                <w:szCs w:val="22"/>
              </w:rPr>
              <w:t xml:space="preserve">Directional</w:t>
            </w:r>
          </w:p>
        </w:tc>
        <w:tc>
          <w:tcPr>
            <w:tcW w:w="6939" w:type="dxa"/>
          </w:tcPr>
          <w:p>
            <w:pPr>
              <w:spacing w:before="0" w:after="0" w:line="312" w:lineRule="auto"/>
            </w:pPr>
            <w:r>
              <w:rPr>
                <w:rFonts w:ascii="Calibri" w:hAnsi="Calibri" w:cs="Calibri" w:eastAsia="PingFang SC"/>
                <w:color w:val="3D3A33"/>
                <w:sz w:val="22"/>
                <w:szCs w:val="22"/>
              </w:rPr>
              <w:t xml:space="preserve">The problem space: what should be achieved</w:t>
            </w:r>
          </w:p>
        </w:tc>
      </w:tr>
      <w:tr>
        <w:tc>
          <w:tcPr>
            <w:tcW w:w="2421" w:type="dxa"/>
          </w:tcPr>
          <w:p>
            <w:pPr>
              <w:spacing w:before="0" w:after="0" w:line="312" w:lineRule="auto"/>
            </w:pPr>
            <w:r>
              <w:rPr>
                <w:rFonts w:ascii="Calibri" w:hAnsi="Calibri" w:cs="Calibri" w:eastAsia="PingFang SC"/>
                <w:color w:val="3D3A33"/>
                <w:sz w:val="22"/>
                <w:szCs w:val="22"/>
              </w:rPr>
              <w:t xml:space="preserve">Temporal</w:t>
            </w:r>
          </w:p>
        </w:tc>
        <w:tc>
          <w:tcPr>
            <w:tcW w:w="6939" w:type="dxa"/>
          </w:tcPr>
          <w:p>
            <w:pPr>
              <w:spacing w:before="0" w:after="0" w:line="312" w:lineRule="auto"/>
            </w:pPr>
            <w:r>
              <w:rPr>
                <w:rFonts w:ascii="Calibri" w:hAnsi="Calibri" w:cs="Calibri" w:eastAsia="PingFang SC"/>
                <w:color w:val="3D3A33"/>
                <w:sz w:val="22"/>
                <w:szCs w:val="22"/>
              </w:rPr>
              <w:t xml:space="preserve">Constraints that can change during the project</w:t>
            </w:r>
          </w:p>
        </w:tc>
      </w:tr>
    </w:tbl>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constraint</w:t>
      </w:r>
      <w:r>
        <w:rPr>
          <w:rFonts w:ascii="Calibri" w:hAnsi="Calibri" w:cs="Calibri" w:eastAsia="PingFang SC"/>
          <w:color w:val="3D3A33"/>
          <w:sz w:val="22"/>
          <w:szCs w:val="22"/>
        </w:rPr>
        <w:t xml:space="preserve"> is a condition limiting feasible action, such as regulation, available funding or an externally imposed approval requirement. Under temporal complexity, teams may need to prepare for several possible sets of constraints. Even initially clear objectives and methods may later change.</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subsystem</w:t>
      </w:r>
      <w:r>
        <w:rPr>
          <w:rFonts w:ascii="Calibri" w:hAnsi="Calibri" w:cs="Calibri" w:eastAsia="PingFang SC"/>
          <w:color w:val="3D3A33"/>
          <w:sz w:val="22"/>
          <w:szCs w:val="22"/>
        </w:rPr>
        <w:t xml:space="preserve"> is a component system within a larger system. Integrating information from subsystems becomes difficult when each is changing independently. Project elements are therefore usefully considered as options that may or may not remain relevant at delivery.</w:t>
      </w:r>
    </w:p>
    <w:p>
      <w:pPr>
        <w:spacing w:before="240" w:after="80" w:line="312" w:lineRule="auto"/>
      </w:pPr>
      <w:r>
        <w:rPr>
          <w:rFonts w:ascii="Calibri" w:hAnsi="Calibri" w:cs="Calibri" w:eastAsia="PingFang SC"/>
          <w:b/>
          <w:color w:val="9E3D34"/>
          <w:sz w:val="26"/>
          <w:szCs w:val="26"/>
        </w:rPr>
        <w:t xml:space="preserve">The Moving Fitness Landscape</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fitness landscape</w:t>
      </w:r>
      <w:r>
        <w:rPr>
          <w:rFonts w:ascii="Calibri" w:hAnsi="Calibri" w:cs="Calibri" w:eastAsia="PingFang SC"/>
          <w:color w:val="3D3A33"/>
          <w:sz w:val="22"/>
          <w:szCs w:val="22"/>
        </w:rPr>
        <w:t xml:space="preserve"> represents how well alternative approaches fit their environment. Peaks represent relatively favourable combinations; valleys represent less favourable ones.</w:t>
      </w:r>
    </w:p>
    <w:p>
      <w:pPr>
        <w:spacing w:before="0" w:after="160" w:line="312" w:lineRule="auto"/>
      </w:pPr>
      <w:r>
        <w:rPr>
          <w:rFonts w:ascii="Calibri" w:hAnsi="Calibri" w:cs="Calibri" w:eastAsia="PingFang SC"/>
          <w:color w:val="3D3A33"/>
          <w:sz w:val="22"/>
          <w:szCs w:val="22"/>
        </w:rPr>
        <w:t xml:space="preserve">When conditions are comparatively stable, a project can search for a better position on a relatively stable landscape. Under temporal complexity, the landscape resembles a rolling sea: favourable positions move, peaks become valleys and previously unattractive alternatives can become valuable.</w:t>
      </w:r>
    </w:p>
    <w:p>
      <w:pPr>
        <w:spacing w:before="0" w:after="160" w:line="312" w:lineRule="auto"/>
      </w:pPr>
      <w:r>
        <w:rPr>
          <w:rFonts w:ascii="Calibri" w:hAnsi="Calibri" w:cs="Calibri" w:eastAsia="PingFang SC"/>
          <w:color w:val="3D3A33"/>
          <w:sz w:val="22"/>
          <w:szCs w:val="22"/>
        </w:rPr>
        <w:t xml:space="preserve">A technically strong solution may fail if delivered at a politically or commercially unsuitable time. A less technically ambitious option may be more useful if it meets the current need when an opportunity opens. This does not make quality irrelevant; it changes how quality, relevance and timing must be considered together.</w:t>
      </w:r>
    </w:p>
    <w:p>
      <w:pPr>
        <w:spacing w:before="240" w:after="80" w:line="312" w:lineRule="auto"/>
      </w:pPr>
      <w:r>
        <w:rPr>
          <w:rFonts w:ascii="Calibri" w:hAnsi="Calibri" w:cs="Calibri" w:eastAsia="PingFang SC"/>
          <w:b/>
          <w:color w:val="9E3D34"/>
          <w:sz w:val="26"/>
          <w:szCs w:val="26"/>
        </w:rPr>
        <w:t xml:space="preserve">Options, Redundancy and Transition to Delivery</w:t>
      </w:r>
    </w:p>
    <w:p>
      <w:pPr>
        <w:spacing w:before="240" w:after="80" w:line="312" w:lineRule="auto"/>
      </w:pPr>
      <w:r>
        <w:rPr>
          <w:rFonts w:ascii="Calibri" w:hAnsi="Calibri" w:cs="Calibri" w:eastAsia="PingFang SC"/>
          <w:b/>
          <w:color w:val="175244"/>
          <w:sz w:val="22"/>
          <w:szCs w:val="22"/>
        </w:rPr>
        <w:t xml:space="preserve">Keeping Options Available</w:t>
      </w:r>
    </w:p>
    <w:p>
      <w:pPr>
        <w:spacing w:before="0" w:after="160" w:line="312" w:lineRule="auto"/>
      </w:pPr>
      <w:r>
        <w:rPr>
          <w:rFonts w:ascii="Calibri" w:hAnsi="Calibri" w:cs="Calibri" w:eastAsia="PingFang SC"/>
          <w:color w:val="3D3A33"/>
          <w:sz w:val="22"/>
          <w:szCs w:val="22"/>
        </w:rPr>
        <w:t xml:space="preserve">A rigid project structure dedicated to a narrow capability can become obsolete as conditions change. Maintaining several developed alternatives spreads exposure across different possible futures.</w:t>
      </w:r>
    </w:p>
    <w:p>
      <w:pPr>
        <w:spacing w:before="0" w:after="160" w:line="312" w:lineRule="auto"/>
      </w:pPr>
      <w:r>
        <w:rPr>
          <w:rFonts w:ascii="Calibri" w:hAnsi="Calibri" w:cs="Calibri" w:eastAsia="PingFang SC"/>
          <w:b/>
          <w:color w:val="3D3A33"/>
          <w:sz w:val="22"/>
          <w:szCs w:val="22"/>
        </w:rPr>
        <w:t xml:space="preserve">Redundancy</w:t>
      </w:r>
      <w:r>
        <w:rPr>
          <w:rFonts w:ascii="Calibri" w:hAnsi="Calibri" w:cs="Calibri" w:eastAsia="PingFang SC"/>
          <w:color w:val="3D3A33"/>
          <w:sz w:val="22"/>
          <w:szCs w:val="22"/>
        </w:rPr>
        <w:t xml:space="preserve"> means deliberately retaining overlapping capability, knowledge or alternative solutions. It can support resilience when one option becomes unusable. Its cost must be recognised and justified rather than concealed.</w:t>
      </w:r>
    </w:p>
    <w:p>
      <w:pPr>
        <w:spacing w:before="0" w:after="160" w:line="312" w:lineRule="auto"/>
      </w:pPr>
      <w:r>
        <w:rPr>
          <w:rFonts w:ascii="Calibri" w:hAnsi="Calibri" w:cs="Calibri" w:eastAsia="PingFang SC"/>
          <w:color w:val="3D3A33"/>
          <w:sz w:val="22"/>
          <w:szCs w:val="22"/>
        </w:rPr>
        <w:t xml:space="preserve">Teams can explore alternatives separately and together, with frequent communication across boundaries. Involvement in more than one option can also reduce exclusive personal ownership of a single solution. Stakeholders may provide insights into environmental changes that the project team cannot see.</w:t>
      </w:r>
    </w:p>
    <w:p>
      <w:pPr>
        <w:spacing w:before="240" w:after="80" w:line="312" w:lineRule="auto"/>
      </w:pPr>
      <w:r>
        <w:rPr>
          <w:rFonts w:ascii="Calibri" w:hAnsi="Calibri" w:cs="Calibri" w:eastAsia="PingFang SC"/>
          <w:b/>
          <w:color w:val="175244"/>
          <w:sz w:val="22"/>
          <w:szCs w:val="22"/>
        </w:rPr>
        <w:t xml:space="preserve">Phase Transitions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phase transition</w:t>
      </w:r>
      <w:r>
        <w:rPr>
          <w:rFonts w:ascii="Calibri" w:hAnsi="Calibri" w:cs="Calibri" w:eastAsia="PingFang SC"/>
          <w:color w:val="3D3A33"/>
          <w:sz w:val="22"/>
          <w:szCs w:val="22"/>
        </w:rPr>
        <w:t xml:space="preserve"> is a substantial change in the project's mode of operation. A team may work gradually on several alternatives until a constraint becomes definite, disappears or is deferred. It can then stop parallel development and concentrate resources on rapid delivery of the selected option.</w:t>
      </w:r>
    </w:p>
    <w:p>
      <w:pPr>
        <w:spacing w:before="0" w:after="160" w:line="312" w:lineRule="auto"/>
      </w:pPr>
      <w:r>
        <w:rPr>
          <w:rFonts w:ascii="Calibri" w:hAnsi="Calibri" w:cs="Calibri" w:eastAsia="PingFang SC"/>
          <w:color w:val="3D3A33"/>
          <w:sz w:val="22"/>
          <w:szCs w:val="22"/>
        </w:rPr>
        <w:t xml:space="preserve">When structural and directional complexity are low, this transition may be relatively clear. Where structural, technical and directional complexity are also high, transitions may occur repeatedly and at unexpected times.</w:t>
      </w:r>
    </w:p>
    <w:p>
      <w:pPr>
        <w:spacing w:before="0" w:after="160" w:line="312" w:lineRule="auto"/>
      </w:pPr>
      <w:r>
        <w:rPr>
          <w:rFonts w:ascii="Calibri" w:hAnsi="Calibri" w:cs="Calibri" w:eastAsia="PingFang SC"/>
          <w:color w:val="3D3A33"/>
          <w:sz w:val="22"/>
          <w:szCs w:val="22"/>
        </w:rPr>
        <w:t xml:space="preserve">The aim is to deliver at an appropriate time, not merely to satisfy an obsolete date. However, externally determined opportunities also make detailed scheduling difficult.</w:t>
      </w:r>
    </w:p>
    <w:p>
      <w:pPr>
        <w:spacing w:before="240" w:after="80" w:line="312" w:lineRule="auto"/>
      </w:pPr>
      <w:r>
        <w:rPr>
          <w:rFonts w:ascii="Calibri" w:hAnsi="Calibri" w:cs="Calibri" w:eastAsia="PingFang SC"/>
          <w:b/>
          <w:color w:val="175244"/>
          <w:sz w:val="22"/>
          <w:szCs w:val="22"/>
        </w:rPr>
        <w:t xml:space="preserve">Changing Constraints: An Abstract Example</w:t>
      </w:r>
    </w:p>
    <w:p>
      <w:pPr>
        <w:spacing w:before="0" w:after="160" w:line="312" w:lineRule="auto"/>
      </w:pPr>
      <w:r>
        <w:rPr>
          <w:rFonts w:ascii="Calibri" w:hAnsi="Calibri" w:cs="Calibri" w:eastAsia="PingFang SC"/>
          <w:color w:val="3D3A33"/>
          <w:sz w:val="22"/>
          <w:szCs w:val="22"/>
        </w:rPr>
        <w:t xml:space="preserve">Let A through H denote potential project elements. Let </w:t>
      </w:r>
      <w:r>
        <w:rPr>
          <w:rFonts w:ascii="Calibri" w:hAnsi="Calibri" w:cs="Calibri" w:eastAsia="PingFang SC"/>
          <w:color w:val="3D3A33"/>
          <w:sz w:val="22"/>
          <w:szCs w:val="22"/>
        </w:rPr>
        <w:t xml:space="preserve">T(0)</w:t>
      </w:r>
      <w:r>
        <w:rPr>
          <w:rFonts w:ascii="Calibri" w:hAnsi="Calibri" w:cs="Calibri" w:eastAsia="PingFang SC"/>
          <w:color w:val="3D3A33"/>
          <w:sz w:val="22"/>
          <w:szCs w:val="22"/>
        </w:rPr>
        <w:t xml:space="preserve"> be the initial point, </w:t>
      </w:r>
      <w:r>
        <w:rPr>
          <w:rFonts w:ascii="Calibri" w:hAnsi="Calibri" w:cs="Calibri" w:eastAsia="PingFang SC"/>
          <w:color w:val="3D3A33"/>
          <w:sz w:val="22"/>
          <w:szCs w:val="22"/>
        </w:rPr>
        <w:t xml:space="preserve">T(n)</w:t>
      </w:r>
      <w:r>
        <w:rPr>
          <w:rFonts w:ascii="Calibri" w:hAnsi="Calibri" w:cs="Calibri" w:eastAsia="PingFang SC"/>
          <w:color w:val="3D3A33"/>
          <w:sz w:val="22"/>
          <w:szCs w:val="22"/>
        </w:rPr>
        <w:t xml:space="preserve"> the later delivery point, and </w:t>
      </w:r>
      <w:r>
        <w:rPr>
          <w:rFonts w:ascii="Calibri" w:hAnsi="Calibri" w:cs="Calibri" w:eastAsia="PingFang SC"/>
          <w:color w:val="3D3A33"/>
          <w:sz w:val="22"/>
          <w:szCs w:val="22"/>
        </w:rPr>
        <w:t xml:space="preserve">T(n-x)</w:t>
      </w:r>
      <w:r>
        <w:rPr>
          <w:rFonts w:ascii="Calibri" w:hAnsi="Calibri" w:cs="Calibri" w:eastAsia="PingFang SC"/>
          <w:color w:val="3D3A33"/>
          <w:sz w:val="22"/>
          <w:szCs w:val="22"/>
        </w:rPr>
        <w:t xml:space="preserve"> an intermediate point before delivery. These are time labels, not calculated dates.</w:t>
      </w:r>
    </w:p>
    <w:p>
      <w:pPr>
        <w:spacing w:before="0" w:after="160" w:line="312" w:lineRule="auto"/>
      </w:pPr>
      <w:r>
        <w:rPr>
          <w:rFonts w:ascii="Calibri" w:hAnsi="Calibri" w:cs="Calibri" w:eastAsia="PingFang SC"/>
          <w:color w:val="3D3A33"/>
          <w:sz w:val="22"/>
          <w:szCs w:val="22"/>
        </w:rPr>
        <w:t xml:space="preserve">T(0):      A B C D E F G H   Several constraints remain potential.</w:t>
      </w:r>
      <w:r>
        <w:rPr>
          <w:rFonts w:ascii="Calibri" w:hAnsi="Calibri" w:cs="Calibri" w:eastAsia="PingFang SC"/>
          <w:color w:val="3D3A33"/>
          <w:sz w:val="22"/>
          <w:szCs w:val="22"/>
        </w:rPr>
        <w:br/>
      </w:r>
      <w:r>
        <w:rPr>
          <w:rFonts w:ascii="Calibri" w:hAnsi="Calibri" w:cs="Calibri" w:eastAsia="PingFang SC"/>
          <w:color w:val="3D3A33"/>
          <w:sz w:val="22"/>
          <w:szCs w:val="22"/>
        </w:rPr>
        <w:t xml:space="preserve">T(n-x):    A B C D E   G H   A realised constraint eliminates F.</w:t>
      </w:r>
      <w:r>
        <w:rPr>
          <w:rFonts w:ascii="Calibri" w:hAnsi="Calibri" w:cs="Calibri" w:eastAsia="PingFang SC"/>
          <w:color w:val="3D3A33"/>
          <w:sz w:val="22"/>
          <w:szCs w:val="22"/>
        </w:rPr>
        <w:br/>
      </w:r>
      <w:r>
        <w:rPr>
          <w:rFonts w:ascii="Calibri" w:hAnsi="Calibri" w:cs="Calibri" w:eastAsia="PingFang SC"/>
          <w:color w:val="3D3A33"/>
          <w:sz w:val="22"/>
          <w:szCs w:val="22"/>
        </w:rPr>
        <w:t xml:space="preserve">T(n):      A B C D     G     Further constraints eliminate E and H.</w:t>
      </w:r>
      <w:r>
        <w:rPr>
          <w:rFonts w:ascii="Calibri" w:hAnsi="Calibri" w:cs="Calibri" w:eastAsia="PingFang SC"/>
          <w:color w:val="3D3A33"/>
          <w:sz w:val="22"/>
          <w:szCs w:val="22"/>
        </w:rPr>
        <w:br/>
      </w:r>
      <w:r>
        <w:rPr>
          <w:rFonts w:ascii="Calibri" w:hAnsi="Calibri" w:cs="Calibri" w:eastAsia="PingFang SC"/>
          <w:color w:val="3D3A33"/>
          <w:sz w:val="22"/>
          <w:szCs w:val="22"/>
        </w:rPr>
        <w:br/>
      </w:r>
      <w:r>
        <w:rPr>
          <w:rFonts w:ascii="Calibri" w:hAnsi="Calibri" w:cs="Calibri" w:eastAsia="PingFang SC"/>
          <w:color w:val="3D3A33"/>
          <w:sz w:val="22"/>
          <w:szCs w:val="22"/>
        </w:rPr>
        <w:t xml:space="preserve">Delivered combination: A + B + C + D + G</w:t>
      </w:r>
    </w:p>
    <w:p>
      <w:pPr>
        <w:spacing w:before="0" w:after="160" w:line="312" w:lineRule="auto"/>
      </w:pPr>
      <w:r>
        <w:rPr>
          <w:rFonts w:ascii="Calibri" w:hAnsi="Calibri" w:cs="Calibri" w:eastAsia="PingFang SC"/>
          <w:color w:val="3D3A33"/>
          <w:sz w:val="22"/>
          <w:szCs w:val="22"/>
        </w:rPr>
        <w:t xml:space="preserve">At the final point, constraints around B and C have dissipated, while constraints around A and D remain only potential. The plus signs mean combination of elements, not arithmetic addition. The example shows how the delivered configuration depends on which constraints actually materialise.</w:t>
      </w:r>
    </w:p>
    <w:p>
      <w:pPr>
        <w:spacing w:before="240" w:after="80" w:line="312" w:lineRule="auto"/>
      </w:pPr>
      <w:r>
        <w:rPr>
          <w:rFonts w:ascii="Calibri" w:hAnsi="Calibri" w:cs="Calibri" w:eastAsia="PingFang SC"/>
          <w:b/>
          <w:color w:val="9E3D34"/>
          <w:sz w:val="26"/>
          <w:szCs w:val="26"/>
        </w:rPr>
        <w:t xml:space="preserve">Management Approaches</w:t>
      </w:r>
    </w:p>
    <w:p>
      <w:pPr>
        <w:spacing w:before="240" w:after="80" w:line="312" w:lineRule="auto"/>
      </w:pPr>
      <w:r>
        <w:rPr>
          <w:rFonts w:ascii="Calibri" w:hAnsi="Calibri" w:cs="Calibri" w:eastAsia="PingFang SC"/>
          <w:b/>
          <w:color w:val="175244"/>
          <w:sz w:val="22"/>
          <w:szCs w:val="22"/>
        </w:rPr>
        <w:t xml:space="preserve">Anticipation and Positioning</w:t>
      </w:r>
    </w:p>
    <w:p>
      <w:pPr>
        <w:spacing w:before="0" w:after="160" w:line="312" w:lineRule="auto"/>
      </w:pPr>
      <w:r>
        <w:rPr>
          <w:rFonts w:ascii="Calibri" w:hAnsi="Calibri" w:cs="Calibri" w:eastAsia="PingFang SC"/>
          <w:color w:val="3D3A33"/>
          <w:sz w:val="22"/>
          <w:szCs w:val="22"/>
        </w:rPr>
        <w:t xml:space="preserve">Planning combines: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Anticipation:</w:t>
      </w:r>
      <w:r>
        <w:rPr>
          <w:rFonts w:ascii="Calibri" w:hAnsi="Calibri" w:cs="Calibri" w:eastAsia="PingFang SC"/>
          <w:color w:val="3D3A33"/>
          <w:sz w:val="22"/>
          <w:szCs w:val="22"/>
        </w:rPr>
        <w:t xml:space="preserve"> examining what might happen and where problems may arise.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Positioning:</w:t>
      </w:r>
      <w:r>
        <w:rPr>
          <w:rFonts w:ascii="Calibri" w:hAnsi="Calibri" w:cs="Calibri" w:eastAsia="PingFang SC"/>
          <w:color w:val="3D3A33"/>
          <w:sz w:val="22"/>
          <w:szCs w:val="22"/>
        </w:rPr>
        <w:t xml:space="preserve"> preparing capabilities and options before the change occurs.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Contingency planning:</w:t>
      </w:r>
      <w:r>
        <w:rPr>
          <w:rFonts w:ascii="Calibri" w:hAnsi="Calibri" w:cs="Calibri" w:eastAsia="PingFang SC"/>
          <w:color w:val="3D3A33"/>
          <w:sz w:val="22"/>
          <w:szCs w:val="22"/>
        </w:rPr>
        <w:t xml:space="preserve"> preparing responses to specified possible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Planning by options:</w:t>
      </w:r>
      <w:r>
        <w:rPr>
          <w:rFonts w:ascii="Calibri" w:hAnsi="Calibri" w:cs="Calibri" w:eastAsia="PingFang SC"/>
          <w:color w:val="3D3A33"/>
          <w:sz w:val="22"/>
          <w:szCs w:val="22"/>
        </w:rPr>
        <w:t xml:space="preserve"> developing alternatives that fit different future conditions.</w:t>
      </w:r>
    </w:p>
    <w:p>
      <w:pPr>
        <w:spacing w:before="0" w:after="160" w:line="312" w:lineRule="auto"/>
      </w:pPr>
      <w:r>
        <w:rPr>
          <w:rFonts w:ascii="Calibri" w:hAnsi="Calibri" w:cs="Calibri" w:eastAsia="PingFang SC"/>
          <w:color w:val="3D3A33"/>
          <w:sz w:val="22"/>
          <w:szCs w:val="22"/>
        </w:rPr>
        <w:t xml:space="preserve">Options must be developed enough for rapid assessment and action. A list of undeveloped possibilities cannot provide the same readiness.</w:t>
      </w:r>
    </w:p>
    <w:p>
      <w:pPr>
        <w:spacing w:before="0" w:after="160" w:line="312" w:lineRule="auto"/>
      </w:pPr>
      <w:r>
        <w:rPr>
          <w:rFonts w:ascii="Calibri" w:hAnsi="Calibri" w:cs="Calibri" w:eastAsia="PingFang SC"/>
          <w:color w:val="3D3A33"/>
          <w:sz w:val="22"/>
          <w:szCs w:val="22"/>
        </w:rPr>
        <w:t xml:space="preserve">For large projects, mapping interconnected organisational or technical nodes can reveal weak points. Managers can examine whether local practices support the overall purpose and direct additional governance or resources toward vulnerable interfaces. A control-room approach builds a shared view of these dependencies while recognising that not all activity is visible or controllable.</w:t>
      </w:r>
    </w:p>
    <w:p>
      <w:pPr>
        <w:spacing w:before="240" w:after="80" w:line="312" w:lineRule="auto"/>
      </w:pPr>
      <w:r>
        <w:rPr>
          <w:rFonts w:ascii="Calibri" w:hAnsi="Calibri" w:cs="Calibri" w:eastAsia="PingFang SC"/>
          <w:b/>
          <w:color w:val="175244"/>
          <w:sz w:val="22"/>
          <w:szCs w:val="22"/>
        </w:rPr>
        <w:t xml:space="preserve">Knowledge and Synchronisation</w:t>
      </w:r>
    </w:p>
    <w:p>
      <w:pPr>
        <w:spacing w:before="0" w:after="160" w:line="312" w:lineRule="auto"/>
      </w:pPr>
      <w:r>
        <w:rPr>
          <w:rFonts w:ascii="Calibri" w:hAnsi="Calibri" w:cs="Calibri" w:eastAsia="PingFang SC"/>
          <w:color w:val="3D3A33"/>
          <w:sz w:val="22"/>
          <w:szCs w:val="22"/>
        </w:rPr>
        <w:t xml:space="preserve">Project integration depends on timely knowledge transfer. </w:t>
      </w:r>
      <w:r>
        <w:rPr>
          <w:rFonts w:ascii="Calibri" w:hAnsi="Calibri" w:cs="Calibri" w:eastAsia="PingFang SC"/>
          <w:b/>
          <w:color w:val="3D3A33"/>
          <w:sz w:val="22"/>
          <w:szCs w:val="22"/>
        </w:rPr>
        <w:t xml:space="preserve">Lead time</w:t>
      </w:r>
      <w:r>
        <w:rPr>
          <w:rFonts w:ascii="Calibri" w:hAnsi="Calibri" w:cs="Calibri" w:eastAsia="PingFang SC"/>
          <w:color w:val="3D3A33"/>
          <w:sz w:val="22"/>
          <w:szCs w:val="22"/>
        </w:rPr>
        <w:t xml:space="preserve"> is the interval needed before an activity or output becomes available; changes to it can disrupt dependent work.</w:t>
      </w:r>
    </w:p>
    <w:p>
      <w:pPr>
        <w:spacing w:before="0" w:after="160" w:line="312" w:lineRule="auto"/>
      </w:pPr>
      <w:r>
        <w:rPr>
          <w:rFonts w:ascii="Calibri" w:hAnsi="Calibri" w:cs="Calibri" w:eastAsia="PingFang SC"/>
          <w:b/>
          <w:color w:val="3D3A33"/>
          <w:sz w:val="22"/>
          <w:szCs w:val="22"/>
        </w:rPr>
        <w:t xml:space="preserve">Satisficing</w:t>
      </w:r>
      <w:r>
        <w:rPr>
          <w:rFonts w:ascii="Calibri" w:hAnsi="Calibri" w:cs="Calibri" w:eastAsia="PingFang SC"/>
          <w:color w:val="3D3A33"/>
          <w:sz w:val="22"/>
          <w:szCs w:val="22"/>
        </w:rPr>
        <w:t xml:space="preserve"> means reaching an acceptable outcome under the current conditions rather than proving a theoretical optimum. What counts as acceptable may change as knowledge and agreements change. A subsystem's local success is insufficient if its output arrives too late or does not fit the wider system.</w:t>
      </w:r>
    </w:p>
    <w:p>
      <w:pPr>
        <w:spacing w:before="240" w:after="80" w:line="312" w:lineRule="auto"/>
      </w:pPr>
      <w:r>
        <w:rPr>
          <w:rFonts w:ascii="Calibri" w:hAnsi="Calibri" w:cs="Calibri" w:eastAsia="PingFang SC"/>
          <w:b/>
          <w:color w:val="175244"/>
          <w:sz w:val="22"/>
          <w:szCs w:val="22"/>
        </w:rPr>
        <w:t xml:space="preserve">Executive and Sponsor Support</w:t>
      </w:r>
    </w:p>
    <w:p>
      <w:pPr>
        <w:spacing w:before="0" w:after="160" w:line="312" w:lineRule="auto"/>
      </w:pPr>
      <w:r>
        <w:rPr>
          <w:rFonts w:ascii="Calibri" w:hAnsi="Calibri" w:cs="Calibri" w:eastAsia="PingFang SC"/>
          <w:color w:val="3D3A33"/>
          <w:sz w:val="22"/>
          <w:szCs w:val="22"/>
        </w:rPr>
        <w:t xml:space="preserve">Any phase may become critical if an external decision changes the direction or stops the work. Executives need to understand how established functional hierarchies affect integration and communication.</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meta-view</w:t>
      </w:r>
      <w:r>
        <w:rPr>
          <w:rFonts w:ascii="Calibri" w:hAnsi="Calibri" w:cs="Calibri" w:eastAsia="PingFang SC"/>
          <w:color w:val="3D3A33"/>
          <w:sz w:val="22"/>
          <w:szCs w:val="22"/>
        </w:rPr>
        <w:t xml:space="preserve"> is an overview of the whole project and its context rather than one technical component. Sponsors should provide this broader perspective continually, while trusting suitable managers with day-to-day delivery.</w:t>
      </w:r>
    </w:p>
    <w:p>
      <w:pPr>
        <w:spacing w:before="0" w:after="160" w:line="312" w:lineRule="auto"/>
      </w:pPr>
      <w:r>
        <w:rPr>
          <w:rFonts w:ascii="Calibri" w:hAnsi="Calibri" w:cs="Calibri" w:eastAsia="PingFang SC"/>
          <w:color w:val="3D3A33"/>
          <w:sz w:val="22"/>
          <w:szCs w:val="22"/>
        </w:rPr>
        <w:t xml:space="preserve">Important support includes: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Explaining environmental changes and their implications directly.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Defending justified redundancy and knowledge-transfer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Encouraging information exchange across subsystem boundaries.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Formally closing obsolete plans before replacing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Creating meaningful handovers and completion points so that repeated changes do not erase all sense of achievement.</w:t>
      </w:r>
    </w:p>
    <w:p>
      <w:pPr>
        <w:spacing w:before="0" w:after="160" w:line="312" w:lineRule="auto"/>
      </w:pPr>
      <w:r>
        <w:rPr>
          <w:rFonts w:ascii="Calibri" w:hAnsi="Calibri" w:cs="Calibri" w:eastAsia="PingFang SC"/>
          <w:b/>
          <w:color w:val="3D3A33"/>
          <w:sz w:val="22"/>
          <w:szCs w:val="22"/>
        </w:rPr>
        <w:t xml:space="preserve">Change weariness</w:t>
      </w:r>
      <w:r>
        <w:rPr>
          <w:rFonts w:ascii="Calibri" w:hAnsi="Calibri" w:cs="Calibri" w:eastAsia="PingFang SC"/>
          <w:color w:val="3D3A33"/>
          <w:sz w:val="22"/>
          <w:szCs w:val="22"/>
        </w:rPr>
        <w:t xml:space="preserve"> is fatigue and confusion arising from repeated alterations without sufficient explanation or closure.</w:t>
      </w:r>
    </w:p>
    <w:p>
      <w:pPr>
        <w:spacing w:before="240" w:after="80" w:line="312" w:lineRule="auto"/>
      </w:pPr>
      <w:r>
        <w:rPr>
          <w:rFonts w:ascii="Calibri" w:hAnsi="Calibri" w:cs="Calibri" w:eastAsia="PingFang SC"/>
          <w:b/>
          <w:color w:val="175244"/>
          <w:sz w:val="22"/>
          <w:szCs w:val="22"/>
        </w:rPr>
        <w:t xml:space="preserve">Manager and Team Capabilities</w:t>
      </w:r>
    </w:p>
    <w:p>
      <w:pPr>
        <w:spacing w:before="0" w:after="160" w:line="312" w:lineRule="auto"/>
      </w:pPr>
      <w:r>
        <w:rPr>
          <w:rFonts w:ascii="Calibri" w:hAnsi="Calibri" w:cs="Calibri" w:eastAsia="PingFang SC"/>
          <w:color w:val="3D3A33"/>
          <w:sz w:val="22"/>
          <w:szCs w:val="22"/>
        </w:rPr>
        <w:t xml:space="preserve">Managers need flexibility across interfaces and alternatives, connections to unfamiliar communities of practice, and readiness to act when a suitable opportunity appears. A </w:t>
      </w:r>
      <w:r>
        <w:rPr>
          <w:rFonts w:ascii="Calibri" w:hAnsi="Calibri" w:cs="Calibri" w:eastAsia="PingFang SC"/>
          <w:b/>
          <w:color w:val="3D3A33"/>
          <w:sz w:val="22"/>
          <w:szCs w:val="22"/>
        </w:rPr>
        <w:t xml:space="preserve">community of practice</w:t>
      </w:r>
      <w:r>
        <w:rPr>
          <w:rFonts w:ascii="Calibri" w:hAnsi="Calibri" w:cs="Calibri" w:eastAsia="PingFang SC"/>
          <w:color w:val="3D3A33"/>
          <w:sz w:val="22"/>
          <w:szCs w:val="22"/>
        </w:rPr>
        <w:t xml:space="preserve"> is a group sharing knowledge through a common field of work.</w:t>
      </w:r>
    </w:p>
    <w:p>
      <w:pPr>
        <w:spacing w:before="0" w:after="160" w:line="312" w:lineRule="auto"/>
      </w:pPr>
      <w:r>
        <w:rPr>
          <w:rFonts w:ascii="Calibri" w:hAnsi="Calibri" w:cs="Calibri" w:eastAsia="PingFang SC"/>
          <w:color w:val="3D3A33"/>
          <w:sz w:val="22"/>
          <w:szCs w:val="22"/>
        </w:rPr>
        <w:t xml:space="preserve">The burden should be shared across a connected management team rather than assigned to a single heroic individual. Managers also need to explain why an option has ended and help contributors release their investment in it.</w:t>
      </w:r>
    </w:p>
    <w:p>
      <w:pPr>
        <w:spacing w:before="0" w:after="160" w:line="312" w:lineRule="auto"/>
      </w:pPr>
      <w:r>
        <w:rPr>
          <w:rFonts w:ascii="Calibri" w:hAnsi="Calibri" w:cs="Calibri" w:eastAsia="PingFang SC"/>
          <w:color w:val="3D3A33"/>
          <w:sz w:val="22"/>
          <w:szCs w:val="22"/>
        </w:rPr>
        <w:t xml:space="preserve">Team continuity does not guarantee harmony: persistent relationships can also accumulate conflict. Behavioural differences can become increasingly important as people work together. Selection should consider working styles as well as expertise, and training should support knowledge sharing and coordination.</w:t>
      </w:r>
    </w:p>
    <w:p>
      <w:pPr>
        <w:spacing w:before="240" w:after="80" w:line="312" w:lineRule="auto"/>
      </w:pPr>
      <w:r>
        <w:rPr>
          <w:rFonts w:ascii="Calibri" w:hAnsi="Calibri" w:cs="Calibri" w:eastAsia="PingFang SC"/>
          <w:b/>
          <w:color w:val="9E3D34"/>
          <w:sz w:val="26"/>
          <w:szCs w:val="26"/>
        </w:rPr>
        <w:t xml:space="preserve">Finance, Scheduling, Risk and Procurement</w:t>
      </w:r>
    </w:p>
    <w:p>
      <w:pPr>
        <w:spacing w:before="240" w:after="80" w:line="312" w:lineRule="auto"/>
      </w:pPr>
      <w:r>
        <w:rPr>
          <w:rFonts w:ascii="Calibri" w:hAnsi="Calibri" w:cs="Calibri" w:eastAsia="PingFang SC"/>
          <w:b/>
          <w:color w:val="175244"/>
          <w:sz w:val="22"/>
          <w:szCs w:val="22"/>
        </w:rPr>
        <w:t xml:space="preserve">Finance</w:t>
      </w:r>
    </w:p>
    <w:p>
      <w:pPr>
        <w:spacing w:before="0" w:after="160" w:line="312" w:lineRule="auto"/>
      </w:pPr>
      <w:r>
        <w:rPr>
          <w:rFonts w:ascii="Calibri" w:hAnsi="Calibri" w:cs="Calibri" w:eastAsia="PingFang SC"/>
          <w:color w:val="3D3A33"/>
          <w:sz w:val="22"/>
          <w:szCs w:val="22"/>
        </w:rPr>
        <w:t xml:space="preserve">Budgets need sufficient contingency reserves and explicit provision for maintaining alternatives and transferring knowledge. Estimates should recognise uncertainty rather than assume optimistic continuity. Public-sector funding cycles can create additional timing constraints.</w:t>
      </w:r>
    </w:p>
    <w:p>
      <w:pPr>
        <w:spacing w:before="240" w:after="80" w:line="312" w:lineRule="auto"/>
      </w:pPr>
      <w:r>
        <w:rPr>
          <w:rFonts w:ascii="Calibri" w:hAnsi="Calibri" w:cs="Calibri" w:eastAsia="PingFang SC"/>
          <w:b/>
          <w:color w:val="175244"/>
          <w:sz w:val="22"/>
          <w:szCs w:val="22"/>
        </w:rPr>
        <w:t xml:space="preserve">Scheduling and Entrainment</w:t>
      </w:r>
    </w:p>
    <w:p>
      <w:pPr>
        <w:spacing w:before="0" w:after="160" w:line="312" w:lineRule="auto"/>
      </w:pPr>
      <w:r>
        <w:rPr>
          <w:rFonts w:ascii="Calibri" w:hAnsi="Calibri" w:cs="Calibri" w:eastAsia="PingFang SC"/>
          <w:color w:val="3D3A33"/>
          <w:sz w:val="22"/>
          <w:szCs w:val="22"/>
        </w:rPr>
        <w:t xml:space="preserve">Long front-end periods may be dominated by political approval and legitimacy rather than detailed construction tasks. In such periods, broad milestone targets may be more credible than tightly specified dates. A </w:t>
      </w:r>
      <w:r>
        <w:rPr>
          <w:rFonts w:ascii="Calibri" w:hAnsi="Calibri" w:cs="Calibri" w:eastAsia="PingFang SC"/>
          <w:b/>
          <w:color w:val="3D3A33"/>
          <w:sz w:val="22"/>
          <w:szCs w:val="22"/>
        </w:rPr>
        <w:t xml:space="preserve">milestone</w:t>
      </w:r>
      <w:r>
        <w:rPr>
          <w:rFonts w:ascii="Calibri" w:hAnsi="Calibri" w:cs="Calibri" w:eastAsia="PingFang SC"/>
          <w:color w:val="3D3A33"/>
          <w:sz w:val="22"/>
          <w:szCs w:val="22"/>
        </w:rPr>
        <w:t xml:space="preserve"> is a significant decision or completion point, not a task duration.</w:t>
      </w:r>
    </w:p>
    <w:p>
      <w:pPr>
        <w:spacing w:before="0" w:after="160" w:line="312" w:lineRule="auto"/>
      </w:pPr>
      <w:r>
        <w:rPr>
          <w:rFonts w:ascii="Calibri" w:hAnsi="Calibri" w:cs="Calibri" w:eastAsia="PingFang SC"/>
          <w:b/>
          <w:color w:val="3D3A33"/>
          <w:sz w:val="22"/>
          <w:szCs w:val="22"/>
        </w:rPr>
        <w:t xml:space="preserve">Entrainment</w:t>
      </w:r>
      <w:r>
        <w:rPr>
          <w:rFonts w:ascii="Calibri" w:hAnsi="Calibri" w:cs="Calibri" w:eastAsia="PingFang SC"/>
          <w:color w:val="3D3A33"/>
          <w:sz w:val="22"/>
          <w:szCs w:val="22"/>
        </w:rPr>
        <w:t xml:space="preserve"> means synchronising activities with other important cycles or events. In project settings, these may include approvals, funding cycles, elections or the availability of dependent work. Synchronisation does not imply fixed, harmonious or perfectly predictable rhythms.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pacer</w:t>
      </w:r>
      <w:r>
        <w:rPr>
          <w:rFonts w:ascii="Calibri" w:hAnsi="Calibri" w:cs="Calibri" w:eastAsia="PingFang SC"/>
          <w:color w:val="3D3A33"/>
          <w:sz w:val="22"/>
          <w:szCs w:val="22"/>
        </w:rPr>
        <w:t xml:space="preserve"> is an activity, role or mechanism that establishes the dominant timing rhythm around which other work is coordinated.</w:t>
      </w:r>
    </w:p>
    <w:p>
      <w:pPr>
        <w:spacing w:before="240" w:after="80" w:line="312" w:lineRule="auto"/>
      </w:pPr>
      <w:r>
        <w:rPr>
          <w:rFonts w:ascii="Calibri" w:hAnsi="Calibri" w:cs="Calibri" w:eastAsia="PingFang SC"/>
          <w:b/>
          <w:color w:val="175244"/>
          <w:sz w:val="22"/>
          <w:szCs w:val="22"/>
        </w:rPr>
        <w:t xml:space="preserve">Risk</w:t>
      </w:r>
    </w:p>
    <w:p>
      <w:pPr>
        <w:spacing w:before="0" w:after="160" w:line="312" w:lineRule="auto"/>
      </w:pPr>
      <w:r>
        <w:rPr>
          <w:rFonts w:ascii="Calibri" w:hAnsi="Calibri" w:cs="Calibri" w:eastAsia="PingFang SC"/>
          <w:color w:val="3D3A33"/>
          <w:sz w:val="22"/>
          <w:szCs w:val="22"/>
        </w:rPr>
        <w:t xml:space="preserve">Important risks include externally imposed changes that are difficult to anticipate and the delivery of an unsuitable option at the wrong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Unknown unknowns</w:t>
      </w:r>
      <w:r>
        <w:rPr>
          <w:rFonts w:ascii="Calibri" w:hAnsi="Calibri" w:cs="Calibri" w:eastAsia="PingFang SC"/>
          <w:color w:val="3D3A33"/>
          <w:sz w:val="22"/>
          <w:szCs w:val="22"/>
        </w:rPr>
        <w:t xml:space="preserve"> are relevant events or conditions that have not been recognised in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Black Swan</w:t>
      </w:r>
      <w:r>
        <w:rPr>
          <w:rFonts w:ascii="Calibri" w:hAnsi="Calibri" w:cs="Calibri" w:eastAsia="PingFang SC"/>
          <w:color w:val="3D3A33"/>
          <w:sz w:val="22"/>
          <w:szCs w:val="22"/>
        </w:rPr>
        <w:t xml:space="preserve"> describes a highly unexpected, consequential event; the term is not a precise probability estimate.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Inadequate knowledge transfer between subsystems can cause rework, cost increases and delays.</w:t>
      </w:r>
    </w:p>
    <w:p>
      <w:pPr>
        <w:spacing w:before="0" w:after="160" w:line="312" w:lineRule="auto"/>
      </w:pPr>
      <w:r>
        <w:rPr>
          <w:rFonts w:ascii="Calibri" w:hAnsi="Calibri" w:cs="Calibri" w:eastAsia="PingFang SC"/>
          <w:color w:val="3D3A33"/>
          <w:sz w:val="22"/>
          <w:szCs w:val="22"/>
        </w:rPr>
        <w:t xml:space="preserve">Breaking risk into smaller tasks may obscure risks arising from the connections between tasks. Careful options analysis should assess each developed alternative so that a delivery decision can be made quickly when conditions permit. Otherwise the project may accumulate partially completed alternatives without delivering useful outcomes.</w:t>
      </w:r>
    </w:p>
    <w:p>
      <w:pPr>
        <w:spacing w:before="240" w:after="80" w:line="312" w:lineRule="auto"/>
      </w:pPr>
      <w:r>
        <w:rPr>
          <w:rFonts w:ascii="Calibri" w:hAnsi="Calibri" w:cs="Calibri" w:eastAsia="PingFang SC"/>
          <w:b/>
          <w:color w:val="175244"/>
          <w:sz w:val="22"/>
          <w:szCs w:val="22"/>
        </w:rPr>
        <w:t xml:space="preserve">Procurement</w:t>
      </w:r>
    </w:p>
    <w:p>
      <w:pPr>
        <w:spacing w:before="0" w:after="160" w:line="312" w:lineRule="auto"/>
      </w:pPr>
      <w:r>
        <w:rPr>
          <w:rFonts w:ascii="Calibri" w:hAnsi="Calibri" w:cs="Calibri" w:eastAsia="PingFang SC"/>
          <w:b/>
          <w:color w:val="3D3A33"/>
          <w:sz w:val="22"/>
          <w:szCs w:val="22"/>
        </w:rPr>
        <w:t xml:space="preserve">Procurement</w:t>
      </w:r>
      <w:r>
        <w:rPr>
          <w:rFonts w:ascii="Calibri" w:hAnsi="Calibri" w:cs="Calibri" w:eastAsia="PingFang SC"/>
          <w:color w:val="3D3A33"/>
          <w:sz w:val="22"/>
          <w:szCs w:val="22"/>
        </w:rPr>
        <w:t xml:space="preserve"> is the process of obtaining goods, works or services. It must accommodate likely changes, avoid premature lock-in and allow timely deployment when a suitable option is approved.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Build-Operate-Transfer (BOT):</w:t>
      </w:r>
      <w:r>
        <w:rPr>
          <w:rFonts w:ascii="Calibri" w:hAnsi="Calibri" w:cs="Calibri" w:eastAsia="PingFang SC"/>
          <w:color w:val="3D3A33"/>
          <w:sz w:val="22"/>
          <w:szCs w:val="22"/>
        </w:rPr>
        <w:t xml:space="preserve"> an arrangement combining construction, operation for a period and later transfer.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Refurbish-Operate-Transfer (ROT):</w:t>
      </w:r>
      <w:r>
        <w:rPr>
          <w:rFonts w:ascii="Calibri" w:hAnsi="Calibri" w:cs="Calibri" w:eastAsia="PingFang SC"/>
          <w:color w:val="3D3A33"/>
          <w:sz w:val="22"/>
          <w:szCs w:val="22"/>
        </w:rPr>
        <w:t xml:space="preserve"> a similar arrangement involving refurbishment rather than initial construction.</w:t>
      </w:r>
    </w:p>
    <w:p>
      <w:pPr>
        <w:spacing w:before="0" w:after="160" w:line="312" w:lineRule="auto"/>
      </w:pPr>
      <w:r>
        <w:rPr>
          <w:rFonts w:ascii="Calibri" w:hAnsi="Calibri" w:cs="Calibri" w:eastAsia="PingFang SC"/>
          <w:color w:val="3D3A33"/>
          <w:sz w:val="22"/>
          <w:szCs w:val="22"/>
        </w:rPr>
        <w:t xml:space="preserve">Such arrangements can extend exposure from delivery into years of operation. Risk allocation depends on the actual contract rather than the label alone. Smaller procurement packages linked to manageable outputs may make change easier to handle and limit the scope of disputes. Lengthy approval processes or funding cycles can still prevent a timely response.</w:t>
      </w:r>
    </w:p>
    <w:p>
      <w:pPr>
        <w:spacing w:before="240" w:after="80" w:line="312" w:lineRule="auto"/>
      </w:pPr>
      <w:r>
        <w:rPr>
          <w:rFonts w:ascii="Calibri" w:hAnsi="Calibri" w:cs="Calibri" w:eastAsia="PingFang SC"/>
          <w:b/>
          <w:color w:val="9E3D34"/>
          <w:sz w:val="26"/>
          <w:szCs w:val="26"/>
        </w:rPr>
        <w:t xml:space="preserve">Mapping the Complexity</w:t>
      </w:r>
    </w:p>
    <w:p>
      <w:pPr>
        <w:spacing w:before="0" w:after="160" w:line="312" w:lineRule="auto"/>
      </w:pPr>
      <w:r>
        <w:rPr>
          <w:rFonts w:ascii="Calibri" w:hAnsi="Calibri" w:cs="Calibri" w:eastAsia="PingFang SC"/>
          <w:color w:val="3D3A33"/>
          <w:sz w:val="22"/>
          <w:szCs w:val="22"/>
        </w:rPr>
        <w:t xml:space="preserve">Mapping the Complexity is a structured discussion tool for identifying the kinds and levels of complexity a project faces. It helps decision-makers choose budgets, schedules, governance, resources and procurement approaches before interdependent risks become unmanageable.</w:t>
      </w:r>
    </w:p>
    <w:p>
      <w:pPr>
        <w:spacing w:before="0" w:after="160" w:line="312" w:lineRule="auto"/>
      </w:pPr>
      <w:r>
        <w:rPr>
          <w:rFonts w:ascii="Calibri" w:hAnsi="Calibri" w:cs="Calibri" w:eastAsia="PingFang SC"/>
          <w:color w:val="3D3A33"/>
          <w:sz w:val="22"/>
          <w:szCs w:val="22"/>
        </w:rPr>
        <w:t xml:space="preserve">A session can take approximately 60 minutes and use a whiteboard or large sheet of paper. Key decision-makers and relevant domain experts should participate. Repeat the analysis at the beginning of major phases and at </w:t>
      </w:r>
      <w:r>
        <w:rPr>
          <w:rFonts w:ascii="Calibri" w:hAnsi="Calibri" w:cs="Calibri" w:eastAsia="PingFang SC"/>
          <w:b/>
          <w:color w:val="3D3A33"/>
          <w:sz w:val="22"/>
          <w:szCs w:val="22"/>
        </w:rPr>
        <w:t xml:space="preserve">control gates</w:t>
      </w:r>
      <w:r>
        <w:rPr>
          <w:rFonts w:ascii="Calibri" w:hAnsi="Calibri" w:cs="Calibri" w:eastAsia="PingFang SC"/>
          <w:color w:val="3D3A33"/>
          <w:sz w:val="22"/>
          <w:szCs w:val="22"/>
        </w:rPr>
        <w:t xml:space="preserve">, which are formal points for reviewing progress and authorising the next stage.</w:t>
      </w:r>
    </w:p>
    <w:p>
      <w:pPr>
        <w:spacing w:before="240" w:after="80" w:line="312" w:lineRule="auto"/>
      </w:pPr>
      <w:r>
        <w:rPr>
          <w:rFonts w:ascii="Calibri" w:hAnsi="Calibri" w:cs="Calibri" w:eastAsia="PingFang SC"/>
          <w:b/>
          <w:color w:val="175244"/>
          <w:sz w:val="22"/>
          <w:szCs w:val="22"/>
        </w:rPr>
        <w:t xml:space="preserve">Goals-and-Methods Matrix</w:t>
      </w:r>
    </w:p>
    <w:p>
      <w:pPr>
        <w:spacing w:before="0" w:after="160" w:line="312" w:lineRule="auto"/>
      </w:pPr>
      <w:r>
        <w:rPr>
          <w:rFonts w:ascii="Calibri" w:hAnsi="Calibri" w:cs="Calibri" w:eastAsia="PingFang SC"/>
          <w:color w:val="3D3A33"/>
          <w:sz w:val="22"/>
          <w:szCs w:val="22"/>
        </w:rPr>
        <w:t xml:space="preserve">The goals-and-methods matrix distinguishes uncertainty about ends from uncertainty about means.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050"/>
        <w:gridCol w:w="1329"/>
        <w:gridCol w:w="2963"/>
        <w:gridCol w:w="4018"/>
      </w:tblGrid>
      <w:tr>
        <w:trPr>
          <w:tblHeader/>
        </w:trPr>
        <w:tc>
          <w:tcPr>
            <w:tcW w:w="1050" w:type="dxa"/>
            <w:shd w:val="clear" w:color="auto" w:fill="EAE7DD"/>
          </w:tcPr>
          <w:p>
            <w:pPr>
              <w:spacing w:before="0" w:after="0" w:line="312" w:lineRule="auto"/>
            </w:pPr>
            <w:r>
              <w:rPr>
                <w:rFonts w:ascii="Calibri" w:hAnsi="Calibri" w:cs="Calibri" w:eastAsia="PingFang SC"/>
                <w:b/>
                <w:color w:val="3D3A33"/>
                <w:sz w:val="22"/>
                <w:szCs w:val="22"/>
              </w:rPr>
              <w:t xml:space="preserve">Type</w:t>
            </w:r>
          </w:p>
        </w:tc>
        <w:tc>
          <w:tcPr>
            <w:tcW w:w="1329" w:type="dxa"/>
            <w:shd w:val="clear" w:color="auto" w:fill="EAE7DD"/>
          </w:tcPr>
          <w:p>
            <w:pPr>
              <w:spacing w:before="0" w:after="0" w:line="312" w:lineRule="auto"/>
            </w:pPr>
            <w:r>
              <w:rPr>
                <w:rFonts w:ascii="Calibri" w:hAnsi="Calibri" w:cs="Calibri" w:eastAsia="PingFang SC"/>
                <w:b/>
                <w:color w:val="3D3A33"/>
                <w:sz w:val="22"/>
                <w:szCs w:val="22"/>
              </w:rPr>
              <w:t xml:space="preserve">Goals</w:t>
            </w:r>
          </w:p>
        </w:tc>
        <w:tc>
          <w:tcPr>
            <w:tcW w:w="2963" w:type="dxa"/>
            <w:shd w:val="clear" w:color="auto" w:fill="EAE7DD"/>
          </w:tcPr>
          <w:p>
            <w:pPr>
              <w:spacing w:before="0" w:after="0" w:line="312" w:lineRule="auto"/>
            </w:pPr>
            <w:r>
              <w:rPr>
                <w:rFonts w:ascii="Calibri" w:hAnsi="Calibri" w:cs="Calibri" w:eastAsia="PingFang SC"/>
                <w:b/>
                <w:color w:val="3D3A33"/>
                <w:sz w:val="22"/>
                <w:szCs w:val="22"/>
              </w:rPr>
              <w:t xml:space="preserve">Methods</w:t>
            </w:r>
          </w:p>
        </w:tc>
        <w:tc>
          <w:tcPr>
            <w:tcW w:w="4018" w:type="dxa"/>
            <w:shd w:val="clear" w:color="auto" w:fill="EAE7DD"/>
          </w:tcPr>
          <w:p>
            <w:pPr>
              <w:spacing w:before="0" w:after="0" w:line="312" w:lineRule="auto"/>
            </w:pPr>
            <w:r>
              <w:rPr>
                <w:rFonts w:ascii="Calibri" w:hAnsi="Calibri" w:cs="Calibri" w:eastAsia="PingFang SC"/>
                <w:b/>
                <w:color w:val="3D3A33"/>
                <w:sz w:val="22"/>
                <w:szCs w:val="22"/>
              </w:rPr>
              <w:t xml:space="preserve">Illustrative setting</w:t>
            </w:r>
          </w:p>
        </w:tc>
      </w:tr>
      <w:tr>
        <w:tc>
          <w:tcPr>
            <w:tcW w:w="1050" w:type="dxa"/>
          </w:tcPr>
          <w:p>
            <w:pPr>
              <w:spacing w:before="0" w:after="0" w:line="312" w:lineRule="auto"/>
            </w:pPr>
            <w:r>
              <w:rPr>
                <w:rFonts w:ascii="Calibri" w:hAnsi="Calibri" w:cs="Calibri" w:eastAsia="PingFang SC"/>
                <w:color w:val="3D3A33"/>
                <w:sz w:val="22"/>
                <w:szCs w:val="22"/>
              </w:rPr>
              <w:t xml:space="preserve">1</w:t>
            </w:r>
          </w:p>
        </w:tc>
        <w:tc>
          <w:tcPr>
            <w:tcW w:w="1329" w:type="dxa"/>
          </w:tcPr>
          <w:p>
            <w:pPr>
              <w:spacing w:before="0" w:after="0" w:line="312" w:lineRule="auto"/>
            </w:pPr>
            <w:r>
              <w:rPr>
                <w:rFonts w:ascii="Calibri" w:hAnsi="Calibri" w:cs="Calibri" w:eastAsia="PingFang SC"/>
                <w:color w:val="3D3A33"/>
                <w:sz w:val="22"/>
                <w:szCs w:val="22"/>
              </w:rPr>
              <w:t xml:space="preserve">Clear</w:t>
            </w:r>
          </w:p>
        </w:tc>
        <w:tc>
          <w:tcPr>
            <w:tcW w:w="2963" w:type="dxa"/>
          </w:tcPr>
          <w:p>
            <w:pPr>
              <w:spacing w:before="0" w:after="0" w:line="312" w:lineRule="auto"/>
            </w:pPr>
            <w:r>
              <w:rPr>
                <w:rFonts w:ascii="Calibri" w:hAnsi="Calibri" w:cs="Calibri" w:eastAsia="PingFang SC"/>
                <w:color w:val="3D3A33"/>
                <w:sz w:val="22"/>
                <w:szCs w:val="22"/>
              </w:rPr>
              <w:t xml:space="preserve">Known</w:t>
            </w:r>
          </w:p>
        </w:tc>
        <w:tc>
          <w:tcPr>
            <w:tcW w:w="4018" w:type="dxa"/>
          </w:tcPr>
          <w:p>
            <w:pPr>
              <w:spacing w:before="0" w:after="0" w:line="312" w:lineRule="auto"/>
            </w:pPr>
            <w:r>
              <w:rPr>
                <w:rFonts w:ascii="Calibri" w:hAnsi="Calibri" w:cs="Calibri" w:eastAsia="PingFang SC"/>
                <w:color w:val="3D3A33"/>
                <w:sz w:val="22"/>
                <w:szCs w:val="22"/>
              </w:rPr>
              <w:t xml:space="preserve">Established engineering and construction</w:t>
            </w:r>
          </w:p>
        </w:tc>
      </w:tr>
      <w:tr>
        <w:tc>
          <w:tcPr>
            <w:tcW w:w="1050" w:type="dxa"/>
          </w:tcPr>
          <w:p>
            <w:pPr>
              <w:spacing w:before="0" w:after="0" w:line="312" w:lineRule="auto"/>
            </w:pPr>
            <w:r>
              <w:rPr>
                <w:rFonts w:ascii="Calibri" w:hAnsi="Calibri" w:cs="Calibri" w:eastAsia="PingFang SC"/>
                <w:color w:val="3D3A33"/>
                <w:sz w:val="22"/>
                <w:szCs w:val="22"/>
              </w:rPr>
              <w:t xml:space="preserve">2</w:t>
            </w:r>
          </w:p>
        </w:tc>
        <w:tc>
          <w:tcPr>
            <w:tcW w:w="1329" w:type="dxa"/>
          </w:tcPr>
          <w:p>
            <w:pPr>
              <w:spacing w:before="0" w:after="0" w:line="312" w:lineRule="auto"/>
            </w:pPr>
            <w:r>
              <w:rPr>
                <w:rFonts w:ascii="Calibri" w:hAnsi="Calibri" w:cs="Calibri" w:eastAsia="PingFang SC"/>
                <w:color w:val="3D3A33"/>
                <w:sz w:val="22"/>
                <w:szCs w:val="22"/>
              </w:rPr>
              <w:t xml:space="preserve">Clear</w:t>
            </w:r>
          </w:p>
        </w:tc>
        <w:tc>
          <w:tcPr>
            <w:tcW w:w="2963" w:type="dxa"/>
          </w:tcPr>
          <w:p>
            <w:pPr>
              <w:spacing w:before="0" w:after="0" w:line="312" w:lineRule="auto"/>
            </w:pPr>
            <w:r>
              <w:rPr>
                <w:rFonts w:ascii="Calibri" w:hAnsi="Calibri" w:cs="Calibri" w:eastAsia="PingFang SC"/>
                <w:color w:val="3D3A33"/>
                <w:sz w:val="22"/>
                <w:szCs w:val="22"/>
              </w:rPr>
              <w:t xml:space="preserve">Not adequately defined</w:t>
            </w:r>
          </w:p>
        </w:tc>
        <w:tc>
          <w:tcPr>
            <w:tcW w:w="4018" w:type="dxa"/>
          </w:tcPr>
          <w:p>
            <w:pPr>
              <w:spacing w:before="0" w:after="0" w:line="312" w:lineRule="auto"/>
            </w:pPr>
            <w:r>
              <w:rPr>
                <w:rFonts w:ascii="Calibri" w:hAnsi="Calibri" w:cs="Calibri" w:eastAsia="PingFang SC"/>
                <w:color w:val="3D3A33"/>
                <w:sz w:val="22"/>
                <w:szCs w:val="22"/>
              </w:rPr>
              <w:t xml:space="preserve">Product development</w:t>
            </w:r>
          </w:p>
        </w:tc>
      </w:tr>
      <w:tr>
        <w:tc>
          <w:tcPr>
            <w:tcW w:w="1050" w:type="dxa"/>
          </w:tcPr>
          <w:p>
            <w:pPr>
              <w:spacing w:before="0" w:after="0" w:line="312" w:lineRule="auto"/>
            </w:pPr>
            <w:r>
              <w:rPr>
                <w:rFonts w:ascii="Calibri" w:hAnsi="Calibri" w:cs="Calibri" w:eastAsia="PingFang SC"/>
                <w:color w:val="3D3A33"/>
                <w:sz w:val="22"/>
                <w:szCs w:val="22"/>
              </w:rPr>
              <w:t xml:space="preserve">3</w:t>
            </w:r>
          </w:p>
        </w:tc>
        <w:tc>
          <w:tcPr>
            <w:tcW w:w="1329" w:type="dxa"/>
          </w:tcPr>
          <w:p>
            <w:pPr>
              <w:spacing w:before="0" w:after="0" w:line="312" w:lineRule="auto"/>
            </w:pPr>
            <w:r>
              <w:rPr>
                <w:rFonts w:ascii="Calibri" w:hAnsi="Calibri" w:cs="Calibri" w:eastAsia="PingFang SC"/>
                <w:color w:val="3D3A33"/>
                <w:sz w:val="22"/>
                <w:szCs w:val="22"/>
              </w:rPr>
              <w:t xml:space="preserve">Unclear or unstable</w:t>
            </w:r>
          </w:p>
        </w:tc>
        <w:tc>
          <w:tcPr>
            <w:tcW w:w="2963" w:type="dxa"/>
          </w:tcPr>
          <w:p>
            <w:pPr>
              <w:spacing w:before="0" w:after="0" w:line="312" w:lineRule="auto"/>
            </w:pPr>
            <w:r>
              <w:rPr>
                <w:rFonts w:ascii="Calibri" w:hAnsi="Calibri" w:cs="Calibri" w:eastAsia="PingFang SC"/>
                <w:color w:val="3D3A33"/>
                <w:sz w:val="22"/>
                <w:szCs w:val="22"/>
              </w:rPr>
              <w:t xml:space="preserve">Relatively defined</w:t>
            </w:r>
          </w:p>
        </w:tc>
        <w:tc>
          <w:tcPr>
            <w:tcW w:w="4018" w:type="dxa"/>
          </w:tcPr>
          <w:p>
            <w:pPr>
              <w:spacing w:before="0" w:after="0" w:line="312" w:lineRule="auto"/>
            </w:pPr>
            <w:r>
              <w:rPr>
                <w:rFonts w:ascii="Calibri" w:hAnsi="Calibri" w:cs="Calibri" w:eastAsia="PingFang SC"/>
                <w:color w:val="3D3A33"/>
                <w:sz w:val="22"/>
                <w:szCs w:val="22"/>
              </w:rPr>
              <w:t xml:space="preserve">Applied software development</w:t>
            </w:r>
          </w:p>
        </w:tc>
      </w:tr>
      <w:tr>
        <w:tc>
          <w:tcPr>
            <w:tcW w:w="1050" w:type="dxa"/>
          </w:tcPr>
          <w:p>
            <w:pPr>
              <w:spacing w:before="0" w:after="0" w:line="312" w:lineRule="auto"/>
            </w:pPr>
            <w:r>
              <w:rPr>
                <w:rFonts w:ascii="Calibri" w:hAnsi="Calibri" w:cs="Calibri" w:eastAsia="PingFang SC"/>
                <w:color w:val="3D3A33"/>
                <w:sz w:val="22"/>
                <w:szCs w:val="22"/>
              </w:rPr>
              <w:t xml:space="preserve">4</w:t>
            </w:r>
          </w:p>
        </w:tc>
        <w:tc>
          <w:tcPr>
            <w:tcW w:w="1329" w:type="dxa"/>
          </w:tcPr>
          <w:p>
            <w:pPr>
              <w:spacing w:before="0" w:after="0" w:line="312" w:lineRule="auto"/>
            </w:pPr>
            <w:r>
              <w:rPr>
                <w:rFonts w:ascii="Calibri" w:hAnsi="Calibri" w:cs="Calibri" w:eastAsia="PingFang SC"/>
                <w:color w:val="3D3A33"/>
                <w:sz w:val="22"/>
                <w:szCs w:val="22"/>
              </w:rPr>
              <w:t xml:space="preserve">Unclear</w:t>
            </w:r>
          </w:p>
        </w:tc>
        <w:tc>
          <w:tcPr>
            <w:tcW w:w="2963" w:type="dxa"/>
          </w:tcPr>
          <w:p>
            <w:pPr>
              <w:spacing w:before="0" w:after="0" w:line="312" w:lineRule="auto"/>
            </w:pPr>
            <w:r>
              <w:rPr>
                <w:rFonts w:ascii="Calibri" w:hAnsi="Calibri" w:cs="Calibri" w:eastAsia="PingFang SC"/>
                <w:color w:val="3D3A33"/>
                <w:sz w:val="22"/>
                <w:szCs w:val="22"/>
              </w:rPr>
              <w:t xml:space="preserve">Not adequately defined</w:t>
            </w:r>
          </w:p>
        </w:tc>
        <w:tc>
          <w:tcPr>
            <w:tcW w:w="4018" w:type="dxa"/>
          </w:tcPr>
          <w:p>
            <w:pPr>
              <w:spacing w:before="0" w:after="0" w:line="312" w:lineRule="auto"/>
            </w:pPr>
            <w:r>
              <w:rPr>
                <w:rFonts w:ascii="Calibri" w:hAnsi="Calibri" w:cs="Calibri" w:eastAsia="PingFang SC"/>
                <w:color w:val="3D3A33"/>
                <w:sz w:val="22"/>
                <w:szCs w:val="22"/>
              </w:rPr>
              <w:t xml:space="preserve">Research and organisational change</w:t>
            </w:r>
          </w:p>
        </w:tc>
      </w:tr>
    </w:tbl>
    <w:p>
      <w:pPr>
        <w:spacing w:before="0" w:after="160" w:line="312" w:lineRule="auto"/>
      </w:pPr>
      <w:r>
        <w:rPr>
          <w:rFonts w:ascii="Calibri" w:hAnsi="Calibri" w:cs="Calibri" w:eastAsia="PingFang SC"/>
          <w:color w:val="3D3A33"/>
          <w:sz w:val="22"/>
          <w:szCs w:val="22"/>
        </w:rPr>
        <w:t xml:space="preserve">The matrix helps distinguish technical uncertainty about methods from directional uncertainty about goals. These are illustrative patterns, not fixed classifications of every project in a sector. Declining clarity increases difficulty, but the matrix does not provide numerical failure probabilities.</w:t>
      </w:r>
    </w:p>
    <w:p>
      <w:pPr>
        <w:spacing w:before="240" w:after="80" w:line="312" w:lineRule="auto"/>
      </w:pPr>
      <w:r>
        <w:rPr>
          <w:rFonts w:ascii="Calibri" w:hAnsi="Calibri" w:cs="Calibri" w:eastAsia="PingFang SC"/>
          <w:b/>
          <w:color w:val="175244"/>
          <w:sz w:val="22"/>
          <w:szCs w:val="22"/>
        </w:rPr>
        <w:t xml:space="preserve">The Base Map</w:t>
      </w:r>
    </w:p>
    <w:p>
      <w:pPr>
        <w:spacing w:before="0" w:after="160" w:line="312" w:lineRule="auto"/>
      </w:pPr>
      <w:r>
        <w:rPr>
          <w:rFonts w:ascii="Calibri" w:hAnsi="Calibri" w:cs="Calibri" w:eastAsia="PingFang SC"/>
          <w:color w:val="3D3A33"/>
          <w:sz w:val="22"/>
          <w:szCs w:val="22"/>
        </w:rPr>
        <w:t xml:space="preserve">Each row is rated from low to medium to high for a specified project phase.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23"/>
        <w:gridCol w:w="7337"/>
      </w:tblGrid>
      <w:tr>
        <w:trPr>
          <w:tblHeader/>
        </w:trPr>
        <w:tc>
          <w:tcPr>
            <w:tcW w:w="2023" w:type="dxa"/>
            <w:shd w:val="clear" w:color="auto" w:fill="EAE7DD"/>
          </w:tcPr>
          <w:p>
            <w:pPr>
              <w:spacing w:before="0" w:after="0" w:line="312" w:lineRule="auto"/>
            </w:pPr>
            <w:r>
              <w:rPr>
                <w:rFonts w:ascii="Calibri" w:hAnsi="Calibri" w:cs="Calibri" w:eastAsia="PingFang SC"/>
                <w:b/>
                <w:color w:val="3D3A33"/>
                <w:sz w:val="22"/>
                <w:szCs w:val="22"/>
              </w:rPr>
              <w:t xml:space="preserve">Dimension</w:t>
            </w:r>
          </w:p>
        </w:tc>
        <w:tc>
          <w:tcPr>
            <w:tcW w:w="7337" w:type="dxa"/>
            <w:shd w:val="clear" w:color="auto" w:fill="EAE7DD"/>
          </w:tcPr>
          <w:p>
            <w:pPr>
              <w:spacing w:before="0" w:after="0" w:line="312" w:lineRule="auto"/>
            </w:pPr>
            <w:r>
              <w:rPr>
                <w:rFonts w:ascii="Calibri" w:hAnsi="Calibri" w:cs="Calibri" w:eastAsia="PingFang SC"/>
                <w:b/>
                <w:color w:val="3D3A33"/>
                <w:sz w:val="22"/>
                <w:szCs w:val="22"/>
              </w:rPr>
              <w:t xml:space="preserve">Focus</w:t>
            </w:r>
          </w:p>
        </w:tc>
      </w:tr>
      <w:tr>
        <w:tc>
          <w:tcPr>
            <w:tcW w:w="2023" w:type="dxa"/>
          </w:tcPr>
          <w:p>
            <w:pPr>
              <w:spacing w:before="0" w:after="0" w:line="312" w:lineRule="auto"/>
            </w:pPr>
            <w:r>
              <w:rPr>
                <w:rFonts w:ascii="Calibri" w:hAnsi="Calibri" w:cs="Calibri" w:eastAsia="PingFang SC"/>
                <w:color w:val="3D3A33"/>
                <w:sz w:val="22"/>
                <w:szCs w:val="22"/>
              </w:rPr>
              <w:t xml:space="preserve">Structural</w:t>
            </w:r>
          </w:p>
        </w:tc>
        <w:tc>
          <w:tcPr>
            <w:tcW w:w="7337" w:type="dxa"/>
          </w:tcPr>
          <w:p>
            <w:pPr>
              <w:spacing w:before="0" w:after="0" w:line="312" w:lineRule="auto"/>
            </w:pPr>
            <w:r>
              <w:rPr>
                <w:rFonts w:ascii="Calibri" w:hAnsi="Calibri" w:cs="Calibri" w:eastAsia="PingFang SC"/>
                <w:color w:val="3D3A33"/>
                <w:sz w:val="22"/>
                <w:szCs w:val="22"/>
              </w:rPr>
              <w:t xml:space="preserve">Number and significance of interdependencies</w:t>
            </w:r>
          </w:p>
        </w:tc>
      </w:tr>
      <w:tr>
        <w:tc>
          <w:tcPr>
            <w:tcW w:w="2023" w:type="dxa"/>
          </w:tcPr>
          <w:p>
            <w:pPr>
              <w:spacing w:before="0" w:after="0" w:line="312" w:lineRule="auto"/>
            </w:pPr>
            <w:r>
              <w:rPr>
                <w:rFonts w:ascii="Calibri" w:hAnsi="Calibri" w:cs="Calibri" w:eastAsia="PingFang SC"/>
                <w:color w:val="3D3A33"/>
                <w:sz w:val="22"/>
                <w:szCs w:val="22"/>
              </w:rPr>
              <w:t xml:space="preserve">Technical</w:t>
            </w:r>
          </w:p>
        </w:tc>
        <w:tc>
          <w:tcPr>
            <w:tcW w:w="7337" w:type="dxa"/>
          </w:tcPr>
          <w:p>
            <w:pPr>
              <w:spacing w:before="0" w:after="0" w:line="312" w:lineRule="auto"/>
            </w:pPr>
            <w:r>
              <w:rPr>
                <w:rFonts w:ascii="Calibri" w:hAnsi="Calibri" w:cs="Calibri" w:eastAsia="PingFang SC"/>
                <w:color w:val="3D3A33"/>
                <w:sz w:val="22"/>
                <w:szCs w:val="22"/>
              </w:rPr>
              <w:t xml:space="preserve">Impact of unresolved technology or design issues</w:t>
            </w:r>
          </w:p>
        </w:tc>
      </w:tr>
      <w:tr>
        <w:tc>
          <w:tcPr>
            <w:tcW w:w="2023" w:type="dxa"/>
          </w:tcPr>
          <w:p>
            <w:pPr>
              <w:spacing w:before="0" w:after="0" w:line="312" w:lineRule="auto"/>
            </w:pPr>
            <w:r>
              <w:rPr>
                <w:rFonts w:ascii="Calibri" w:hAnsi="Calibri" w:cs="Calibri" w:eastAsia="PingFang SC"/>
                <w:color w:val="3D3A33"/>
                <w:sz w:val="22"/>
                <w:szCs w:val="22"/>
              </w:rPr>
              <w:t xml:space="preserve">Directional</w:t>
            </w:r>
          </w:p>
        </w:tc>
        <w:tc>
          <w:tcPr>
            <w:tcW w:w="7337" w:type="dxa"/>
          </w:tcPr>
          <w:p>
            <w:pPr>
              <w:spacing w:before="0" w:after="0" w:line="312" w:lineRule="auto"/>
            </w:pPr>
            <w:r>
              <w:rPr>
                <w:rFonts w:ascii="Calibri" w:hAnsi="Calibri" w:cs="Calibri" w:eastAsia="PingFang SC"/>
                <w:color w:val="3D3A33"/>
                <w:sz w:val="22"/>
                <w:szCs w:val="22"/>
              </w:rPr>
              <w:t xml:space="preserve">Ambiguity and disagreement about goals</w:t>
            </w:r>
          </w:p>
        </w:tc>
      </w:tr>
      <w:tr>
        <w:tc>
          <w:tcPr>
            <w:tcW w:w="2023" w:type="dxa"/>
          </w:tcPr>
          <w:p>
            <w:pPr>
              <w:spacing w:before="0" w:after="0" w:line="312" w:lineRule="auto"/>
            </w:pPr>
            <w:r>
              <w:rPr>
                <w:rFonts w:ascii="Calibri" w:hAnsi="Calibri" w:cs="Calibri" w:eastAsia="PingFang SC"/>
                <w:color w:val="3D3A33"/>
                <w:sz w:val="22"/>
                <w:szCs w:val="22"/>
              </w:rPr>
              <w:t xml:space="preserve">Temporal</w:t>
            </w:r>
          </w:p>
        </w:tc>
        <w:tc>
          <w:tcPr>
            <w:tcW w:w="7337" w:type="dxa"/>
          </w:tcPr>
          <w:p>
            <w:pPr>
              <w:spacing w:before="0" w:after="0" w:line="312" w:lineRule="auto"/>
            </w:pPr>
            <w:r>
              <w:rPr>
                <w:rFonts w:ascii="Calibri" w:hAnsi="Calibri" w:cs="Calibri" w:eastAsia="PingFang SC"/>
                <w:color w:val="3D3A33"/>
                <w:sz w:val="22"/>
                <w:szCs w:val="22"/>
              </w:rPr>
              <w:t xml:space="preserve">Changing constraints and associated delays or timing dependence</w:t>
            </w:r>
          </w:p>
        </w:tc>
      </w:tr>
      <w:tr>
        <w:tc>
          <w:tcPr>
            <w:tcW w:w="2023" w:type="dxa"/>
          </w:tcPr>
          <w:p>
            <w:pPr>
              <w:spacing w:before="0" w:after="0" w:line="312" w:lineRule="auto"/>
            </w:pPr>
            <w:r>
              <w:rPr>
                <w:rFonts w:ascii="Calibri" w:hAnsi="Calibri" w:cs="Calibri" w:eastAsia="PingFang SC"/>
                <w:color w:val="3D3A33"/>
                <w:sz w:val="22"/>
                <w:szCs w:val="22"/>
              </w:rPr>
              <w:t xml:space="preserve">Relational</w:t>
            </w:r>
          </w:p>
        </w:tc>
        <w:tc>
          <w:tcPr>
            <w:tcW w:w="7337" w:type="dxa"/>
          </w:tcPr>
          <w:p>
            <w:pPr>
              <w:spacing w:before="0" w:after="0" w:line="312" w:lineRule="auto"/>
            </w:pPr>
            <w:r>
              <w:rPr>
                <w:rFonts w:ascii="Calibri" w:hAnsi="Calibri" w:cs="Calibri" w:eastAsia="PingFang SC"/>
                <w:color w:val="3D3A33"/>
                <w:sz w:val="22"/>
                <w:szCs w:val="22"/>
              </w:rPr>
              <w:t xml:space="preserve">Trust, openness, conflict, power differences, hidden agendas and informal networks</w:t>
            </w:r>
          </w:p>
        </w:tc>
      </w:tr>
    </w:tbl>
    <w:p>
      <w:pPr>
        <w:spacing w:before="0" w:after="160" w:line="312" w:lineRule="auto"/>
      </w:pPr>
      <w:r>
        <w:rPr>
          <w:rFonts w:ascii="Calibri" w:hAnsi="Calibri" w:cs="Calibri" w:eastAsia="PingFang SC"/>
          <w:color w:val="3D3A33"/>
          <w:sz w:val="22"/>
          <w:szCs w:val="22"/>
        </w:rPr>
        <w:t xml:space="preserve">Relational analysis also considers stakeholder numbers, cross-organisational and cross-cultural communication, and whether informal networks support or weaken governance.</w:t>
      </w:r>
    </w:p>
    <w:p>
      <w:pPr>
        <w:spacing w:before="0" w:after="160" w:line="312" w:lineRule="auto"/>
      </w:pPr>
      <w:r>
        <w:rPr>
          <w:rFonts w:ascii="Calibri" w:hAnsi="Calibri" w:cs="Calibri" w:eastAsia="PingFang SC"/>
          <w:color w:val="3D3A33"/>
          <w:sz w:val="22"/>
          <w:szCs w:val="22"/>
        </w:rPr>
        <w:t xml:space="preserve">Dimension      Low -------- Medium -------- High</w:t>
      </w:r>
      <w:r>
        <w:rPr>
          <w:rFonts w:ascii="Calibri" w:hAnsi="Calibri" w:cs="Calibri" w:eastAsia="PingFang SC"/>
          <w:color w:val="3D3A33"/>
          <w:sz w:val="22"/>
          <w:szCs w:val="22"/>
        </w:rPr>
        <w:br/>
      </w:r>
      <w:r>
        <w:rPr>
          <w:rFonts w:ascii="Calibri" w:hAnsi="Calibri" w:cs="Calibri" w:eastAsia="PingFang SC"/>
          <w:color w:val="3D3A33"/>
          <w:sz w:val="22"/>
          <w:szCs w:val="22"/>
        </w:rPr>
        <w:t xml:space="preserve">Structural     Position determined for the phase</w:t>
      </w:r>
      <w:r>
        <w:rPr>
          <w:rFonts w:ascii="Calibri" w:hAnsi="Calibri" w:cs="Calibri" w:eastAsia="PingFang SC"/>
          <w:color w:val="3D3A33"/>
          <w:sz w:val="22"/>
          <w:szCs w:val="22"/>
        </w:rPr>
        <w:br/>
      </w:r>
      <w:r>
        <w:rPr>
          <w:rFonts w:ascii="Calibri" w:hAnsi="Calibri" w:cs="Calibri" w:eastAsia="PingFang SC"/>
          <w:color w:val="3D3A33"/>
          <w:sz w:val="22"/>
          <w:szCs w:val="22"/>
        </w:rPr>
        <w:t xml:space="preserve">Technical      Position determined for the phase</w:t>
      </w:r>
      <w:r>
        <w:rPr>
          <w:rFonts w:ascii="Calibri" w:hAnsi="Calibri" w:cs="Calibri" w:eastAsia="PingFang SC"/>
          <w:color w:val="3D3A33"/>
          <w:sz w:val="22"/>
          <w:szCs w:val="22"/>
        </w:rPr>
        <w:br/>
      </w:r>
      <w:r>
        <w:rPr>
          <w:rFonts w:ascii="Calibri" w:hAnsi="Calibri" w:cs="Calibri" w:eastAsia="PingFang SC"/>
          <w:color w:val="3D3A33"/>
          <w:sz w:val="22"/>
          <w:szCs w:val="22"/>
        </w:rPr>
        <w:t xml:space="preserve">Directional    Position determined for the phase</w:t>
      </w:r>
      <w:r>
        <w:rPr>
          <w:rFonts w:ascii="Calibri" w:hAnsi="Calibri" w:cs="Calibri" w:eastAsia="PingFang SC"/>
          <w:color w:val="3D3A33"/>
          <w:sz w:val="22"/>
          <w:szCs w:val="22"/>
        </w:rPr>
        <w:br/>
      </w:r>
      <w:r>
        <w:rPr>
          <w:rFonts w:ascii="Calibri" w:hAnsi="Calibri" w:cs="Calibri" w:eastAsia="PingFang SC"/>
          <w:color w:val="3D3A33"/>
          <w:sz w:val="22"/>
          <w:szCs w:val="22"/>
        </w:rPr>
        <w:t xml:space="preserve">Temporal       Position determined for the phase</w:t>
      </w:r>
      <w:r>
        <w:rPr>
          <w:rFonts w:ascii="Calibri" w:hAnsi="Calibri" w:cs="Calibri" w:eastAsia="PingFang SC"/>
          <w:color w:val="3D3A33"/>
          <w:sz w:val="22"/>
          <w:szCs w:val="22"/>
        </w:rPr>
        <w:br/>
      </w:r>
      <w:r>
        <w:rPr>
          <w:rFonts w:ascii="Calibri" w:hAnsi="Calibri" w:cs="Calibri" w:eastAsia="PingFang SC"/>
          <w:color w:val="3D3A33"/>
          <w:sz w:val="22"/>
          <w:szCs w:val="22"/>
        </w:rPr>
        <w:t xml:space="preserve">Relational     Position determined for the phase</w:t>
      </w:r>
    </w:p>
    <w:p>
      <w:pPr>
        <w:spacing w:before="0" w:after="160" w:line="312" w:lineRule="auto"/>
      </w:pPr>
      <w:r>
        <w:rPr>
          <w:rFonts w:ascii="Calibri" w:hAnsi="Calibri" w:cs="Calibri" w:eastAsia="PingFang SC"/>
          <w:color w:val="3D3A33"/>
          <w:sz w:val="22"/>
          <w:szCs w:val="22"/>
        </w:rPr>
        <w:t xml:space="preserve">A mark represents a contextual judgement, not a universal complexity score.</w:t>
      </w:r>
    </w:p>
    <w:p>
      <w:pPr>
        <w:spacing w:before="240" w:after="80" w:line="312" w:lineRule="auto"/>
      </w:pPr>
      <w:r>
        <w:rPr>
          <w:rFonts w:ascii="Calibri" w:hAnsi="Calibri" w:cs="Calibri" w:eastAsia="PingFang SC"/>
          <w:b/>
          <w:color w:val="175244"/>
          <w:sz w:val="22"/>
          <w:szCs w:val="22"/>
        </w:rPr>
        <w:t xml:space="preserve">Discussion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Structural:</w:t>
      </w:r>
      <w:r>
        <w:rPr>
          <w:rFonts w:ascii="Calibri" w:hAnsi="Calibri" w:cs="Calibri" w:eastAsia="PingFang SC"/>
          <w:color w:val="3D3A33"/>
          <w:sz w:val="22"/>
          <w:szCs w:val="22"/>
        </w:rPr>
        <w:t xml:space="preserve"> scale; contractors, subcontractors and suppliers; present and future dependencies; pressure for tightly coordinated delivery.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Technical:</w:t>
      </w:r>
      <w:r>
        <w:rPr>
          <w:rFonts w:ascii="Calibri" w:hAnsi="Calibri" w:cs="Calibri" w:eastAsia="PingFang SC"/>
          <w:color w:val="3D3A33"/>
          <w:sz w:val="22"/>
          <w:szCs w:val="22"/>
        </w:rPr>
        <w:t xml:space="preserve"> unresolved design issues; whether the team knows how to build the outcome; how time pressure restricts acceptable solutions.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Directional:</w:t>
      </w:r>
      <w:r>
        <w:rPr>
          <w:rFonts w:ascii="Calibri" w:hAnsi="Calibri" w:cs="Calibri" w:eastAsia="PingFang SC"/>
          <w:color w:val="3D3A33"/>
          <w:sz w:val="22"/>
          <w:szCs w:val="22"/>
        </w:rPr>
        <w:t xml:space="preserve"> each participant's understanding of the objective; actual agreement; conflicting interests; time available for accommodation.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Temporal:</w:t>
      </w:r>
      <w:r>
        <w:rPr>
          <w:rFonts w:ascii="Calibri" w:hAnsi="Calibri" w:cs="Calibri" w:eastAsia="PingFang SC"/>
          <w:color w:val="3D3A33"/>
          <w:sz w:val="22"/>
          <w:szCs w:val="22"/>
        </w:rPr>
        <w:t xml:space="preserve"> fixed start or operational dates; political and environmental dependencies; likely delays; monopoly suppliers that constrain alternatives.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Relational:</w:t>
      </w:r>
      <w:r>
        <w:rPr>
          <w:rFonts w:ascii="Calibri" w:hAnsi="Calibri" w:cs="Calibri" w:eastAsia="PingFang SC"/>
          <w:color w:val="3D3A33"/>
          <w:sz w:val="22"/>
          <w:szCs w:val="22"/>
        </w:rPr>
        <w:t xml:space="preserve"> trust, information sharing, inclusion, conflict and differences in influence.</w:t>
      </w:r>
    </w:p>
    <w:p>
      <w:pPr>
        <w:spacing w:before="240" w:after="80" w:line="312" w:lineRule="auto"/>
      </w:pPr>
      <w:r>
        <w:rPr>
          <w:rFonts w:ascii="Calibri" w:hAnsi="Calibri" w:cs="Calibri" w:eastAsia="PingFang SC"/>
          <w:b/>
          <w:color w:val="175244"/>
          <w:sz w:val="22"/>
          <w:szCs w:val="22"/>
        </w:rPr>
        <w:t xml:space="preserve">Seven Steps</w:t>
      </w:r>
    </w:p>
    <w:p>
      <w:pPr>
        <w:numPr>
          <w:ilvl w:val="0"/>
          <w:numId w:val="101"/>
        </w:numPr>
        <w:spacing w:after="80" w:line="312" w:lineRule="auto"/>
      </w:pPr>
      <w:r>
        <w:rPr>
          <w:rFonts w:ascii="Calibri" w:hAnsi="Calibri" w:cs="Calibri" w:eastAsia="PingFang SC"/>
          <w:color w:val="3D3A33"/>
          <w:sz w:val="22"/>
          <w:szCs w:val="22"/>
        </w:rPr>
        <w:t xml:space="preserve">Assemble decision-makers and relevant experts.</w:t>
      </w:r>
    </w:p>
    <w:p>
      <w:pPr>
        <w:numPr>
          <w:ilvl w:val="0"/>
          <w:numId w:val="101"/>
        </w:numPr>
        <w:spacing w:after="80" w:line="312" w:lineRule="auto"/>
      </w:pPr>
      <w:r>
        <w:rPr>
          <w:rFonts w:ascii="Calibri" w:hAnsi="Calibri" w:cs="Calibri" w:eastAsia="PingFang SC"/>
          <w:color w:val="3D3A33"/>
          <w:sz w:val="22"/>
          <w:szCs w:val="22"/>
        </w:rPr>
        <w:t xml:space="preserve">Draw the base map.</w:t>
      </w:r>
    </w:p>
    <w:p>
      <w:pPr>
        <w:numPr>
          <w:ilvl w:val="0"/>
          <w:numId w:val="101"/>
        </w:numPr>
        <w:spacing w:after="80" w:line="312" w:lineRule="auto"/>
      </w:pPr>
      <w:r>
        <w:rPr>
          <w:rFonts w:ascii="Calibri" w:hAnsi="Calibri" w:cs="Calibri" w:eastAsia="PingFang SC"/>
          <w:color w:val="3D3A33"/>
          <w:sz w:val="22"/>
          <w:szCs w:val="22"/>
        </w:rPr>
        <w:t xml:space="preserve">Explain the complexity dimensions.</w:t>
      </w:r>
    </w:p>
    <w:p>
      <w:pPr>
        <w:numPr>
          <w:ilvl w:val="0"/>
          <w:numId w:val="101"/>
        </w:numPr>
        <w:spacing w:after="80" w:line="312" w:lineRule="auto"/>
      </w:pPr>
      <w:r>
        <w:rPr>
          <w:rFonts w:ascii="Calibri" w:hAnsi="Calibri" w:cs="Calibri" w:eastAsia="PingFang SC"/>
          <w:color w:val="3D3A33"/>
          <w:sz w:val="22"/>
          <w:szCs w:val="22"/>
        </w:rPr>
        <w:t xml:space="preserve">Discuss each dimension and agree a current judgement of its level.</w:t>
      </w:r>
    </w:p>
    <w:p>
      <w:pPr>
        <w:numPr>
          <w:ilvl w:val="0"/>
          <w:numId w:val="101"/>
        </w:numPr>
        <w:spacing w:after="80" w:line="312" w:lineRule="auto"/>
      </w:pPr>
      <w:r>
        <w:rPr>
          <w:rFonts w:ascii="Calibri" w:hAnsi="Calibri" w:cs="Calibri" w:eastAsia="PingFang SC"/>
          <w:color w:val="3D3A33"/>
          <w:sz w:val="22"/>
          <w:szCs w:val="22"/>
        </w:rPr>
        <w:t xml:space="preserve">Mark the levels to create the map.</w:t>
      </w:r>
    </w:p>
    <w:p>
      <w:pPr>
        <w:numPr>
          <w:ilvl w:val="0"/>
          <w:numId w:val="101"/>
        </w:numPr>
        <w:spacing w:after="80" w:line="312" w:lineRule="auto"/>
      </w:pPr>
      <w:r>
        <w:rPr>
          <w:rFonts w:ascii="Calibri" w:hAnsi="Calibri" w:cs="Calibri" w:eastAsia="PingFang SC"/>
          <w:color w:val="3D3A33"/>
          <w:sz w:val="22"/>
          <w:szCs w:val="22"/>
        </w:rPr>
        <w:t xml:space="preserve">Repeat at major phase starts and significant decisions.</w:t>
      </w:r>
    </w:p>
    <w:p>
      <w:pPr>
        <w:numPr>
          <w:ilvl w:val="0"/>
          <w:numId w:val="101"/>
        </w:numPr>
        <w:spacing w:after="80" w:line="312" w:lineRule="auto"/>
      </w:pPr>
      <w:r>
        <w:rPr>
          <w:rFonts w:ascii="Calibri" w:hAnsi="Calibri" w:cs="Calibri" w:eastAsia="PingFang SC"/>
          <w:color w:val="3D3A33"/>
          <w:sz w:val="22"/>
          <w:szCs w:val="22"/>
        </w:rPr>
        <w:t xml:space="preserve">Use the resulting profile to adapt governance, responsibilities, contingency, resources and procurement.</w:t>
      </w:r>
    </w:p>
    <w:p>
      <w:pPr>
        <w:spacing w:before="0" w:after="160" w:line="312" w:lineRule="auto"/>
      </w:pPr>
      <w:r>
        <w:rPr>
          <w:rFonts w:ascii="Calibri" w:hAnsi="Calibri" w:cs="Calibri" w:eastAsia="PingFang SC"/>
          <w:color w:val="3D3A33"/>
          <w:sz w:val="22"/>
          <w:szCs w:val="22"/>
        </w:rPr>
        <w:t xml:space="preserve">Profiles should change as the project changes. Different forms of complexity may rise or fall at different times rather than moving together.</w:t>
      </w:r>
    </w:p>
    <w:p>
      <w:pPr>
        <w:spacing w:before="240" w:after="80" w:line="312" w:lineRule="auto"/>
      </w:pPr>
      <w:r>
        <w:rPr>
          <w:rFonts w:ascii="Calibri" w:hAnsi="Calibri" w:cs="Calibri" w:eastAsia="PingFang SC"/>
          <w:b/>
          <w:color w:val="9E3D34"/>
          <w:sz w:val="26"/>
          <w:szCs w:val="26"/>
        </w:rPr>
        <w:t xml:space="preserve">Cases</w:t>
      </w:r>
    </w:p>
    <w:p>
      <w:pPr>
        <w:spacing w:before="240" w:after="80" w:line="312" w:lineRule="auto"/>
      </w:pPr>
      <w:r>
        <w:rPr>
          <w:rFonts w:ascii="Calibri" w:hAnsi="Calibri" w:cs="Calibri" w:eastAsia="PingFang SC"/>
          <w:b/>
          <w:color w:val="175244"/>
          <w:sz w:val="22"/>
          <w:szCs w:val="22"/>
        </w:rPr>
        <w:t xml:space="preserve">Information Technology Development</w:t>
      </w:r>
    </w:p>
    <w:p>
      <w:pPr>
        <w:spacing w:before="0" w:after="160" w:line="312" w:lineRule="auto"/>
      </w:pPr>
      <w:r>
        <w:rPr>
          <w:rFonts w:ascii="Calibri" w:hAnsi="Calibri" w:cs="Calibri" w:eastAsia="PingFang SC"/>
          <w:color w:val="3D3A33"/>
          <w:sz w:val="22"/>
          <w:szCs w:val="22"/>
        </w:rPr>
        <w:t xml:space="preserve">An information technology development project can have low directional complexity when its objective is agreed, medium-to-high structural complexity because of its scale, high technical complexity because it breaks new ground, and medium-to-high temporal complexity because rapid change in the surrounding technology forces design or scope revisions.</w:t>
      </w:r>
    </w:p>
    <w:p>
      <w:pPr>
        <w:spacing w:before="240" w:after="80" w:line="312" w:lineRule="auto"/>
      </w:pPr>
      <w:r>
        <w:rPr>
          <w:rFonts w:ascii="Calibri" w:hAnsi="Calibri" w:cs="Calibri" w:eastAsia="PingFang SC"/>
          <w:b/>
          <w:color w:val="175244"/>
          <w:sz w:val="22"/>
          <w:szCs w:val="22"/>
        </w:rPr>
        <w:t xml:space="preserve">Regional Hospital Services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652"/>
        <w:gridCol w:w="2598"/>
        <w:gridCol w:w="1274"/>
        <w:gridCol w:w="2522"/>
        <w:gridCol w:w="2314"/>
      </w:tblGrid>
      <w:tr>
        <w:trPr>
          <w:tblHeader/>
        </w:trPr>
        <w:tc>
          <w:tcPr>
            <w:tcW w:w="652" w:type="dxa"/>
            <w:shd w:val="clear" w:color="auto" w:fill="EAE7DD"/>
          </w:tcPr>
          <w:p>
            <w:pPr>
              <w:spacing w:before="0" w:after="0" w:line="312" w:lineRule="auto"/>
            </w:pPr>
            <w:r>
              <w:rPr>
                <w:rFonts w:ascii="Calibri" w:hAnsi="Calibri" w:cs="Calibri" w:eastAsia="PingFang SC"/>
                <w:b/>
                <w:color w:val="3D3A33"/>
                <w:sz w:val="22"/>
                <w:szCs w:val="22"/>
              </w:rPr>
              <w:t xml:space="preserve">Phase</w:t>
            </w:r>
          </w:p>
        </w:tc>
        <w:tc>
          <w:tcPr>
            <w:tcW w:w="2598" w:type="dxa"/>
            <w:shd w:val="clear" w:color="auto" w:fill="EAE7DD"/>
          </w:tcPr>
          <w:p>
            <w:pPr>
              <w:spacing w:before="0" w:after="0" w:line="312" w:lineRule="auto"/>
            </w:pPr>
            <w:r>
              <w:rPr>
                <w:rFonts w:ascii="Calibri" w:hAnsi="Calibri" w:cs="Calibri" w:eastAsia="PingFang SC"/>
                <w:b/>
                <w:color w:val="3D3A33"/>
                <w:sz w:val="22"/>
                <w:szCs w:val="22"/>
              </w:rPr>
              <w:t xml:space="preserve">Structural</w:t>
            </w:r>
          </w:p>
        </w:tc>
        <w:tc>
          <w:tcPr>
            <w:tcW w:w="1274" w:type="dxa"/>
            <w:shd w:val="clear" w:color="auto" w:fill="EAE7DD"/>
          </w:tcPr>
          <w:p>
            <w:pPr>
              <w:spacing w:before="0" w:after="0" w:line="312" w:lineRule="auto"/>
            </w:pPr>
            <w:r>
              <w:rPr>
                <w:rFonts w:ascii="Calibri" w:hAnsi="Calibri" w:cs="Calibri" w:eastAsia="PingFang SC"/>
                <w:b/>
                <w:color w:val="3D3A33"/>
                <w:sz w:val="22"/>
                <w:szCs w:val="22"/>
              </w:rPr>
              <w:t xml:space="preserve">Technical</w:t>
            </w:r>
          </w:p>
        </w:tc>
        <w:tc>
          <w:tcPr>
            <w:tcW w:w="2522" w:type="dxa"/>
            <w:shd w:val="clear" w:color="auto" w:fill="EAE7DD"/>
          </w:tcPr>
          <w:p>
            <w:pPr>
              <w:spacing w:before="0" w:after="0" w:line="312" w:lineRule="auto"/>
            </w:pPr>
            <w:r>
              <w:rPr>
                <w:rFonts w:ascii="Calibri" w:hAnsi="Calibri" w:cs="Calibri" w:eastAsia="PingFang SC"/>
                <w:b/>
                <w:color w:val="3D3A33"/>
                <w:sz w:val="22"/>
                <w:szCs w:val="22"/>
              </w:rPr>
              <w:t xml:space="preserve">Directional</w:t>
            </w:r>
          </w:p>
        </w:tc>
        <w:tc>
          <w:tcPr>
            <w:tcW w:w="2314" w:type="dxa"/>
            <w:shd w:val="clear" w:color="auto" w:fill="EAE7DD"/>
          </w:tcPr>
          <w:p>
            <w:pPr>
              <w:spacing w:before="0" w:after="0" w:line="312" w:lineRule="auto"/>
            </w:pPr>
            <w:r>
              <w:rPr>
                <w:rFonts w:ascii="Calibri" w:hAnsi="Calibri" w:cs="Calibri" w:eastAsia="PingFang SC"/>
                <w:b/>
                <w:color w:val="3D3A33"/>
                <w:sz w:val="22"/>
                <w:szCs w:val="22"/>
              </w:rPr>
              <w:t xml:space="preserve">Temporal</w:t>
            </w:r>
          </w:p>
        </w:tc>
      </w:tr>
      <w:tr>
        <w:tc>
          <w:tcPr>
            <w:tcW w:w="652" w:type="dxa"/>
          </w:tcPr>
          <w:p>
            <w:pPr>
              <w:spacing w:before="0" w:after="0" w:line="312" w:lineRule="auto"/>
            </w:pPr>
            <w:r>
              <w:rPr>
                <w:rFonts w:ascii="Calibri" w:hAnsi="Calibri" w:cs="Calibri" w:eastAsia="PingFang SC"/>
                <w:color w:val="3D3A33"/>
                <w:sz w:val="22"/>
                <w:szCs w:val="22"/>
              </w:rPr>
              <w:t xml:space="preserve">Definition</w:t>
            </w:r>
          </w:p>
        </w:tc>
        <w:tc>
          <w:tcPr>
            <w:tcW w:w="2598" w:type="dxa"/>
          </w:tcPr>
          <w:p>
            <w:pPr>
              <w:spacing w:before="0" w:after="0" w:line="312" w:lineRule="auto"/>
            </w:pPr>
            <w:r>
              <w:rPr>
                <w:rFonts w:ascii="Calibri" w:hAnsi="Calibri" w:cs="Calibri" w:eastAsia="PingFang SC"/>
                <w:color w:val="3D3A33"/>
                <w:sz w:val="22"/>
                <w:szCs w:val="22"/>
              </w:rPr>
              <w:t xml:space="preserve">Initially assumed low because only minor facility upgrades were expected</w:t>
            </w:r>
          </w:p>
        </w:tc>
        <w:tc>
          <w:tcPr>
            <w:tcW w:w="1274" w:type="dxa"/>
          </w:tcPr>
          <w:p>
            <w:pPr>
              <w:spacing w:before="0" w:after="0" w:line="312" w:lineRule="auto"/>
            </w:pPr>
            <w:r>
              <w:rPr>
                <w:rFonts w:ascii="Calibri" w:hAnsi="Calibri" w:cs="Calibri" w:eastAsia="PingFang SC"/>
                <w:color w:val="3D3A33"/>
                <w:sz w:val="22"/>
                <w:szCs w:val="22"/>
              </w:rPr>
              <w:t xml:space="preserve">Initially low</w:t>
            </w:r>
          </w:p>
        </w:tc>
        <w:tc>
          <w:tcPr>
            <w:tcW w:w="2522" w:type="dxa"/>
          </w:tcPr>
          <w:p>
            <w:pPr>
              <w:spacing w:before="0" w:after="0" w:line="312" w:lineRule="auto"/>
            </w:pPr>
            <w:r>
              <w:rPr>
                <w:rFonts w:ascii="Calibri" w:hAnsi="Calibri" w:cs="Calibri" w:eastAsia="PingFang SC"/>
                <w:color w:val="3D3A33"/>
                <w:sz w:val="22"/>
                <w:szCs w:val="22"/>
              </w:rPr>
              <w:t xml:space="preserve">High: objectives were unclear and political promises had competing interpretations</w:t>
            </w:r>
          </w:p>
        </w:tc>
        <w:tc>
          <w:tcPr>
            <w:tcW w:w="2314" w:type="dxa"/>
          </w:tcPr>
          <w:p>
            <w:pPr>
              <w:spacing w:before="0" w:after="0" w:line="312" w:lineRule="auto"/>
            </w:pPr>
            <w:r>
              <w:rPr>
                <w:rFonts w:ascii="Calibri" w:hAnsi="Calibri" w:cs="Calibri" w:eastAsia="PingFang SC"/>
                <w:color w:val="3D3A33"/>
                <w:sz w:val="22"/>
                <w:szCs w:val="22"/>
              </w:rPr>
              <w:t xml:space="preserve">Relatively high because the project began in an election year</w:t>
            </w:r>
          </w:p>
        </w:tc>
      </w:tr>
      <w:tr>
        <w:tc>
          <w:tcPr>
            <w:tcW w:w="652" w:type="dxa"/>
          </w:tcPr>
          <w:p>
            <w:pPr>
              <w:spacing w:before="0" w:after="0" w:line="312" w:lineRule="auto"/>
            </w:pPr>
            <w:r>
              <w:rPr>
                <w:rFonts w:ascii="Calibri" w:hAnsi="Calibri" w:cs="Calibri" w:eastAsia="PingFang SC"/>
                <w:color w:val="3D3A33"/>
                <w:sz w:val="22"/>
                <w:szCs w:val="22"/>
              </w:rPr>
              <w:t xml:space="preserve">Planning</w:t>
            </w:r>
          </w:p>
        </w:tc>
        <w:tc>
          <w:tcPr>
            <w:tcW w:w="2598" w:type="dxa"/>
          </w:tcPr>
          <w:p>
            <w:pPr>
              <w:spacing w:before="0" w:after="0" w:line="312" w:lineRule="auto"/>
            </w:pPr>
            <w:r>
              <w:rPr>
                <w:rFonts w:ascii="Calibri" w:hAnsi="Calibri" w:cs="Calibri" w:eastAsia="PingFang SC"/>
                <w:color w:val="3D3A33"/>
                <w:sz w:val="22"/>
                <w:szCs w:val="22"/>
              </w:rPr>
              <w:t xml:space="preserve">Unexpected dependencies emerged across facilities and supporting infrastructure</w:t>
            </w:r>
          </w:p>
        </w:tc>
        <w:tc>
          <w:tcPr>
            <w:tcW w:w="1274" w:type="dxa"/>
          </w:tcPr>
          <w:p>
            <w:pPr>
              <w:spacing w:before="0" w:after="0" w:line="312" w:lineRule="auto"/>
            </w:pPr>
            <w:r>
              <w:rPr>
                <w:rFonts w:ascii="Calibri" w:hAnsi="Calibri" w:cs="Calibri" w:eastAsia="PingFang SC"/>
                <w:color w:val="3D3A33"/>
                <w:sz w:val="22"/>
                <w:szCs w:val="22"/>
              </w:rPr>
              <w:t xml:space="preserve">Software integration introduced new difficulty</w:t>
            </w:r>
          </w:p>
        </w:tc>
        <w:tc>
          <w:tcPr>
            <w:tcW w:w="2522" w:type="dxa"/>
          </w:tcPr>
          <w:p>
            <w:pPr>
              <w:spacing w:before="0" w:after="0" w:line="312" w:lineRule="auto"/>
            </w:pPr>
            <w:r>
              <w:rPr>
                <w:rFonts w:ascii="Calibri" w:hAnsi="Calibri" w:cs="Calibri" w:eastAsia="PingFang SC"/>
                <w:color w:val="3D3A33"/>
                <w:sz w:val="22"/>
                <w:szCs w:val="22"/>
              </w:rPr>
              <w:t xml:space="preserve">Reduced through Appreciative Inquiry and Value Management discussions</w:t>
            </w:r>
          </w:p>
        </w:tc>
        <w:tc>
          <w:tcPr>
            <w:tcW w:w="2314" w:type="dxa"/>
          </w:tcPr>
          <w:p>
            <w:pPr>
              <w:spacing w:before="0" w:after="0" w:line="312" w:lineRule="auto"/>
            </w:pPr>
            <w:r>
              <w:rPr>
                <w:rFonts w:ascii="Calibri" w:hAnsi="Calibri" w:cs="Calibri" w:eastAsia="PingFang SC"/>
                <w:color w:val="3D3A33"/>
                <w:sz w:val="22"/>
                <w:szCs w:val="22"/>
              </w:rPr>
              <w:t xml:space="preserve">Much reduced after the election</w:t>
            </w:r>
          </w:p>
        </w:tc>
      </w:tr>
      <w:tr>
        <w:tc>
          <w:tcPr>
            <w:tcW w:w="652" w:type="dxa"/>
          </w:tcPr>
          <w:p>
            <w:pPr>
              <w:spacing w:before="0" w:after="0" w:line="312" w:lineRule="auto"/>
            </w:pPr>
            <w:r>
              <w:rPr>
                <w:rFonts w:ascii="Calibri" w:hAnsi="Calibri" w:cs="Calibri" w:eastAsia="PingFang SC"/>
                <w:color w:val="3D3A33"/>
                <w:sz w:val="22"/>
                <w:szCs w:val="22"/>
              </w:rPr>
              <w:t xml:space="preserve">Implementation</w:t>
            </w:r>
          </w:p>
        </w:tc>
        <w:tc>
          <w:tcPr>
            <w:tcW w:w="2598" w:type="dxa"/>
          </w:tcPr>
          <w:p>
            <w:pPr>
              <w:spacing w:before="0" w:after="0" w:line="312" w:lineRule="auto"/>
            </w:pPr>
            <w:r>
              <w:rPr>
                <w:rFonts w:ascii="Calibri" w:hAnsi="Calibri" w:cs="Calibri" w:eastAsia="PingFang SC"/>
                <w:color w:val="3D3A33"/>
                <w:sz w:val="22"/>
                <w:szCs w:val="22"/>
              </w:rPr>
              <w:t xml:space="preserve">Remained relatively high</w:t>
            </w:r>
          </w:p>
        </w:tc>
        <w:tc>
          <w:tcPr>
            <w:tcW w:w="1274" w:type="dxa"/>
          </w:tcPr>
          <w:p>
            <w:pPr>
              <w:spacing w:before="0" w:after="0" w:line="312" w:lineRule="auto"/>
            </w:pPr>
            <w:r>
              <w:rPr>
                <w:rFonts w:ascii="Calibri" w:hAnsi="Calibri" w:cs="Calibri" w:eastAsia="PingFang SC"/>
                <w:color w:val="3D3A33"/>
                <w:sz w:val="22"/>
                <w:szCs w:val="22"/>
              </w:rPr>
              <w:t xml:space="preserve">Most major issues resolved</w:t>
            </w:r>
          </w:p>
        </w:tc>
        <w:tc>
          <w:tcPr>
            <w:tcW w:w="2522" w:type="dxa"/>
          </w:tcPr>
          <w:p>
            <w:pPr>
              <w:spacing w:before="0" w:after="0" w:line="312" w:lineRule="auto"/>
            </w:pPr>
            <w:r>
              <w:rPr>
                <w:rFonts w:ascii="Calibri" w:hAnsi="Calibri" w:cs="Calibri" w:eastAsia="PingFang SC"/>
                <w:color w:val="3D3A33"/>
                <w:sz w:val="22"/>
                <w:szCs w:val="22"/>
              </w:rPr>
              <w:t xml:space="preserve">Most major issues resolved</w:t>
            </w:r>
          </w:p>
        </w:tc>
        <w:tc>
          <w:tcPr>
            <w:tcW w:w="2314" w:type="dxa"/>
          </w:tcPr>
          <w:p>
            <w:pPr>
              <w:spacing w:before="0" w:after="0" w:line="312" w:lineRule="auto"/>
            </w:pPr>
            <w:r>
              <w:rPr>
                <w:rFonts w:ascii="Calibri" w:hAnsi="Calibri" w:cs="Calibri" w:eastAsia="PingFang SC"/>
                <w:color w:val="3D3A33"/>
                <w:sz w:val="22"/>
                <w:szCs w:val="22"/>
              </w:rPr>
              <w:t xml:space="preserve">Some supplier-related delays remained without viable alternatives</w:t>
            </w:r>
          </w:p>
        </w:tc>
      </w:tr>
    </w:tbl>
    <w:p>
      <w:pPr>
        <w:spacing w:before="0" w:after="160" w:line="312" w:lineRule="auto"/>
      </w:pPr>
      <w:r>
        <w:rPr>
          <w:rFonts w:ascii="Calibri" w:hAnsi="Calibri" w:cs="Calibri" w:eastAsia="PingFang SC"/>
          <w:b/>
          <w:color w:val="3D3A33"/>
          <w:sz w:val="22"/>
          <w:szCs w:val="22"/>
        </w:rPr>
        <w:t xml:space="preserve">Appreciative Inquiry</w:t>
      </w:r>
      <w:r>
        <w:rPr>
          <w:rFonts w:ascii="Calibri" w:hAnsi="Calibri" w:cs="Calibri" w:eastAsia="PingFang SC"/>
          <w:color w:val="3D3A33"/>
          <w:sz w:val="22"/>
          <w:szCs w:val="22"/>
        </w:rPr>
        <w:t xml:space="preserve"> is a participatory approach that explores strengths and possibilities to develop a shared direction. </w:t>
      </w:r>
      <w:r>
        <w:rPr>
          <w:rFonts w:ascii="Calibri" w:hAnsi="Calibri" w:cs="Calibri" w:eastAsia="PingFang SC"/>
          <w:b/>
          <w:color w:val="3D3A33"/>
          <w:sz w:val="22"/>
          <w:szCs w:val="22"/>
        </w:rPr>
        <w:t xml:space="preserve">Value Management</w:t>
      </w:r>
      <w:r>
        <w:rPr>
          <w:rFonts w:ascii="Calibri" w:hAnsi="Calibri" w:cs="Calibri" w:eastAsia="PingFang SC"/>
          <w:color w:val="3D3A33"/>
          <w:sz w:val="22"/>
          <w:szCs w:val="22"/>
        </w:rPr>
        <w:t xml:space="preserve"> is a structured process for clarifying required functions and assessing value. In this case, agreement about goals preceded agreement about solutions.</w:t>
      </w:r>
    </w:p>
    <w:p>
      <w:pPr>
        <w:spacing w:before="0" w:after="160" w:line="312" w:lineRule="auto"/>
      </w:pPr>
      <w:r>
        <w:rPr>
          <w:rFonts w:ascii="Calibri" w:hAnsi="Calibri" w:cs="Calibri" w:eastAsia="PingFang SC"/>
          <w:color w:val="3D3A33"/>
          <w:sz w:val="22"/>
          <w:szCs w:val="22"/>
        </w:rPr>
        <w:t xml:space="preserve">The initial account underestimated the problem because it relied on an incomplete analysis. Bringing stakeholders together exposed its actual nature and scale.</w:t>
      </w:r>
    </w:p>
    <w:p>
      <w:pPr>
        <w:spacing w:before="240" w:after="80" w:line="312" w:lineRule="auto"/>
      </w:pPr>
      <w:r>
        <w:rPr>
          <w:rFonts w:ascii="Calibri" w:hAnsi="Calibri" w:cs="Calibri" w:eastAsia="PingFang SC"/>
          <w:b/>
          <w:color w:val="175244"/>
          <w:sz w:val="22"/>
          <w:szCs w:val="22"/>
        </w:rPr>
        <w:t xml:space="preserve">Hubble Space Telescope</w:t>
      </w:r>
    </w:p>
    <w:p>
      <w:pPr>
        <w:spacing w:before="0" w:after="160" w:line="312" w:lineRule="auto"/>
      </w:pPr>
      <w:r>
        <w:rPr>
          <w:rFonts w:ascii="Calibri" w:hAnsi="Calibri" w:cs="Calibri" w:eastAsia="PingFang SC"/>
          <w:color w:val="3D3A33"/>
          <w:sz w:val="22"/>
          <w:szCs w:val="22"/>
        </w:rPr>
        <w:t xml:space="preserve">Hubble received funding in the 1970s and was initially planned for launch in 1983. By early 1986, an October launch appeared feasible, but the Challenger disaster grounded the United States space shuttle fleet. Launch was delayed for several years.</w:t>
      </w:r>
    </w:p>
    <w:p>
      <w:pPr>
        <w:spacing w:before="0" w:after="160" w:line="312" w:lineRule="auto"/>
      </w:pPr>
      <w:r>
        <w:rPr>
          <w:rFonts w:ascii="Calibri" w:hAnsi="Calibri" w:cs="Calibri" w:eastAsia="PingFang SC"/>
          <w:color w:val="3D3A33"/>
          <w:sz w:val="22"/>
          <w:szCs w:val="22"/>
        </w:rPr>
        <w:t xml:space="preserve">During the delay, the telescope remained powered in a clean room with nitrogen purging, at an estimated storage cost of about US$6 million per month. Discovery launched it on 24 April 1990 on Space Transportation System mission 31, designated STS-31.</w:t>
      </w:r>
    </w:p>
    <w:p>
      <w:pPr>
        <w:spacing w:before="0" w:after="160" w:line="312" w:lineRule="auto"/>
      </w:pPr>
      <w:r>
        <w:rPr>
          <w:rFonts w:ascii="Calibri" w:hAnsi="Calibri" w:cs="Calibri" w:eastAsia="PingFang SC"/>
          <w:color w:val="3D3A33"/>
          <w:sz w:val="22"/>
          <w:szCs w:val="22"/>
        </w:rPr>
        <w:t xml:space="preserve">An initial estimate of approximately US$400 million grew to a construction cost above US$2.5 billion; estimated cumulative expenditure by 2010 was about US$10 billion. These figures refer to different cost scopes and periods, so they should not be treated as identical measures. The case illustrates how an external event can disrupt timing and add costs even when the project cannot control that event.</w:t>
      </w:r>
    </w:p>
    <w:p>
      <w:pPr>
        <w:spacing w:before="240" w:after="80" w:line="312" w:lineRule="auto"/>
      </w:pPr>
      <w:r>
        <w:rPr>
          <w:rFonts w:ascii="Calibri" w:hAnsi="Calibri" w:cs="Calibri" w:eastAsia="PingFang SC"/>
          <w:b/>
          <w:color w:val="175244"/>
          <w:sz w:val="22"/>
          <w:szCs w:val="22"/>
        </w:rPr>
        <w:t xml:space="preserve">Large Engineering Projects</w:t>
      </w:r>
    </w:p>
    <w:p>
      <w:pPr>
        <w:spacing w:before="0" w:after="160" w:line="312" w:lineRule="auto"/>
      </w:pPr>
      <w:r>
        <w:rPr>
          <w:rFonts w:ascii="Calibri" w:hAnsi="Calibri" w:cs="Calibri" w:eastAsia="PingFang SC"/>
          <w:color w:val="3D3A33"/>
          <w:sz w:val="22"/>
          <w:szCs w:val="22"/>
        </w:rPr>
        <w:t xml:space="preserve">An examination of 60 large projects, including dams, urban infrastructure and oil platforms, identified front-end development periods averaging about seven years. Important risks included governments withdrawing commitments, slow or insufficient market development, challenges to legitimacy, macroeconomic shocks, political changes and partner restructuring.</w:t>
      </w:r>
    </w:p>
    <w:p>
      <w:pPr>
        <w:spacing w:before="0" w:after="160" w:line="312" w:lineRule="auto"/>
      </w:pPr>
      <w:r>
        <w:rPr>
          <w:rFonts w:ascii="Calibri" w:hAnsi="Calibri" w:cs="Calibri" w:eastAsia="PingFang SC"/>
          <w:color w:val="3D3A33"/>
          <w:sz w:val="22"/>
          <w:szCs w:val="22"/>
        </w:rPr>
        <w:t xml:space="preserve">The management implication is that lengthy development and institutional anchoring expose a project to new risks before physical delivery is complete.</w:t>
      </w:r>
    </w:p>
    <w:p>
      <w:pPr>
        <w:spacing w:before="240" w:after="80" w:line="312" w:lineRule="auto"/>
      </w:pPr>
      <w:r>
        <w:rPr>
          <w:rFonts w:ascii="Calibri" w:hAnsi="Calibri" w:cs="Calibri" w:eastAsia="PingFang SC"/>
          <w:b/>
          <w:color w:val="175244"/>
          <w:sz w:val="22"/>
          <w:szCs w:val="22"/>
        </w:rPr>
        <w:t xml:space="preserve">Long Operating Horizons</w:t>
      </w:r>
    </w:p>
    <w:p>
      <w:pPr>
        <w:spacing w:before="0" w:after="160" w:line="312" w:lineRule="auto"/>
      </w:pPr>
      <w:r>
        <w:rPr>
          <w:rFonts w:ascii="Calibri" w:hAnsi="Calibri" w:cs="Calibri" w:eastAsia="PingFang SC"/>
          <w:color w:val="3D3A33"/>
          <w:sz w:val="22"/>
          <w:szCs w:val="22"/>
        </w:rPr>
        <w:t xml:space="preserve">Facilities associated with the 2000 Sydney Olympics illustrate why delivery cannot always be separated from later operation. Combining delivery with operating responsibilities can extend a short delivery focus into a five-to-ten-year horizon, increasing exposure to changing conditions.</w:t>
      </w:r>
    </w:p>
    <w:p>
      <w:pPr>
        <w:spacing w:before="240" w:after="80" w:line="312" w:lineRule="auto"/>
      </w:pPr>
      <w:r>
        <w:rPr>
          <w:rFonts w:ascii="Calibri" w:hAnsi="Calibri" w:cs="Calibri" w:eastAsia="PingFang SC"/>
          <w:b/>
          <w:color w:val="175244"/>
          <w:sz w:val="22"/>
          <w:szCs w:val="22"/>
        </w:rPr>
        <w:t xml:space="preserve">Trevi Fountain</w:t>
      </w:r>
    </w:p>
    <w:p>
      <w:pPr>
        <w:spacing w:before="0" w:after="160" w:line="312" w:lineRule="auto"/>
      </w:pPr>
      <w:r>
        <w:rPr>
          <w:rFonts w:ascii="Calibri" w:hAnsi="Calibri" w:cs="Calibri" w:eastAsia="PingFang SC"/>
          <w:color w:val="3D3A33"/>
          <w:sz w:val="22"/>
          <w:szCs w:val="22"/>
        </w:rPr>
        <w:t xml:space="preserve">The Trevi Fountain in Rome illustrates continuity of a broad purpose alongside changing sponsors, designers and plans.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1629, Pope Urban VIII asked Gian Lorenzo Bernini to develop possible improvements to an earlier fountain. That initiative was abandoned after the pope died, although some design ideas remained influential.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Pope Clement XII organised a competition in 1730. Nicola Salvi received the commission after controversy over an initial result favouring Alessandro Galilei. Construction began in 1732.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Salvi died in 1751 with the work incomplete. Giuseppe Pannini and sculptors including Pietro Bracci, Filippo della Valle, Giovanni Grossi and Andrea Bergondi contributed to its completion.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fountain was completed in 1762 and formally inaugurated by Pope Clement XIII on 22 May. The final design used allegorical figures rather than the originally planned statues of Agrippa and Trivia.</w:t>
      </w:r>
    </w:p>
    <w:p>
      <w:pPr>
        <w:spacing w:before="0" w:after="160" w:line="312" w:lineRule="auto"/>
      </w:pPr>
      <w:r>
        <w:rPr>
          <w:rFonts w:ascii="Calibri" w:hAnsi="Calibri" w:cs="Calibri" w:eastAsia="PingFang SC"/>
          <w:color w:val="3D3A33"/>
          <w:sz w:val="22"/>
          <w:szCs w:val="22"/>
        </w:rPr>
        <w:t xml:space="preserve">The project therefore experienced leadership changes, public controversy, designer succession and changes in the delivered design. The existence of alternative historical proposals does not establish that they were all maintained as active parallel project options.</w:t>
      </w:r>
    </w:p>
    <w:p>
      <w:pPr>
        <w:spacing w:before="240" w:after="80" w:line="312" w:lineRule="auto"/>
      </w:pPr>
      <w:r>
        <w:rPr>
          <w:rFonts w:ascii="Calibri" w:hAnsi="Calibri" w:cs="Calibri" w:eastAsia="PingFang SC"/>
          <w:b/>
          <w:color w:val="9E3D34"/>
          <w:sz w:val="26"/>
          <w:szCs w:val="26"/>
        </w:rPr>
        <w:t xml:space="preserve">Systems Mapping and Timeline Management</w:t>
      </w:r>
    </w:p>
    <w:p>
      <w:pPr>
        <w:spacing w:before="240" w:after="80" w:line="312" w:lineRule="auto"/>
      </w:pPr>
      <w:r>
        <w:rPr>
          <w:rFonts w:ascii="Calibri" w:hAnsi="Calibri" w:cs="Calibri" w:eastAsia="PingFang SC"/>
          <w:b/>
          <w:color w:val="175244"/>
          <w:sz w:val="22"/>
          <w:szCs w:val="22"/>
        </w:rPr>
        <w:t xml:space="preserve">Mapping a System</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system</w:t>
      </w:r>
      <w:r>
        <w:rPr>
          <w:rFonts w:ascii="Calibri" w:hAnsi="Calibri" w:cs="Calibri" w:eastAsia="PingFang SC"/>
          <w:color w:val="3D3A33"/>
          <w:sz w:val="22"/>
          <w:szCs w:val="22"/>
        </w:rPr>
        <w:t xml:space="preserve"> is a set of interacting components whose relationships produce collective patterns of behaviour. A </w:t>
      </w:r>
      <w:r>
        <w:rPr>
          <w:rFonts w:ascii="Calibri" w:hAnsi="Calibri" w:cs="Calibri" w:eastAsia="PingFang SC"/>
          <w:b/>
          <w:color w:val="3D3A33"/>
          <w:sz w:val="22"/>
          <w:szCs w:val="22"/>
        </w:rPr>
        <w:t xml:space="preserve">boundary</w:t>
      </w:r>
      <w:r>
        <w:rPr>
          <w:rFonts w:ascii="Calibri" w:hAnsi="Calibri" w:cs="Calibri" w:eastAsia="PingFang SC"/>
          <w:color w:val="3D3A33"/>
          <w:sz w:val="22"/>
          <w:szCs w:val="22"/>
        </w:rPr>
        <w:t xml:space="preserve"> identifies what is included in an analysis; a </w:t>
      </w:r>
      <w:r>
        <w:rPr>
          <w:rFonts w:ascii="Calibri" w:hAnsi="Calibri" w:cs="Calibri" w:eastAsia="PingFang SC"/>
          <w:b/>
          <w:color w:val="3D3A33"/>
          <w:sz w:val="22"/>
          <w:szCs w:val="22"/>
        </w:rPr>
        <w:t xml:space="preserve">purpose or function</w:t>
      </w:r>
      <w:r>
        <w:rPr>
          <w:rFonts w:ascii="Calibri" w:hAnsi="Calibri" w:cs="Calibri" w:eastAsia="PingFang SC"/>
          <w:color w:val="3D3A33"/>
          <w:sz w:val="22"/>
          <w:szCs w:val="22"/>
        </w:rPr>
        <w:t xml:space="preserve"> identifies what the system does or is understood to achieve.</w:t>
      </w:r>
    </w:p>
    <w:p>
      <w:pPr>
        <w:spacing w:before="0" w:after="160" w:line="312" w:lineRule="auto"/>
      </w:pPr>
      <w:r>
        <w:rPr>
          <w:rFonts w:ascii="Calibri" w:hAnsi="Calibri" w:cs="Calibri" w:eastAsia="PingFang SC"/>
          <w:b/>
          <w:color w:val="3D3A33"/>
          <w:sz w:val="22"/>
          <w:szCs w:val="22"/>
        </w:rPr>
        <w:t xml:space="preserve">Systems mapping</w:t>
      </w:r>
      <w:r>
        <w:rPr>
          <w:rFonts w:ascii="Calibri" w:hAnsi="Calibri" w:cs="Calibri" w:eastAsia="PingFang SC"/>
          <w:color w:val="3D3A33"/>
          <w:sz w:val="22"/>
          <w:szCs w:val="22"/>
        </w:rPr>
        <w:t xml:space="preserve"> visualises interconnected parts to support understanding and intervention. A </w:t>
      </w:r>
      <w:r>
        <w:rPr>
          <w:rFonts w:ascii="Calibri" w:hAnsi="Calibri" w:cs="Calibri" w:eastAsia="PingFang SC"/>
          <w:b/>
          <w:color w:val="3D3A33"/>
          <w:sz w:val="22"/>
          <w:szCs w:val="22"/>
        </w:rPr>
        <w:t xml:space="preserve">systemigram</w:t>
      </w:r>
      <w:r>
        <w:rPr>
          <w:rFonts w:ascii="Calibri" w:hAnsi="Calibri" w:cs="Calibri" w:eastAsia="PingFang SC"/>
          <w:color w:val="3D3A33"/>
          <w:sz w:val="22"/>
          <w:szCs w:val="22"/>
        </w:rPr>
        <w:t xml:space="preserve"> is a visual narrative showing connected entities and activities. It is related to, but not identical with, a map rating different types of project complexity.</w:t>
      </w:r>
    </w:p>
    <w:p>
      <w:pPr>
        <w:spacing w:before="0" w:after="160" w:line="312" w:lineRule="auto"/>
      </w:pPr>
      <w:r>
        <w:rPr>
          <w:rFonts w:ascii="Calibri" w:hAnsi="Calibri" w:cs="Calibri" w:eastAsia="PingFang SC"/>
          <w:color w:val="3D3A33"/>
          <w:sz w:val="22"/>
          <w:szCs w:val="22"/>
        </w:rPr>
        <w:t xml:space="preserve">A useful process is to:</w:t>
      </w:r>
    </w:p>
    <w:p>
      <w:pPr>
        <w:numPr>
          <w:ilvl w:val="0"/>
          <w:numId w:val="102"/>
        </w:numPr>
        <w:spacing w:after="80" w:line="312" w:lineRule="auto"/>
      </w:pPr>
      <w:r>
        <w:rPr>
          <w:rFonts w:ascii="Calibri" w:hAnsi="Calibri" w:cs="Calibri" w:eastAsia="PingFang SC"/>
          <w:color w:val="3D3A33"/>
          <w:sz w:val="22"/>
          <w:szCs w:val="22"/>
        </w:rPr>
        <w:t xml:space="preserve">Define the system and a manageable boundary.</w:t>
      </w:r>
    </w:p>
    <w:p>
      <w:pPr>
        <w:numPr>
          <w:ilvl w:val="0"/>
          <w:numId w:val="102"/>
        </w:numPr>
        <w:spacing w:after="80" w:line="312" w:lineRule="auto"/>
      </w:pPr>
      <w:r>
        <w:rPr>
          <w:rFonts w:ascii="Calibri" w:hAnsi="Calibri" w:cs="Calibri" w:eastAsia="PingFang SC"/>
          <w:color w:val="3D3A33"/>
          <w:sz w:val="22"/>
          <w:szCs w:val="22"/>
        </w:rPr>
        <w:t xml:space="preserve">Collect information, including directly from people who live or work within it.</w:t>
      </w:r>
    </w:p>
    <w:p>
      <w:pPr>
        <w:numPr>
          <w:ilvl w:val="0"/>
          <w:numId w:val="102"/>
        </w:numPr>
        <w:spacing w:after="80" w:line="312" w:lineRule="auto"/>
      </w:pPr>
      <w:r>
        <w:rPr>
          <w:rFonts w:ascii="Calibri" w:hAnsi="Calibri" w:cs="Calibri" w:eastAsia="PingFang SC"/>
          <w:color w:val="3D3A33"/>
          <w:sz w:val="22"/>
          <w:szCs w:val="22"/>
        </w:rPr>
        <w:t xml:space="preserve">Visualise relationships and examine feedback, missing connections, duplicated effort and misaligned incentives.</w:t>
      </w:r>
    </w:p>
    <w:p>
      <w:pPr>
        <w:numPr>
          <w:ilvl w:val="0"/>
          <w:numId w:val="102"/>
        </w:numPr>
        <w:spacing w:after="80" w:line="312" w:lineRule="auto"/>
      </w:pPr>
      <w:r>
        <w:rPr>
          <w:rFonts w:ascii="Calibri" w:hAnsi="Calibri" w:cs="Calibri" w:eastAsia="PingFang SC"/>
          <w:color w:val="3D3A33"/>
          <w:sz w:val="22"/>
          <w:szCs w:val="22"/>
        </w:rPr>
        <w:t xml:space="preserve">Validate interpretations with stakeholders.</w:t>
      </w:r>
    </w:p>
    <w:p>
      <w:pPr>
        <w:numPr>
          <w:ilvl w:val="0"/>
          <w:numId w:val="102"/>
        </w:numPr>
        <w:spacing w:after="80" w:line="312" w:lineRule="auto"/>
      </w:pPr>
      <w:r>
        <w:rPr>
          <w:rFonts w:ascii="Calibri" w:hAnsi="Calibri" w:cs="Calibri" w:eastAsia="PingFang SC"/>
          <w:color w:val="3D3A33"/>
          <w:sz w:val="22"/>
          <w:szCs w:val="22"/>
        </w:rPr>
        <w:t xml:space="preserve">Use the map to guide intervention and revisit it over time.</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feedback loop</w:t>
      </w:r>
      <w:r>
        <w:rPr>
          <w:rFonts w:ascii="Calibri" w:hAnsi="Calibri" w:cs="Calibri" w:eastAsia="PingFang SC"/>
          <w:color w:val="3D3A33"/>
          <w:sz w:val="22"/>
          <w:szCs w:val="22"/>
        </w:rPr>
        <w:t xml:space="preserve"> exists when a chain of effects returns to influence its starting condition. A </w:t>
      </w:r>
      <w:r>
        <w:rPr>
          <w:rFonts w:ascii="Calibri" w:hAnsi="Calibri" w:cs="Calibri" w:eastAsia="PingFang SC"/>
          <w:b/>
          <w:color w:val="3D3A33"/>
          <w:sz w:val="22"/>
          <w:szCs w:val="22"/>
        </w:rPr>
        <w:t xml:space="preserve">leverage point</w:t>
      </w:r>
      <w:r>
        <w:rPr>
          <w:rFonts w:ascii="Calibri" w:hAnsi="Calibri" w:cs="Calibri" w:eastAsia="PingFang SC"/>
          <w:color w:val="3D3A33"/>
          <w:sz w:val="22"/>
          <w:szCs w:val="22"/>
        </w:rPr>
        <w:t xml:space="preserve"> is a place where intervention can have a substantial wider effect. A </w:t>
      </w:r>
      <w:r>
        <w:rPr>
          <w:rFonts w:ascii="Calibri" w:hAnsi="Calibri" w:cs="Calibri" w:eastAsia="PingFang SC"/>
          <w:b/>
          <w:color w:val="3D3A33"/>
          <w:sz w:val="22"/>
          <w:szCs w:val="22"/>
        </w:rPr>
        <w:t xml:space="preserve">ripple effect</w:t>
      </w:r>
      <w:r>
        <w:rPr>
          <w:rFonts w:ascii="Calibri" w:hAnsi="Calibri" w:cs="Calibri" w:eastAsia="PingFang SC"/>
          <w:color w:val="3D3A33"/>
          <w:sz w:val="22"/>
          <w:szCs w:val="22"/>
        </w:rPr>
        <w:t xml:space="preserve"> is the spread of consequences through connected parts.</w:t>
      </w:r>
    </w:p>
    <w:p>
      <w:pPr>
        <w:spacing w:before="0" w:after="160" w:line="312" w:lineRule="auto"/>
      </w:pPr>
      <w:r>
        <w:rPr>
          <w:rFonts w:ascii="Calibri" w:hAnsi="Calibri" w:cs="Calibri" w:eastAsia="PingFang SC"/>
          <w:color w:val="3D3A33"/>
          <w:sz w:val="22"/>
          <w:szCs w:val="22"/>
        </w:rPr>
        <w:t xml:space="preserve">A map can be retrospective, comparing past configurations for evaluation, or prospective, exploring future intervention. In health-resource tracking in Namibia, mapping parallel approaches helped examine their integration and identify duplicated effort.</w:t>
      </w:r>
    </w:p>
    <w:p>
      <w:pPr>
        <w:spacing w:before="240" w:after="80" w:line="312" w:lineRule="auto"/>
      </w:pPr>
      <w:r>
        <w:rPr>
          <w:rFonts w:ascii="Calibri" w:hAnsi="Calibri" w:cs="Calibri" w:eastAsia="PingFang SC"/>
          <w:b/>
          <w:color w:val="175244"/>
          <w:sz w:val="22"/>
          <w:szCs w:val="22"/>
        </w:rPr>
        <w:t xml:space="preserve">Conventional Timelines</w:t>
      </w:r>
    </w:p>
    <w:p>
      <w:pPr>
        <w:spacing w:before="0" w:after="160" w:line="312" w:lineRule="auto"/>
      </w:pPr>
      <w:r>
        <w:rPr>
          <w:rFonts w:ascii="Calibri" w:hAnsi="Calibri" w:cs="Calibri" w:eastAsia="PingFang SC"/>
          <w:color w:val="3D3A33"/>
          <w:sz w:val="22"/>
          <w:szCs w:val="22"/>
        </w:rPr>
        <w:t xml:space="preserve">A project timeline visualises tasks, duration and milestones. A </w:t>
      </w:r>
      <w:r>
        <w:rPr>
          <w:rFonts w:ascii="Calibri" w:hAnsi="Calibri" w:cs="Calibri" w:eastAsia="PingFang SC"/>
          <w:b/>
          <w:color w:val="3D3A33"/>
          <w:sz w:val="22"/>
          <w:szCs w:val="22"/>
        </w:rPr>
        <w:t xml:space="preserve">Gantt chart</w:t>
      </w:r>
      <w:r>
        <w:rPr>
          <w:rFonts w:ascii="Calibri" w:hAnsi="Calibri" w:cs="Calibri" w:eastAsia="PingFang SC"/>
          <w:color w:val="3D3A33"/>
          <w:sz w:val="22"/>
          <w:szCs w:val="22"/>
        </w:rPr>
        <w:t xml:space="preserve"> is a time-scaled bar chart showing scheduled activity and, where represented, dependencies and progress. Timeline preparation involves identifying work, estimating durations, allocating resources and communicating the plan.</w:t>
      </w:r>
    </w:p>
    <w:p>
      <w:pPr>
        <w:spacing w:before="0" w:after="160" w:line="312" w:lineRule="auto"/>
      </w:pPr>
      <w:r>
        <w:rPr>
          <w:rFonts w:ascii="Calibri" w:hAnsi="Calibri" w:cs="Calibri" w:eastAsia="PingFang SC"/>
          <w:color w:val="3D3A33"/>
          <w:sz w:val="22"/>
          <w:szCs w:val="22"/>
        </w:rPr>
        <w:t xml:space="preserve">A sequential delivery model may move through planning, design, development, testing and deployment. Broader management activities include initiation, planning, execution, monitoring, control, closure and later review; these are not all necessarily separate sequential stages.</w:t>
      </w:r>
    </w:p>
    <w:p>
      <w:pPr>
        <w:spacing w:before="0" w:after="160" w:line="312" w:lineRule="auto"/>
      </w:pPr>
      <w:r>
        <w:rPr>
          <w:rFonts w:ascii="Calibri" w:hAnsi="Calibri" w:cs="Calibri" w:eastAsia="PingFang SC"/>
          <w:color w:val="3D3A33"/>
          <w:sz w:val="22"/>
          <w:szCs w:val="22"/>
        </w:rPr>
        <w:t xml:space="preserve">Conventional timelines remain useful for defined work, but temporal complexity weakens assumptions of stable constraints and predictable sequences. Milestones, developed alternatives and coordination with external cycles may then be more appropriate than treating a detailed initial schedule as permanently valid.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