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05</w:t>
      </w:r>
    </w:p>
    <w:p>
      <w:pPr>
        <w:spacing w:before="240" w:after="80" w:line="312" w:lineRule="auto"/>
      </w:pPr>
      <w:r>
        <w:rPr>
          <w:rFonts w:ascii="Calibri" w:hAnsi="Calibri" w:cs="Calibri" w:eastAsia="PingFang SC"/>
          <w:b/>
          <w:color w:val="33302A"/>
          <w:sz w:val="32"/>
          <w:szCs w:val="32"/>
        </w:rPr>
        <w:t xml:space="preserve">PMGT1852 Week 5 - Preparing a Facilitated Session</w:t>
      </w:r>
    </w:p>
    <w:p>
      <w:pPr>
        <w:spacing w:before="240" w:after="80" w:line="312" w:lineRule="auto"/>
      </w:pPr>
      <w:r>
        <w:rPr>
          <w:rFonts w:ascii="Calibri" w:hAnsi="Calibri" w:cs="Calibri" w:eastAsia="PingFang SC"/>
          <w:b/>
          <w:color w:val="9E3D34"/>
          <w:sz w:val="26"/>
          <w:szCs w:val="26"/>
        </w:rPr>
        <w:t xml:space="preserve">The five Ps of preparation</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facilitated session</w:t>
      </w:r>
      <w:r>
        <w:rPr>
          <w:rFonts w:ascii="Calibri" w:hAnsi="Calibri" w:cs="Calibri" w:eastAsia="PingFang SC"/>
          <w:color w:val="3D3A33"/>
          <w:sz w:val="22"/>
          <w:szCs w:val="22"/>
        </w:rPr>
        <w:t xml:space="preserve"> is a meeting in which a facilitator guides a group through a process to achieve an agreed outcome. Preparation begins with the outcome, not with a detailed agenda.</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68"/>
        <w:gridCol w:w="4609"/>
        <w:gridCol w:w="3183"/>
      </w:tblGrid>
      <w:tr>
        <w:trPr>
          <w:tblHeader/>
        </w:trPr>
        <w:tc>
          <w:tcPr>
            <w:tcW w:w="1568" w:type="dxa"/>
            <w:shd w:val="clear" w:color="auto" w:fill="EAE7DD"/>
          </w:tcPr>
          <w:p>
            <w:pPr>
              <w:spacing w:before="0" w:after="0" w:line="312" w:lineRule="auto"/>
            </w:pPr>
            <w:r>
              <w:rPr>
                <w:rFonts w:ascii="Calibri" w:hAnsi="Calibri" w:cs="Calibri" w:eastAsia="PingFang SC"/>
                <w:b/>
                <w:color w:val="3D3A33"/>
                <w:sz w:val="22"/>
                <w:szCs w:val="22"/>
              </w:rPr>
              <w:t xml:space="preserve">Element</w:t>
            </w:r>
          </w:p>
        </w:tc>
        <w:tc>
          <w:tcPr>
            <w:tcW w:w="4609"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c>
          <w:tcPr>
            <w:tcW w:w="3183" w:type="dxa"/>
            <w:shd w:val="clear" w:color="auto" w:fill="EAE7DD"/>
          </w:tcPr>
          <w:p>
            <w:pPr>
              <w:spacing w:before="0" w:after="0" w:line="312" w:lineRule="auto"/>
            </w:pPr>
            <w:r>
              <w:rPr>
                <w:rFonts w:ascii="Calibri" w:hAnsi="Calibri" w:cs="Calibri" w:eastAsia="PingFang SC"/>
                <w:b/>
                <w:color w:val="3D3A33"/>
                <w:sz w:val="22"/>
                <w:szCs w:val="22"/>
              </w:rPr>
              <w:t xml:space="preserve">Main preparation question</w:t>
            </w:r>
          </w:p>
        </w:tc>
      </w:tr>
      <w:tr>
        <w:tc>
          <w:tcPr>
            <w:tcW w:w="1568" w:type="dxa"/>
          </w:tcPr>
          <w:p>
            <w:pPr>
              <w:spacing w:before="0" w:after="0" w:line="312" w:lineRule="auto"/>
            </w:pPr>
            <w:r>
              <w:rPr>
                <w:rFonts w:ascii="Calibri" w:hAnsi="Calibri" w:cs="Calibri" w:eastAsia="PingFang SC"/>
                <w:b/>
                <w:color w:val="3D3A33"/>
                <w:sz w:val="22"/>
                <w:szCs w:val="22"/>
              </w:rPr>
              <w:t xml:space="preserve">Purpose</w:t>
            </w:r>
          </w:p>
        </w:tc>
        <w:tc>
          <w:tcPr>
            <w:tcW w:w="4609" w:type="dxa"/>
          </w:tcPr>
          <w:p>
            <w:pPr>
              <w:spacing w:before="0" w:after="0" w:line="312" w:lineRule="auto"/>
            </w:pPr>
            <w:r>
              <w:rPr>
                <w:rFonts w:ascii="Calibri" w:hAnsi="Calibri" w:cs="Calibri" w:eastAsia="PingFang SC"/>
                <w:color w:val="3D3A33"/>
                <w:sz w:val="22"/>
                <w:szCs w:val="22"/>
              </w:rPr>
              <w:t xml:space="preserve">The reason for meeting and the overall objective</w:t>
            </w:r>
          </w:p>
        </w:tc>
        <w:tc>
          <w:tcPr>
            <w:tcW w:w="3183" w:type="dxa"/>
          </w:tcPr>
          <w:p>
            <w:pPr>
              <w:spacing w:before="0" w:after="0" w:line="312" w:lineRule="auto"/>
            </w:pPr>
            <w:r>
              <w:rPr>
                <w:rFonts w:ascii="Calibri" w:hAnsi="Calibri" w:cs="Calibri" w:eastAsia="PingFang SC"/>
                <w:color w:val="3D3A33"/>
                <w:sz w:val="22"/>
                <w:szCs w:val="22"/>
              </w:rPr>
              <w:t xml:space="preserve">Why are we meeting?</w:t>
            </w:r>
          </w:p>
        </w:tc>
      </w:tr>
      <w:tr>
        <w:tc>
          <w:tcPr>
            <w:tcW w:w="1568" w:type="dxa"/>
          </w:tcPr>
          <w:p>
            <w:pPr>
              <w:spacing w:before="0" w:after="0" w:line="312" w:lineRule="auto"/>
            </w:pPr>
            <w:r>
              <w:rPr>
                <w:rFonts w:ascii="Calibri" w:hAnsi="Calibri" w:cs="Calibri" w:eastAsia="PingFang SC"/>
                <w:b/>
                <w:color w:val="3D3A33"/>
                <w:sz w:val="22"/>
                <w:szCs w:val="22"/>
              </w:rPr>
              <w:t xml:space="preserve">Product</w:t>
            </w:r>
          </w:p>
        </w:tc>
        <w:tc>
          <w:tcPr>
            <w:tcW w:w="4609" w:type="dxa"/>
          </w:tcPr>
          <w:p>
            <w:pPr>
              <w:spacing w:before="0" w:after="0" w:line="312" w:lineRule="auto"/>
            </w:pPr>
            <w:r>
              <w:rPr>
                <w:rFonts w:ascii="Calibri" w:hAnsi="Calibri" w:cs="Calibri" w:eastAsia="PingFang SC"/>
                <w:color w:val="3D3A33"/>
                <w:sz w:val="22"/>
                <w:szCs w:val="22"/>
              </w:rPr>
              <w:t xml:space="preserve">The outcomes that demonstrate achievement of the purpose</w:t>
            </w:r>
          </w:p>
        </w:tc>
        <w:tc>
          <w:tcPr>
            <w:tcW w:w="3183" w:type="dxa"/>
          </w:tcPr>
          <w:p>
            <w:pPr>
              <w:spacing w:before="0" w:after="0" w:line="312" w:lineRule="auto"/>
            </w:pPr>
            <w:r>
              <w:rPr>
                <w:rFonts w:ascii="Calibri" w:hAnsi="Calibri" w:cs="Calibri" w:eastAsia="PingFang SC"/>
                <w:color w:val="3D3A33"/>
                <w:sz w:val="22"/>
                <w:szCs w:val="22"/>
              </w:rPr>
              <w:t xml:space="preserve">What should exist or change by the end?</w:t>
            </w:r>
          </w:p>
        </w:tc>
      </w:tr>
      <w:tr>
        <w:tc>
          <w:tcPr>
            <w:tcW w:w="1568" w:type="dxa"/>
          </w:tcPr>
          <w:p>
            <w:pPr>
              <w:spacing w:before="0" w:after="0" w:line="312" w:lineRule="auto"/>
            </w:pPr>
            <w:r>
              <w:rPr>
                <w:rFonts w:ascii="Calibri" w:hAnsi="Calibri" w:cs="Calibri" w:eastAsia="PingFang SC"/>
                <w:b/>
                <w:color w:val="3D3A33"/>
                <w:sz w:val="22"/>
                <w:szCs w:val="22"/>
              </w:rPr>
              <w:t xml:space="preserve">Participants</w:t>
            </w:r>
          </w:p>
        </w:tc>
        <w:tc>
          <w:tcPr>
            <w:tcW w:w="4609" w:type="dxa"/>
          </w:tcPr>
          <w:p>
            <w:pPr>
              <w:spacing w:before="0" w:after="0" w:line="312" w:lineRule="auto"/>
            </w:pPr>
            <w:r>
              <w:rPr>
                <w:rFonts w:ascii="Calibri" w:hAnsi="Calibri" w:cs="Calibri" w:eastAsia="PingFang SC"/>
                <w:color w:val="3D3A33"/>
                <w:sz w:val="22"/>
                <w:szCs w:val="22"/>
              </w:rPr>
              <w:t xml:space="preserve">The people needed to contribute knowledge, make decisions or implement results</w:t>
            </w:r>
          </w:p>
        </w:tc>
        <w:tc>
          <w:tcPr>
            <w:tcW w:w="3183" w:type="dxa"/>
          </w:tcPr>
          <w:p>
            <w:pPr>
              <w:spacing w:before="0" w:after="0" w:line="312" w:lineRule="auto"/>
            </w:pPr>
            <w:r>
              <w:rPr>
                <w:rFonts w:ascii="Calibri" w:hAnsi="Calibri" w:cs="Calibri" w:eastAsia="PingFang SC"/>
                <w:color w:val="3D3A33"/>
                <w:sz w:val="22"/>
                <w:szCs w:val="22"/>
              </w:rPr>
              <w:t xml:space="preserve">Who needs to take part?</w:t>
            </w:r>
          </w:p>
        </w:tc>
      </w:tr>
      <w:tr>
        <w:tc>
          <w:tcPr>
            <w:tcW w:w="1568" w:type="dxa"/>
          </w:tcPr>
          <w:p>
            <w:pPr>
              <w:spacing w:before="0" w:after="0" w:line="312" w:lineRule="auto"/>
            </w:pPr>
            <w:r>
              <w:rPr>
                <w:rFonts w:ascii="Calibri" w:hAnsi="Calibri" w:cs="Calibri" w:eastAsia="PingFang SC"/>
                <w:b/>
                <w:color w:val="3D3A33"/>
                <w:sz w:val="22"/>
                <w:szCs w:val="22"/>
              </w:rPr>
              <w:t xml:space="preserve">Probable Issues</w:t>
            </w:r>
          </w:p>
        </w:tc>
        <w:tc>
          <w:tcPr>
            <w:tcW w:w="4609" w:type="dxa"/>
          </w:tcPr>
          <w:p>
            <w:pPr>
              <w:spacing w:before="0" w:after="0" w:line="312" w:lineRule="auto"/>
            </w:pPr>
            <w:r>
              <w:rPr>
                <w:rFonts w:ascii="Calibri" w:hAnsi="Calibri" w:cs="Calibri" w:eastAsia="PingFang SC"/>
                <w:color w:val="3D3A33"/>
                <w:sz w:val="22"/>
                <w:szCs w:val="22"/>
              </w:rPr>
              <w:t xml:space="preserve">Matters that must be addressed or could disrupt progress</w:t>
            </w:r>
          </w:p>
        </w:tc>
        <w:tc>
          <w:tcPr>
            <w:tcW w:w="3183" w:type="dxa"/>
          </w:tcPr>
          <w:p>
            <w:pPr>
              <w:spacing w:before="0" w:after="0" w:line="312" w:lineRule="auto"/>
            </w:pPr>
            <w:r>
              <w:rPr>
                <w:rFonts w:ascii="Calibri" w:hAnsi="Calibri" w:cs="Calibri" w:eastAsia="PingFang SC"/>
                <w:color w:val="3D3A33"/>
                <w:sz w:val="22"/>
                <w:szCs w:val="22"/>
              </w:rPr>
              <w:t xml:space="preserve">What issues should we anticipate?</w:t>
            </w:r>
          </w:p>
        </w:tc>
      </w:tr>
      <w:tr>
        <w:tc>
          <w:tcPr>
            <w:tcW w:w="1568" w:type="dxa"/>
          </w:tcPr>
          <w:p>
            <w:pPr>
              <w:spacing w:before="0" w:after="0" w:line="312" w:lineRule="auto"/>
            </w:pPr>
            <w:r>
              <w:rPr>
                <w:rFonts w:ascii="Calibri" w:hAnsi="Calibri" w:cs="Calibri" w:eastAsia="PingFang SC"/>
                <w:b/>
                <w:color w:val="3D3A33"/>
                <w:sz w:val="22"/>
                <w:szCs w:val="22"/>
              </w:rPr>
              <w:t xml:space="preserve">Process</w:t>
            </w:r>
          </w:p>
        </w:tc>
        <w:tc>
          <w:tcPr>
            <w:tcW w:w="4609" w:type="dxa"/>
          </w:tcPr>
          <w:p>
            <w:pPr>
              <w:spacing w:before="0" w:after="0" w:line="312" w:lineRule="auto"/>
            </w:pPr>
            <w:r>
              <w:rPr>
                <w:rFonts w:ascii="Calibri" w:hAnsi="Calibri" w:cs="Calibri" w:eastAsia="PingFang SC"/>
                <w:color w:val="3D3A33"/>
                <w:sz w:val="22"/>
                <w:szCs w:val="22"/>
              </w:rPr>
              <w:t xml:space="preserve">The sequence of activities used to achieve the outcomes</w:t>
            </w:r>
          </w:p>
        </w:tc>
        <w:tc>
          <w:tcPr>
            <w:tcW w:w="3183" w:type="dxa"/>
          </w:tcPr>
          <w:p>
            <w:pPr>
              <w:spacing w:before="0" w:after="0" w:line="312" w:lineRule="auto"/>
            </w:pPr>
            <w:r>
              <w:rPr>
                <w:rFonts w:ascii="Calibri" w:hAnsi="Calibri" w:cs="Calibri" w:eastAsia="PingFang SC"/>
                <w:color w:val="3D3A33"/>
                <w:sz w:val="22"/>
                <w:szCs w:val="22"/>
              </w:rPr>
              <w:t xml:space="preserve">How will the group do the work?</w:t>
            </w:r>
          </w:p>
        </w:tc>
      </w:tr>
    </w:tbl>
    <w:p>
      <w:pPr>
        <w:spacing w:before="0" w:after="160" w:line="312" w:lineRule="auto"/>
      </w:pPr>
      <w:r>
        <w:rPr>
          <w:rFonts w:ascii="Calibri" w:hAnsi="Calibri" w:cs="Calibri" w:eastAsia="PingFang SC"/>
          <w:color w:val="3D3A33"/>
          <w:sz w:val="22"/>
          <w:szCs w:val="22"/>
        </w:rPr>
        <w:t xml:space="preserve">Use the sequence </w:t>
      </w:r>
      <w:r>
        <w:rPr>
          <w:rFonts w:ascii="Calibri" w:hAnsi="Calibri" w:cs="Calibri" w:eastAsia="PingFang SC"/>
          <w:b/>
          <w:color w:val="3D3A33"/>
          <w:sz w:val="22"/>
          <w:szCs w:val="22"/>
        </w:rPr>
        <w:t xml:space="preserve">Purpose -&gt; Product -&gt; Participants -&gt; Probable Issues -&gt; Process</w:t>
      </w:r>
      <w:r>
        <w:rPr>
          <w:rFonts w:ascii="Calibri" w:hAnsi="Calibri" w:cs="Calibri" w:eastAsia="PingFang SC"/>
          <w:color w:val="3D3A33"/>
          <w:sz w:val="22"/>
          <w:szCs w:val="22"/>
        </w:rPr>
        <w:t xml:space="preserve">. Design the process last because it must serve the other four elements. Starting with speakers or an agenda can lock the meeting into activities that do not deliver its actual purpose.</w:t>
      </w:r>
    </w:p>
    <w:p>
      <w:pPr>
        <w:spacing w:before="240" w:after="80" w:line="312" w:lineRule="auto"/>
      </w:pPr>
      <w:r>
        <w:rPr>
          <w:rFonts w:ascii="Calibri" w:hAnsi="Calibri" w:cs="Calibri" w:eastAsia="PingFang SC"/>
          <w:b/>
          <w:color w:val="9E3D34"/>
          <w:sz w:val="26"/>
          <w:szCs w:val="26"/>
        </w:rPr>
        <w:t xml:space="preserve">Defining products with the three Hs</w:t>
      </w:r>
    </w:p>
    <w:p>
      <w:pPr>
        <w:spacing w:before="0" w:after="160" w:line="312" w:lineRule="auto"/>
      </w:pPr>
      <w:r>
        <w:rPr>
          <w:rFonts w:ascii="Calibri" w:hAnsi="Calibri" w:cs="Calibri" w:eastAsia="PingFang SC"/>
          <w:color w:val="3D3A33"/>
          <w:sz w:val="22"/>
          <w:szCs w:val="22"/>
        </w:rPr>
        <w:t xml:space="preserve">A product need not be a physical document. The </w:t>
      </w:r>
      <w:r>
        <w:rPr>
          <w:rFonts w:ascii="Calibri" w:hAnsi="Calibri" w:cs="Calibri" w:eastAsia="PingFang SC"/>
          <w:b/>
          <w:color w:val="3D3A33"/>
          <w:sz w:val="22"/>
          <w:szCs w:val="22"/>
        </w:rPr>
        <w:t xml:space="preserve">three Hs</w:t>
      </w:r>
      <w:r>
        <w:rPr>
          <w:rFonts w:ascii="Calibri" w:hAnsi="Calibri" w:cs="Calibri" w:eastAsia="PingFang SC"/>
          <w:color w:val="3D3A33"/>
          <w:sz w:val="22"/>
          <w:szCs w:val="22"/>
        </w:rPr>
        <w:t xml:space="preserve"> distinguish tangible, intellectual and relational outcomes.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945"/>
        <w:gridCol w:w="3567"/>
        <w:gridCol w:w="4848"/>
      </w:tblGrid>
      <w:tr>
        <w:trPr>
          <w:tblHeader/>
        </w:trPr>
        <w:tc>
          <w:tcPr>
            <w:tcW w:w="945" w:type="dxa"/>
            <w:shd w:val="clear" w:color="auto" w:fill="EAE7DD"/>
          </w:tcPr>
          <w:p>
            <w:pPr>
              <w:spacing w:before="0" w:after="0" w:line="312" w:lineRule="auto"/>
            </w:pPr>
            <w:r>
              <w:rPr>
                <w:rFonts w:ascii="Calibri" w:hAnsi="Calibri" w:cs="Calibri" w:eastAsia="PingFang SC"/>
                <w:b/>
                <w:color w:val="3D3A33"/>
                <w:sz w:val="22"/>
                <w:szCs w:val="22"/>
              </w:rPr>
              <w:t xml:space="preserve">Dimension</w:t>
            </w:r>
          </w:p>
        </w:tc>
        <w:tc>
          <w:tcPr>
            <w:tcW w:w="3567"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c>
          <w:tcPr>
            <w:tcW w:w="4848" w:type="dxa"/>
            <w:shd w:val="clear" w:color="auto" w:fill="EAE7DD"/>
          </w:tcPr>
          <w:p>
            <w:pPr>
              <w:spacing w:before="0" w:after="0" w:line="312" w:lineRule="auto"/>
            </w:pPr>
            <w:r>
              <w:rPr>
                <w:rFonts w:ascii="Calibri" w:hAnsi="Calibri" w:cs="Calibri" w:eastAsia="PingFang SC"/>
                <w:b/>
                <w:color w:val="3D3A33"/>
                <w:sz w:val="22"/>
                <w:szCs w:val="22"/>
              </w:rPr>
              <w:t xml:space="preserve">Examples of the kind of outcome sought</w:t>
            </w:r>
          </w:p>
        </w:tc>
      </w:tr>
      <w:tr>
        <w:tc>
          <w:tcPr>
            <w:tcW w:w="945" w:type="dxa"/>
          </w:tcPr>
          <w:p>
            <w:pPr>
              <w:spacing w:before="0" w:after="0" w:line="312" w:lineRule="auto"/>
            </w:pPr>
            <w:r>
              <w:rPr>
                <w:rFonts w:ascii="Calibri" w:hAnsi="Calibri" w:cs="Calibri" w:eastAsia="PingFang SC"/>
                <w:b/>
                <w:color w:val="3D3A33"/>
                <w:sz w:val="22"/>
                <w:szCs w:val="22"/>
              </w:rPr>
              <w:t xml:space="preserve">Hands</w:t>
            </w:r>
          </w:p>
        </w:tc>
        <w:tc>
          <w:tcPr>
            <w:tcW w:w="3567" w:type="dxa"/>
          </w:tcPr>
          <w:p>
            <w:pPr>
              <w:spacing w:before="0" w:after="0" w:line="312" w:lineRule="auto"/>
            </w:pPr>
            <w:r>
              <w:rPr>
                <w:rFonts w:ascii="Calibri" w:hAnsi="Calibri" w:cs="Calibri" w:eastAsia="PingFang SC"/>
                <w:color w:val="3D3A33"/>
                <w:sz w:val="22"/>
                <w:szCs w:val="22"/>
              </w:rPr>
              <w:t xml:space="preserve">Tangible deliverables and practical outputs</w:t>
            </w:r>
          </w:p>
        </w:tc>
        <w:tc>
          <w:tcPr>
            <w:tcW w:w="4848" w:type="dxa"/>
          </w:tcPr>
          <w:p>
            <w:pPr>
              <w:spacing w:before="0" w:after="0" w:line="312" w:lineRule="auto"/>
            </w:pPr>
            <w:r>
              <w:rPr>
                <w:rFonts w:ascii="Calibri" w:hAnsi="Calibri" w:cs="Calibri" w:eastAsia="PingFang SC"/>
                <w:color w:val="3D3A33"/>
                <w:sz w:val="22"/>
                <w:szCs w:val="22"/>
              </w:rPr>
              <w:t xml:space="preserve">An agreed statement, a prioritised list or an action plan</w:t>
            </w:r>
          </w:p>
        </w:tc>
      </w:tr>
      <w:tr>
        <w:tc>
          <w:tcPr>
            <w:tcW w:w="945" w:type="dxa"/>
          </w:tcPr>
          <w:p>
            <w:pPr>
              <w:spacing w:before="0" w:after="0" w:line="312" w:lineRule="auto"/>
            </w:pPr>
            <w:r>
              <w:rPr>
                <w:rFonts w:ascii="Calibri" w:hAnsi="Calibri" w:cs="Calibri" w:eastAsia="PingFang SC"/>
                <w:b/>
                <w:color w:val="3D3A33"/>
                <w:sz w:val="22"/>
                <w:szCs w:val="22"/>
              </w:rPr>
              <w:t xml:space="preserve">Heads</w:t>
            </w:r>
          </w:p>
        </w:tc>
        <w:tc>
          <w:tcPr>
            <w:tcW w:w="3567" w:type="dxa"/>
          </w:tcPr>
          <w:p>
            <w:pPr>
              <w:spacing w:before="0" w:after="0" w:line="312" w:lineRule="auto"/>
            </w:pPr>
            <w:r>
              <w:rPr>
                <w:rFonts w:ascii="Calibri" w:hAnsi="Calibri" w:cs="Calibri" w:eastAsia="PingFang SC"/>
                <w:color w:val="3D3A33"/>
                <w:sz w:val="22"/>
                <w:szCs w:val="22"/>
              </w:rPr>
              <w:t xml:space="preserve">Knowledge and understanding</w:t>
            </w:r>
          </w:p>
        </w:tc>
        <w:tc>
          <w:tcPr>
            <w:tcW w:w="4848" w:type="dxa"/>
          </w:tcPr>
          <w:p>
            <w:pPr>
              <w:spacing w:before="0" w:after="0" w:line="312" w:lineRule="auto"/>
            </w:pPr>
            <w:r>
              <w:rPr>
                <w:rFonts w:ascii="Calibri" w:hAnsi="Calibri" w:cs="Calibri" w:eastAsia="PingFang SC"/>
                <w:color w:val="3D3A33"/>
                <w:sz w:val="22"/>
                <w:szCs w:val="22"/>
              </w:rPr>
              <w:t xml:space="preserve">A shared understanding of the problem or the available options</w:t>
            </w:r>
          </w:p>
        </w:tc>
      </w:tr>
      <w:tr>
        <w:tc>
          <w:tcPr>
            <w:tcW w:w="945" w:type="dxa"/>
          </w:tcPr>
          <w:p>
            <w:pPr>
              <w:spacing w:before="0" w:after="0" w:line="312" w:lineRule="auto"/>
            </w:pPr>
            <w:r>
              <w:rPr>
                <w:rFonts w:ascii="Calibri" w:hAnsi="Calibri" w:cs="Calibri" w:eastAsia="PingFang SC"/>
                <w:b/>
                <w:color w:val="3D3A33"/>
                <w:sz w:val="22"/>
                <w:szCs w:val="22"/>
              </w:rPr>
              <w:t xml:space="preserve">Hearts</w:t>
            </w:r>
          </w:p>
        </w:tc>
        <w:tc>
          <w:tcPr>
            <w:tcW w:w="3567" w:type="dxa"/>
          </w:tcPr>
          <w:p>
            <w:pPr>
              <w:spacing w:before="0" w:after="0" w:line="312" w:lineRule="auto"/>
            </w:pPr>
            <w:r>
              <w:rPr>
                <w:rFonts w:ascii="Calibri" w:hAnsi="Calibri" w:cs="Calibri" w:eastAsia="PingFang SC"/>
                <w:color w:val="3D3A33"/>
                <w:sz w:val="22"/>
                <w:szCs w:val="22"/>
              </w:rPr>
              <w:t xml:space="preserve">Beliefs, attitudes, trust and commitment</w:t>
            </w:r>
          </w:p>
        </w:tc>
        <w:tc>
          <w:tcPr>
            <w:tcW w:w="4848" w:type="dxa"/>
          </w:tcPr>
          <w:p>
            <w:pPr>
              <w:spacing w:before="0" w:after="0" w:line="312" w:lineRule="auto"/>
            </w:pPr>
            <w:r>
              <w:rPr>
                <w:rFonts w:ascii="Calibri" w:hAnsi="Calibri" w:cs="Calibri" w:eastAsia="PingFang SC"/>
                <w:color w:val="3D3A33"/>
                <w:sz w:val="22"/>
                <w:szCs w:val="22"/>
              </w:rPr>
              <w:t xml:space="preserve">Confidence in the process and commitment to implementing its result</w:t>
            </w:r>
          </w:p>
        </w:tc>
      </w:tr>
    </w:tbl>
    <w:p>
      <w:pPr>
        <w:spacing w:before="0" w:after="160" w:line="312" w:lineRule="auto"/>
      </w:pPr>
      <w:r>
        <w:rPr>
          <w:rFonts w:ascii="Calibri" w:hAnsi="Calibri" w:cs="Calibri" w:eastAsia="PingFang SC"/>
          <w:color w:val="3D3A33"/>
          <w:sz w:val="22"/>
          <w:szCs w:val="22"/>
        </w:rPr>
        <w:t xml:space="preserve">An agenda may produce a document without achieving understanding or commitment. Considering all three dimensions makes the intended result more complete.</w:t>
      </w:r>
    </w:p>
    <w:p>
      <w:pPr>
        <w:spacing w:before="240" w:after="80" w:line="312" w:lineRule="auto"/>
      </w:pPr>
      <w:r>
        <w:rPr>
          <w:rFonts w:ascii="Calibri" w:hAnsi="Calibri" w:cs="Calibri" w:eastAsia="PingFang SC"/>
          <w:b/>
          <w:color w:val="9E3D34"/>
          <w:sz w:val="26"/>
          <w:szCs w:val="26"/>
        </w:rPr>
        <w:t xml:space="preserve">Selecting and briefing participants</w:t>
      </w:r>
    </w:p>
    <w:p>
      <w:pPr>
        <w:spacing w:before="0" w:after="160" w:line="312" w:lineRule="auto"/>
      </w:pPr>
      <w:r>
        <w:rPr>
          <w:rFonts w:ascii="Calibri" w:hAnsi="Calibri" w:cs="Calibri" w:eastAsia="PingFang SC"/>
          <w:color w:val="3D3A33"/>
          <w:sz w:val="22"/>
          <w:szCs w:val="22"/>
        </w:rPr>
        <w:t xml:space="preserve">Choose people who understand the issue, have a stake in the outcome, can decide or advise, are respected opinion leaders, or are open to considering alternatives. A </w:t>
      </w:r>
      <w:r>
        <w:rPr>
          <w:rFonts w:ascii="Calibri" w:hAnsi="Calibri" w:cs="Calibri" w:eastAsia="PingFang SC"/>
          <w:b/>
          <w:color w:val="3D3A33"/>
          <w:sz w:val="22"/>
          <w:szCs w:val="22"/>
        </w:rPr>
        <w:t xml:space="preserve">stakeholder</w:t>
      </w:r>
      <w:r>
        <w:rPr>
          <w:rFonts w:ascii="Calibri" w:hAnsi="Calibri" w:cs="Calibri" w:eastAsia="PingFang SC"/>
          <w:color w:val="3D3A33"/>
          <w:sz w:val="22"/>
          <w:szCs w:val="22"/>
        </w:rPr>
        <w:t xml:space="preserve"> is a person or group that can affect or be affected by the work.</w:t>
      </w:r>
    </w:p>
    <w:p>
      <w:pPr>
        <w:spacing w:before="0" w:after="160" w:line="312" w:lineRule="auto"/>
      </w:pPr>
      <w:r>
        <w:rPr>
          <w:rFonts w:ascii="Calibri" w:hAnsi="Calibri" w:cs="Calibri" w:eastAsia="PingFang SC"/>
          <w:color w:val="3D3A33"/>
          <w:sz w:val="22"/>
          <w:szCs w:val="22"/>
        </w:rPr>
        <w:t xml:space="preserve">The participant mix should cover different communication styles, knowledge and experience, departments or stakeholder groups, and organisational levels. Diversity of perspective is useful only if the process lets those perspectives be heard.</w:t>
      </w:r>
    </w:p>
    <w:p>
      <w:pPr>
        <w:spacing w:before="240" w:after="80" w:line="312" w:lineRule="auto"/>
      </w:pPr>
      <w:r>
        <w:rPr>
          <w:rFonts w:ascii="Calibri" w:hAnsi="Calibri" w:cs="Calibri" w:eastAsia="PingFang SC"/>
          <w:b/>
          <w:color w:val="175244"/>
          <w:sz w:val="22"/>
          <w:szCs w:val="22"/>
        </w:rPr>
        <w:t xml:space="preserve">Indicative session sizes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402"/>
        <w:gridCol w:w="5480"/>
        <w:gridCol w:w="1478"/>
      </w:tblGrid>
      <w:tr>
        <w:trPr>
          <w:tblHeader/>
        </w:trPr>
        <w:tc>
          <w:tcPr>
            <w:tcW w:w="2402" w:type="dxa"/>
            <w:shd w:val="clear" w:color="auto" w:fill="EAE7DD"/>
          </w:tcPr>
          <w:p>
            <w:pPr>
              <w:spacing w:before="0" w:after="0" w:line="312" w:lineRule="auto"/>
            </w:pPr>
            <w:r>
              <w:rPr>
                <w:rFonts w:ascii="Calibri" w:hAnsi="Calibri" w:cs="Calibri" w:eastAsia="PingFang SC"/>
                <w:b/>
                <w:color w:val="3D3A33"/>
                <w:sz w:val="22"/>
                <w:szCs w:val="22"/>
              </w:rPr>
              <w:t xml:space="preserve">Meeting type</w:t>
            </w:r>
          </w:p>
        </w:tc>
        <w:tc>
          <w:tcPr>
            <w:tcW w:w="5480" w:type="dxa"/>
            <w:shd w:val="clear" w:color="auto" w:fill="EAE7DD"/>
          </w:tcPr>
          <w:p>
            <w:pPr>
              <w:spacing w:before="0" w:after="0" w:line="312" w:lineRule="auto"/>
            </w:pPr>
            <w:r>
              <w:rPr>
                <w:rFonts w:ascii="Calibri" w:hAnsi="Calibri" w:cs="Calibri" w:eastAsia="PingFang SC"/>
                <w:b/>
                <w:color w:val="3D3A33"/>
                <w:sz w:val="22"/>
                <w:szCs w:val="22"/>
              </w:rPr>
              <w:t xml:space="preserve">Main purpose</w:t>
            </w:r>
          </w:p>
        </w:tc>
        <w:tc>
          <w:tcPr>
            <w:tcW w:w="1478" w:type="dxa"/>
            <w:shd w:val="clear" w:color="auto" w:fill="EAE7DD"/>
          </w:tcPr>
          <w:p>
            <w:pPr>
              <w:spacing w:before="0" w:after="0" w:line="312" w:lineRule="auto"/>
            </w:pPr>
            <w:r>
              <w:rPr>
                <w:rFonts w:ascii="Calibri" w:hAnsi="Calibri" w:cs="Calibri" w:eastAsia="PingFang SC"/>
                <w:b/>
                <w:color w:val="3D3A33"/>
                <w:sz w:val="22"/>
                <w:szCs w:val="22"/>
              </w:rPr>
              <w:t xml:space="preserve">Suggested number of participants</w:t>
            </w:r>
          </w:p>
        </w:tc>
      </w:tr>
      <w:tr>
        <w:tc>
          <w:tcPr>
            <w:tcW w:w="2402" w:type="dxa"/>
          </w:tcPr>
          <w:p>
            <w:pPr>
              <w:spacing w:before="0" w:after="0" w:line="312" w:lineRule="auto"/>
            </w:pPr>
            <w:r>
              <w:rPr>
                <w:rFonts w:ascii="Calibri" w:hAnsi="Calibri" w:cs="Calibri" w:eastAsia="PingFang SC"/>
                <w:color w:val="3D3A33"/>
                <w:sz w:val="22"/>
                <w:szCs w:val="22"/>
              </w:rPr>
              <w:t xml:space="preserve">Resolution</w:t>
            </w:r>
          </w:p>
        </w:tc>
        <w:tc>
          <w:tcPr>
            <w:tcW w:w="5480" w:type="dxa"/>
          </w:tcPr>
          <w:p>
            <w:pPr>
              <w:spacing w:before="0" w:after="0" w:line="312" w:lineRule="auto"/>
            </w:pPr>
            <w:r>
              <w:rPr>
                <w:rFonts w:ascii="Calibri" w:hAnsi="Calibri" w:cs="Calibri" w:eastAsia="PingFang SC"/>
                <w:color w:val="3D3A33"/>
                <w:sz w:val="22"/>
                <w:szCs w:val="22"/>
              </w:rPr>
              <w:t xml:space="preserve">Resolve an issue or reach agreement</w:t>
            </w:r>
          </w:p>
        </w:tc>
        <w:tc>
          <w:tcPr>
            <w:tcW w:w="1478" w:type="dxa"/>
          </w:tcPr>
          <w:p>
            <w:pPr>
              <w:spacing w:before="0" w:after="0" w:line="312" w:lineRule="auto"/>
            </w:pPr>
            <w:r>
              <w:rPr>
                <w:rFonts w:ascii="Calibri" w:hAnsi="Calibri" w:cs="Calibri" w:eastAsia="PingFang SC"/>
                <w:color w:val="3D3A33"/>
                <w:sz w:val="22"/>
                <w:szCs w:val="22"/>
              </w:rPr>
              <w:t xml:space="preserve">3-9</w:t>
            </w:r>
          </w:p>
        </w:tc>
      </w:tr>
      <w:tr>
        <w:tc>
          <w:tcPr>
            <w:tcW w:w="2402" w:type="dxa"/>
          </w:tcPr>
          <w:p>
            <w:pPr>
              <w:spacing w:before="0" w:after="0" w:line="312" w:lineRule="auto"/>
            </w:pPr>
            <w:r>
              <w:rPr>
                <w:rFonts w:ascii="Calibri" w:hAnsi="Calibri" w:cs="Calibri" w:eastAsia="PingFang SC"/>
                <w:color w:val="3D3A33"/>
                <w:sz w:val="22"/>
                <w:szCs w:val="22"/>
              </w:rPr>
              <w:t xml:space="preserve">Creation</w:t>
            </w:r>
          </w:p>
        </w:tc>
        <w:tc>
          <w:tcPr>
            <w:tcW w:w="5480" w:type="dxa"/>
          </w:tcPr>
          <w:p>
            <w:pPr>
              <w:spacing w:before="0" w:after="0" w:line="312" w:lineRule="auto"/>
            </w:pPr>
            <w:r>
              <w:rPr>
                <w:rFonts w:ascii="Calibri" w:hAnsi="Calibri" w:cs="Calibri" w:eastAsia="PingFang SC"/>
                <w:color w:val="3D3A33"/>
                <w:sz w:val="22"/>
                <w:szCs w:val="22"/>
              </w:rPr>
              <w:t xml:space="preserve">Generate ideas or develop something new</w:t>
            </w:r>
          </w:p>
        </w:tc>
        <w:tc>
          <w:tcPr>
            <w:tcW w:w="1478" w:type="dxa"/>
          </w:tcPr>
          <w:p>
            <w:pPr>
              <w:spacing w:before="0" w:after="0" w:line="312" w:lineRule="auto"/>
            </w:pPr>
            <w:r>
              <w:rPr>
                <w:rFonts w:ascii="Calibri" w:hAnsi="Calibri" w:cs="Calibri" w:eastAsia="PingFang SC"/>
                <w:color w:val="3D3A33"/>
                <w:sz w:val="22"/>
                <w:szCs w:val="22"/>
              </w:rPr>
              <w:t xml:space="preserve">7-16</w:t>
            </w:r>
          </w:p>
        </w:tc>
      </w:tr>
      <w:tr>
        <w:tc>
          <w:tcPr>
            <w:tcW w:w="2402" w:type="dxa"/>
          </w:tcPr>
          <w:p>
            <w:pPr>
              <w:spacing w:before="0" w:after="0" w:line="312" w:lineRule="auto"/>
            </w:pPr>
            <w:r>
              <w:rPr>
                <w:rFonts w:ascii="Calibri" w:hAnsi="Calibri" w:cs="Calibri" w:eastAsia="PingFang SC"/>
                <w:color w:val="3D3A33"/>
                <w:sz w:val="22"/>
                <w:szCs w:val="22"/>
              </w:rPr>
              <w:t xml:space="preserve">Direction-setting</w:t>
            </w:r>
          </w:p>
        </w:tc>
        <w:tc>
          <w:tcPr>
            <w:tcW w:w="5480" w:type="dxa"/>
          </w:tcPr>
          <w:p>
            <w:pPr>
              <w:spacing w:before="0" w:after="0" w:line="312" w:lineRule="auto"/>
            </w:pPr>
            <w:r>
              <w:rPr>
                <w:rFonts w:ascii="Calibri" w:hAnsi="Calibri" w:cs="Calibri" w:eastAsia="PingFang SC"/>
                <w:color w:val="3D3A33"/>
                <w:sz w:val="22"/>
                <w:szCs w:val="22"/>
              </w:rPr>
              <w:t xml:space="preserve">Establish a shared direction</w:t>
            </w:r>
          </w:p>
        </w:tc>
        <w:tc>
          <w:tcPr>
            <w:tcW w:w="1478" w:type="dxa"/>
          </w:tcPr>
          <w:p>
            <w:pPr>
              <w:spacing w:before="0" w:after="0" w:line="312" w:lineRule="auto"/>
            </w:pPr>
            <w:r>
              <w:rPr>
                <w:rFonts w:ascii="Calibri" w:hAnsi="Calibri" w:cs="Calibri" w:eastAsia="PingFang SC"/>
                <w:color w:val="3D3A33"/>
                <w:sz w:val="22"/>
                <w:szCs w:val="22"/>
              </w:rPr>
              <w:t xml:space="preserve">12-24</w:t>
            </w:r>
          </w:p>
        </w:tc>
      </w:tr>
      <w:tr>
        <w:tc>
          <w:tcPr>
            <w:tcW w:w="2402" w:type="dxa"/>
          </w:tcPr>
          <w:p>
            <w:pPr>
              <w:spacing w:before="0" w:after="0" w:line="312" w:lineRule="auto"/>
            </w:pPr>
            <w:r>
              <w:rPr>
                <w:rFonts w:ascii="Calibri" w:hAnsi="Calibri" w:cs="Calibri" w:eastAsia="PingFang SC"/>
                <w:color w:val="3D3A33"/>
                <w:sz w:val="22"/>
                <w:szCs w:val="22"/>
              </w:rPr>
              <w:t xml:space="preserve">Review</w:t>
            </w:r>
          </w:p>
        </w:tc>
        <w:tc>
          <w:tcPr>
            <w:tcW w:w="5480" w:type="dxa"/>
          </w:tcPr>
          <w:p>
            <w:pPr>
              <w:spacing w:before="0" w:after="0" w:line="312" w:lineRule="auto"/>
            </w:pPr>
            <w:r>
              <w:rPr>
                <w:rFonts w:ascii="Calibri" w:hAnsi="Calibri" w:cs="Calibri" w:eastAsia="PingFang SC"/>
                <w:color w:val="3D3A33"/>
                <w:sz w:val="22"/>
                <w:szCs w:val="22"/>
              </w:rPr>
              <w:t xml:space="preserve">Examine information, progress or results</w:t>
            </w:r>
          </w:p>
        </w:tc>
        <w:tc>
          <w:tcPr>
            <w:tcW w:w="1478" w:type="dxa"/>
          </w:tcPr>
          <w:p>
            <w:pPr>
              <w:spacing w:before="0" w:after="0" w:line="312" w:lineRule="auto"/>
            </w:pPr>
            <w:r>
              <w:rPr>
                <w:rFonts w:ascii="Calibri" w:hAnsi="Calibri" w:cs="Calibri" w:eastAsia="PingFang SC"/>
                <w:color w:val="3D3A33"/>
                <w:sz w:val="22"/>
                <w:szCs w:val="22"/>
              </w:rPr>
              <w:t xml:space="preserve">2-100+</w:t>
            </w:r>
          </w:p>
        </w:tc>
      </w:tr>
    </w:tbl>
    <w:p>
      <w:pPr>
        <w:spacing w:before="0" w:after="160" w:line="312" w:lineRule="auto"/>
      </w:pPr>
      <w:r>
        <w:rPr>
          <w:rFonts w:ascii="Calibri" w:hAnsi="Calibri" w:cs="Calibri" w:eastAsia="PingFang SC"/>
          <w:color w:val="3D3A33"/>
          <w:sz w:val="22"/>
          <w:szCs w:val="22"/>
        </w:rPr>
        <w:t xml:space="preserve">These ranges guide process design; they do not guarantee adequate representation or quality of evidence.</w:t>
      </w:r>
    </w:p>
    <w:p>
      <w:pPr>
        <w:spacing w:before="0" w:after="160" w:line="312" w:lineRule="auto"/>
      </w:pPr>
      <w:r>
        <w:rPr>
          <w:rFonts w:ascii="Calibri" w:hAnsi="Calibri" w:cs="Calibri" w:eastAsia="PingFang SC"/>
          <w:color w:val="3D3A33"/>
          <w:sz w:val="22"/>
          <w:szCs w:val="22"/>
        </w:rPr>
        <w:t xml:space="preserve">Before the meeting, explain the purpose, products and proposed process. Ask participants about their concerns, whether the process is suitable and what could improve it. Explain practical arrangements and request early arrival.</w:t>
      </w:r>
    </w:p>
    <w:p>
      <w:pPr>
        <w:spacing w:before="240" w:after="80" w:line="312" w:lineRule="auto"/>
      </w:pPr>
      <w:r>
        <w:rPr>
          <w:rFonts w:ascii="Calibri" w:hAnsi="Calibri" w:cs="Calibri" w:eastAsia="PingFang SC"/>
          <w:b/>
          <w:color w:val="9E3D34"/>
          <w:sz w:val="26"/>
          <w:szCs w:val="26"/>
        </w:rPr>
        <w:t xml:space="preserve">Anticipating probable issues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133"/>
        <w:gridCol w:w="3971"/>
        <w:gridCol w:w="4256"/>
      </w:tblGrid>
      <w:tr>
        <w:trPr>
          <w:tblHeader/>
        </w:trPr>
        <w:tc>
          <w:tcPr>
            <w:tcW w:w="1133" w:type="dxa"/>
            <w:shd w:val="clear" w:color="auto" w:fill="EAE7DD"/>
          </w:tcPr>
          <w:p>
            <w:pPr>
              <w:spacing w:before="0" w:after="0" w:line="312" w:lineRule="auto"/>
            </w:pPr>
            <w:r>
              <w:rPr>
                <w:rFonts w:ascii="Calibri" w:hAnsi="Calibri" w:cs="Calibri" w:eastAsia="PingFang SC"/>
                <w:b/>
                <w:color w:val="3D3A33"/>
                <w:sz w:val="22"/>
                <w:szCs w:val="22"/>
              </w:rPr>
              <w:t xml:space="preserve">Category</w:t>
            </w:r>
          </w:p>
        </w:tc>
        <w:tc>
          <w:tcPr>
            <w:tcW w:w="3971" w:type="dxa"/>
            <w:shd w:val="clear" w:color="auto" w:fill="EAE7DD"/>
          </w:tcPr>
          <w:p>
            <w:pPr>
              <w:spacing w:before="0" w:after="0" w:line="312" w:lineRule="auto"/>
            </w:pPr>
            <w:r>
              <w:rPr>
                <w:rFonts w:ascii="Calibri" w:hAnsi="Calibri" w:cs="Calibri" w:eastAsia="PingFang SC"/>
                <w:b/>
                <w:color w:val="3D3A33"/>
                <w:sz w:val="22"/>
                <w:szCs w:val="22"/>
              </w:rPr>
              <w:t xml:space="preserve">Definition</w:t>
            </w:r>
          </w:p>
        </w:tc>
        <w:tc>
          <w:tcPr>
            <w:tcW w:w="4256" w:type="dxa"/>
            <w:shd w:val="clear" w:color="auto" w:fill="EAE7DD"/>
          </w:tcPr>
          <w:p>
            <w:pPr>
              <w:spacing w:before="0" w:after="0" w:line="312" w:lineRule="auto"/>
            </w:pPr>
            <w:r>
              <w:rPr>
                <w:rFonts w:ascii="Calibri" w:hAnsi="Calibri" w:cs="Calibri" w:eastAsia="PingFang SC"/>
                <w:b/>
                <w:color w:val="3D3A33"/>
                <w:sz w:val="22"/>
                <w:szCs w:val="22"/>
              </w:rPr>
              <w:t xml:space="preserve">Preparation response</w:t>
            </w:r>
          </w:p>
        </w:tc>
      </w:tr>
      <w:tr>
        <w:tc>
          <w:tcPr>
            <w:tcW w:w="1133" w:type="dxa"/>
          </w:tcPr>
          <w:p>
            <w:pPr>
              <w:spacing w:before="0" w:after="0" w:line="312" w:lineRule="auto"/>
            </w:pPr>
            <w:r>
              <w:rPr>
                <w:rFonts w:ascii="Calibri" w:hAnsi="Calibri" w:cs="Calibri" w:eastAsia="PingFang SC"/>
                <w:b/>
                <w:color w:val="3D3A33"/>
                <w:sz w:val="22"/>
                <w:szCs w:val="22"/>
              </w:rPr>
              <w:t xml:space="preserve">Topics</w:t>
            </w:r>
          </w:p>
        </w:tc>
        <w:tc>
          <w:tcPr>
            <w:tcW w:w="3971" w:type="dxa"/>
          </w:tcPr>
          <w:p>
            <w:pPr>
              <w:spacing w:before="0" w:after="0" w:line="312" w:lineRule="auto"/>
            </w:pPr>
            <w:r>
              <w:rPr>
                <w:rFonts w:ascii="Calibri" w:hAnsi="Calibri" w:cs="Calibri" w:eastAsia="PingFang SC"/>
                <w:color w:val="3D3A33"/>
                <w:sz w:val="22"/>
                <w:szCs w:val="22"/>
              </w:rPr>
              <w:t xml:space="preserve">Issues that must be discussed to achieve the purpose</w:t>
            </w:r>
          </w:p>
        </w:tc>
        <w:tc>
          <w:tcPr>
            <w:tcW w:w="4256" w:type="dxa"/>
          </w:tcPr>
          <w:p>
            <w:pPr>
              <w:spacing w:before="0" w:after="0" w:line="312" w:lineRule="auto"/>
            </w:pPr>
            <w:r>
              <w:rPr>
                <w:rFonts w:ascii="Calibri" w:hAnsi="Calibri" w:cs="Calibri" w:eastAsia="PingFang SC"/>
                <w:color w:val="3D3A33"/>
                <w:sz w:val="22"/>
                <w:szCs w:val="22"/>
              </w:rPr>
              <w:t xml:space="preserve">Include them explicitly in the process</w:t>
            </w:r>
          </w:p>
        </w:tc>
      </w:tr>
      <w:tr>
        <w:tc>
          <w:tcPr>
            <w:tcW w:w="1133" w:type="dxa"/>
          </w:tcPr>
          <w:p>
            <w:pPr>
              <w:spacing w:before="0" w:after="0" w:line="312" w:lineRule="auto"/>
            </w:pPr>
            <w:r>
              <w:rPr>
                <w:rFonts w:ascii="Calibri" w:hAnsi="Calibri" w:cs="Calibri" w:eastAsia="PingFang SC"/>
                <w:b/>
                <w:color w:val="3D3A33"/>
                <w:sz w:val="22"/>
                <w:szCs w:val="22"/>
              </w:rPr>
              <w:t xml:space="preserve">Ditches</w:t>
            </w:r>
          </w:p>
        </w:tc>
        <w:tc>
          <w:tcPr>
            <w:tcW w:w="3971" w:type="dxa"/>
          </w:tcPr>
          <w:p>
            <w:pPr>
              <w:spacing w:before="0" w:after="0" w:line="312" w:lineRule="auto"/>
            </w:pPr>
            <w:r>
              <w:rPr>
                <w:rFonts w:ascii="Calibri" w:hAnsi="Calibri" w:cs="Calibri" w:eastAsia="PingFang SC"/>
                <w:color w:val="3D3A33"/>
                <w:sz w:val="22"/>
                <w:szCs w:val="22"/>
              </w:rPr>
              <w:t xml:space="preserve">Difficult issues that could derail the meeting</w:t>
            </w:r>
          </w:p>
        </w:tc>
        <w:tc>
          <w:tcPr>
            <w:tcW w:w="4256" w:type="dxa"/>
          </w:tcPr>
          <w:p>
            <w:pPr>
              <w:spacing w:before="0" w:after="0" w:line="312" w:lineRule="auto"/>
            </w:pPr>
            <w:r>
              <w:rPr>
                <w:rFonts w:ascii="Calibri" w:hAnsi="Calibri" w:cs="Calibri" w:eastAsia="PingFang SC"/>
                <w:color w:val="3D3A33"/>
                <w:sz w:val="22"/>
                <w:szCs w:val="22"/>
              </w:rPr>
              <w:t xml:space="preserve">Anticipate sensitivities and plan how to address them</w:t>
            </w:r>
          </w:p>
        </w:tc>
      </w:tr>
      <w:tr>
        <w:tc>
          <w:tcPr>
            <w:tcW w:w="1133" w:type="dxa"/>
          </w:tcPr>
          <w:p>
            <w:pPr>
              <w:spacing w:before="0" w:after="0" w:line="312" w:lineRule="auto"/>
            </w:pPr>
            <w:r>
              <w:rPr>
                <w:rFonts w:ascii="Calibri" w:hAnsi="Calibri" w:cs="Calibri" w:eastAsia="PingFang SC"/>
                <w:b/>
                <w:color w:val="3D3A33"/>
                <w:sz w:val="22"/>
                <w:szCs w:val="22"/>
              </w:rPr>
              <w:t xml:space="preserve">Red herrings</w:t>
            </w:r>
          </w:p>
        </w:tc>
        <w:tc>
          <w:tcPr>
            <w:tcW w:w="3971" w:type="dxa"/>
          </w:tcPr>
          <w:p>
            <w:pPr>
              <w:spacing w:before="0" w:after="0" w:line="312" w:lineRule="auto"/>
            </w:pPr>
            <w:r>
              <w:rPr>
                <w:rFonts w:ascii="Calibri" w:hAnsi="Calibri" w:cs="Calibri" w:eastAsia="PingFang SC"/>
                <w:color w:val="3D3A33"/>
                <w:sz w:val="22"/>
                <w:szCs w:val="22"/>
              </w:rPr>
              <w:t xml:space="preserve">Irrelevant issues that distract from the purpose</w:t>
            </w:r>
          </w:p>
        </w:tc>
        <w:tc>
          <w:tcPr>
            <w:tcW w:w="4256" w:type="dxa"/>
          </w:tcPr>
          <w:p>
            <w:pPr>
              <w:spacing w:before="0" w:after="0" w:line="312" w:lineRule="auto"/>
            </w:pPr>
            <w:r>
              <w:rPr>
                <w:rFonts w:ascii="Calibri" w:hAnsi="Calibri" w:cs="Calibri" w:eastAsia="PingFang SC"/>
                <w:color w:val="3D3A33"/>
                <w:sz w:val="22"/>
                <w:szCs w:val="22"/>
              </w:rPr>
              <w:t xml:space="preserve">Recognise the diversion and guide discussion back to the task</w:t>
            </w:r>
          </w:p>
        </w:tc>
      </w:tr>
    </w:tbl>
    <w:p>
      <w:pPr>
        <w:spacing w:before="0" w:after="160" w:line="312" w:lineRule="auto"/>
      </w:pPr>
      <w:r>
        <w:rPr>
          <w:rFonts w:ascii="Calibri" w:hAnsi="Calibri" w:cs="Calibri" w:eastAsia="PingFang SC"/>
          <w:color w:val="3D3A33"/>
          <w:sz w:val="22"/>
          <w:szCs w:val="22"/>
        </w:rPr>
        <w:t xml:space="preserve">A difficult issue is not automatically irrelevant. Labelling a genuine concern a red herring can prevent the group from dealing with an important barrier.</w:t>
      </w:r>
    </w:p>
    <w:p>
      <w:pPr>
        <w:spacing w:before="240" w:after="80" w:line="312" w:lineRule="auto"/>
      </w:pPr>
      <w:r>
        <w:rPr>
          <w:rFonts w:ascii="Calibri" w:hAnsi="Calibri" w:cs="Calibri" w:eastAsia="PingFang SC"/>
          <w:b/>
          <w:color w:val="9E3D34"/>
          <w:sz w:val="26"/>
          <w:szCs w:val="26"/>
        </w:rPr>
        <w:t xml:space="preserve">Designing the process and meeting notice</w:t>
      </w:r>
    </w:p>
    <w:p>
      <w:pPr>
        <w:spacing w:before="0" w:after="160" w:line="312" w:lineRule="auto"/>
      </w:pPr>
      <w:r>
        <w:rPr>
          <w:rFonts w:ascii="Calibri" w:hAnsi="Calibri" w:cs="Calibri" w:eastAsia="PingFang SC"/>
          <w:color w:val="3D3A33"/>
          <w:sz w:val="22"/>
          <w:szCs w:val="22"/>
        </w:rPr>
        <w:t xml:space="preserve">Once the other four Ps are clear, select activities and order them into an agenda. Each activity should contribute to an expected product.</w:t>
      </w:r>
    </w:p>
    <w:p>
      <w:pPr>
        <w:spacing w:before="0" w:after="160" w:line="312" w:lineRule="auto"/>
      </w:pPr>
      <w:r>
        <w:rPr>
          <w:rFonts w:ascii="Calibri" w:hAnsi="Calibri" w:cs="Calibri" w:eastAsia="PingFang SC"/>
          <w:color w:val="3D3A33"/>
          <w:sz w:val="22"/>
          <w:szCs w:val="22"/>
        </w:rPr>
        <w:t xml:space="preserve">Ideally, send a meeting notice at least one week in advance. Include: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Purpose and expected products.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Proposed agenda.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Location and practical arrangements.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Gathering time, followed by the formal starting and ending times.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Participants.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Materials, advance reading and preparation tasks.</w:t>
      </w:r>
    </w:p>
    <w:p>
      <w:pPr>
        <w:spacing w:before="0" w:after="160" w:line="312" w:lineRule="auto"/>
      </w:pPr>
      <w:r>
        <w:rPr>
          <w:rFonts w:ascii="Calibri" w:hAnsi="Calibri" w:cs="Calibri" w:eastAsia="PingFang SC"/>
          <w:color w:val="3D3A33"/>
          <w:sz w:val="22"/>
          <w:szCs w:val="22"/>
        </w:rPr>
        <w:t xml:space="preserve">Set the gathering time before the formal start so arrival and settling in do not consume the working session.</w:t>
      </w:r>
    </w:p>
    <w:p>
      <w:pPr>
        <w:spacing w:before="240" w:after="80" w:line="312" w:lineRule="auto"/>
      </w:pPr>
      <w:r>
        <w:rPr>
          <w:rFonts w:ascii="Calibri" w:hAnsi="Calibri" w:cs="Calibri" w:eastAsia="PingFang SC"/>
          <w:b/>
          <w:color w:val="9E3D34"/>
          <w:sz w:val="26"/>
          <w:szCs w:val="26"/>
        </w:rPr>
        <w:t xml:space="preserve">Sponsor management</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sponsor</w:t>
      </w:r>
      <w:r>
        <w:rPr>
          <w:rFonts w:ascii="Calibri" w:hAnsi="Calibri" w:cs="Calibri" w:eastAsia="PingFang SC"/>
          <w:color w:val="3D3A33"/>
          <w:sz w:val="22"/>
          <w:szCs w:val="22"/>
        </w:rPr>
        <w:t xml:space="preserve"> is usually the person requesting the meeting or the person responsible for achieving its purpose and products. Discuss the five Ps, the meaning of success, expected outcomes, concerns, participation and practical arrangements with the sponsor.</w:t>
      </w:r>
    </w:p>
    <w:p>
      <w:pPr>
        <w:spacing w:before="0" w:after="160" w:line="312" w:lineRule="auto"/>
      </w:pPr>
      <w:r>
        <w:rPr>
          <w:rFonts w:ascii="Calibri" w:hAnsi="Calibri" w:cs="Calibri" w:eastAsia="PingFang SC"/>
          <w:color w:val="3D3A33"/>
          <w:sz w:val="22"/>
          <w:szCs w:val="22"/>
        </w:rPr>
        <w:t xml:space="preserve">Sponsor attendance has benefits and risks: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671"/>
        <w:gridCol w:w="5689"/>
      </w:tblGrid>
      <w:tr>
        <w:trPr>
          <w:tblHeader/>
        </w:trPr>
        <w:tc>
          <w:tcPr>
            <w:tcW w:w="3671" w:type="dxa"/>
            <w:shd w:val="clear" w:color="auto" w:fill="EAE7DD"/>
          </w:tcPr>
          <w:p>
            <w:pPr>
              <w:spacing w:before="0" w:after="0" w:line="312" w:lineRule="auto"/>
            </w:pPr>
            <w:r>
              <w:rPr>
                <w:rFonts w:ascii="Calibri" w:hAnsi="Calibri" w:cs="Calibri" w:eastAsia="PingFang SC"/>
                <w:b/>
                <w:color w:val="3D3A33"/>
                <w:sz w:val="22"/>
                <w:szCs w:val="22"/>
              </w:rPr>
              <w:t xml:space="preserve">Benefits</w:t>
            </w:r>
          </w:p>
        </w:tc>
        <w:tc>
          <w:tcPr>
            <w:tcW w:w="5689" w:type="dxa"/>
            <w:shd w:val="clear" w:color="auto" w:fill="EAE7DD"/>
          </w:tcPr>
          <w:p>
            <w:pPr>
              <w:spacing w:before="0" w:after="0" w:line="312" w:lineRule="auto"/>
            </w:pPr>
            <w:r>
              <w:rPr>
                <w:rFonts w:ascii="Calibri" w:hAnsi="Calibri" w:cs="Calibri" w:eastAsia="PingFang SC"/>
                <w:b/>
                <w:color w:val="3D3A33"/>
                <w:sz w:val="22"/>
                <w:szCs w:val="22"/>
              </w:rPr>
              <w:t xml:space="preserve">Risks</w:t>
            </w:r>
          </w:p>
        </w:tc>
      </w:tr>
      <w:tr>
        <w:tc>
          <w:tcPr>
            <w:tcW w:w="3671" w:type="dxa"/>
          </w:tcPr>
          <w:p>
            <w:pPr>
              <w:spacing w:before="0" w:after="0" w:line="312" w:lineRule="auto"/>
            </w:pPr>
            <w:r>
              <w:rPr>
                <w:rFonts w:ascii="Calibri" w:hAnsi="Calibri" w:cs="Calibri" w:eastAsia="PingFang SC"/>
                <w:color w:val="3D3A33"/>
                <w:sz w:val="22"/>
                <w:szCs w:val="22"/>
              </w:rPr>
              <w:t xml:space="preserve">Demonstrates support</w:t>
            </w:r>
          </w:p>
        </w:tc>
        <w:tc>
          <w:tcPr>
            <w:tcW w:w="5689" w:type="dxa"/>
          </w:tcPr>
          <w:p>
            <w:pPr>
              <w:spacing w:before="0" w:after="0" w:line="312" w:lineRule="auto"/>
            </w:pPr>
            <w:r>
              <w:rPr>
                <w:rFonts w:ascii="Calibri" w:hAnsi="Calibri" w:cs="Calibri" w:eastAsia="PingFang SC"/>
                <w:color w:val="3D3A33"/>
                <w:sz w:val="22"/>
                <w:szCs w:val="22"/>
              </w:rPr>
              <w:t xml:space="preserve">Can inhibit candid contributions</w:t>
            </w:r>
          </w:p>
        </w:tc>
      </w:tr>
      <w:tr>
        <w:tc>
          <w:tcPr>
            <w:tcW w:w="3671" w:type="dxa"/>
          </w:tcPr>
          <w:p>
            <w:pPr>
              <w:spacing w:before="0" w:after="0" w:line="312" w:lineRule="auto"/>
            </w:pPr>
            <w:r>
              <w:rPr>
                <w:rFonts w:ascii="Calibri" w:hAnsi="Calibri" w:cs="Calibri" w:eastAsia="PingFang SC"/>
                <w:color w:val="3D3A33"/>
                <w:sz w:val="22"/>
                <w:szCs w:val="22"/>
              </w:rPr>
              <w:t xml:space="preserve">Provides history and context</w:t>
            </w:r>
          </w:p>
        </w:tc>
        <w:tc>
          <w:tcPr>
            <w:tcW w:w="5689" w:type="dxa"/>
          </w:tcPr>
          <w:p>
            <w:pPr>
              <w:spacing w:before="0" w:after="0" w:line="312" w:lineRule="auto"/>
            </w:pPr>
            <w:r>
              <w:rPr>
                <w:rFonts w:ascii="Calibri" w:hAnsi="Calibri" w:cs="Calibri" w:eastAsia="PingFang SC"/>
                <w:color w:val="3D3A33"/>
                <w:sz w:val="22"/>
                <w:szCs w:val="22"/>
              </w:rPr>
              <w:t xml:space="preserve">Can reduce creativity or encourage dominance</w:t>
            </w:r>
          </w:p>
        </w:tc>
      </w:tr>
      <w:tr>
        <w:tc>
          <w:tcPr>
            <w:tcW w:w="3671" w:type="dxa"/>
          </w:tcPr>
          <w:p>
            <w:pPr>
              <w:spacing w:before="0" w:after="0" w:line="312" w:lineRule="auto"/>
            </w:pPr>
            <w:r>
              <w:rPr>
                <w:rFonts w:ascii="Calibri" w:hAnsi="Calibri" w:cs="Calibri" w:eastAsia="PingFang SC"/>
                <w:color w:val="3D3A33"/>
                <w:sz w:val="22"/>
                <w:szCs w:val="22"/>
              </w:rPr>
              <w:t xml:space="preserve">Supports implementation</w:t>
            </w:r>
          </w:p>
        </w:tc>
        <w:tc>
          <w:tcPr>
            <w:tcW w:w="5689" w:type="dxa"/>
          </w:tcPr>
          <w:p>
            <w:pPr>
              <w:spacing w:before="0" w:after="0" w:line="312" w:lineRule="auto"/>
            </w:pPr>
            <w:r>
              <w:rPr>
                <w:rFonts w:ascii="Calibri" w:hAnsi="Calibri" w:cs="Calibri" w:eastAsia="PingFang SC"/>
                <w:color w:val="3D3A33"/>
                <w:sz w:val="22"/>
                <w:szCs w:val="22"/>
              </w:rPr>
              <w:t xml:space="preserve">Can weaken the group's ownership of results</w:t>
            </w:r>
          </w:p>
        </w:tc>
      </w:tr>
    </w:tbl>
    <w:p>
      <w:pPr>
        <w:spacing w:before="0" w:after="160" w:line="312" w:lineRule="auto"/>
      </w:pPr>
      <w:r>
        <w:rPr>
          <w:rFonts w:ascii="Calibri" w:hAnsi="Calibri" w:cs="Calibri" w:eastAsia="PingFang SC"/>
          <w:color w:val="3D3A33"/>
          <w:sz w:val="22"/>
          <w:szCs w:val="22"/>
        </w:rPr>
        <w:t xml:space="preserve">Attendance is especially useful when the sponsor is a key implementer, the meeting is strategic, background knowledge is important or implementation support is needed. Limit participation when the sponsor is primarily an approver or their presence is likely to inhibit discussion.</w:t>
      </w:r>
    </w:p>
    <w:p>
      <w:pPr>
        <w:spacing w:before="0" w:after="160" w:line="312" w:lineRule="auto"/>
      </w:pPr>
      <w:r>
        <w:rPr>
          <w:rFonts w:ascii="Calibri" w:hAnsi="Calibri" w:cs="Calibri" w:eastAsia="PingFang SC"/>
          <w:color w:val="3D3A33"/>
          <w:sz w:val="22"/>
          <w:szCs w:val="22"/>
        </w:rPr>
        <w:t xml:space="preserve">Ask the sponsor not to be the first, second or third person to speak on an issue. Hearing other participants first reduces the risk that their comments merely follow the sponsor's position.</w:t>
      </w:r>
    </w:p>
    <w:p>
      <w:pPr>
        <w:spacing w:before="240" w:after="80" w:line="312" w:lineRule="auto"/>
      </w:pPr>
      <w:r>
        <w:rPr>
          <w:rFonts w:ascii="Calibri" w:hAnsi="Calibri" w:cs="Calibri" w:eastAsia="PingFang SC"/>
          <w:b/>
          <w:color w:val="9E3D34"/>
          <w:sz w:val="26"/>
          <w:szCs w:val="26"/>
        </w:rPr>
        <w:t xml:space="preserve">Preparation checklist</w:t>
      </w:r>
    </w:p>
    <w:p>
      <w:pPr>
        <w:numPr>
          <w:ilvl w:val="0"/>
          <w:numId w:val="101"/>
        </w:numPr>
        <w:spacing w:after="80" w:line="312" w:lineRule="auto"/>
      </w:pPr>
      <w:r>
        <w:rPr>
          <w:rFonts w:ascii="Calibri" w:hAnsi="Calibri" w:cs="Calibri" w:eastAsia="PingFang SC"/>
          <w:color w:val="3D3A33"/>
          <w:sz w:val="22"/>
          <w:szCs w:val="22"/>
        </w:rPr>
        <w:t xml:space="preserve">Interview the sponsor.</w:t>
      </w:r>
    </w:p>
    <w:p>
      <w:pPr>
        <w:numPr>
          <w:ilvl w:val="0"/>
          <w:numId w:val="101"/>
        </w:numPr>
        <w:spacing w:after="80" w:line="312" w:lineRule="auto"/>
      </w:pPr>
      <w:r>
        <w:rPr>
          <w:rFonts w:ascii="Calibri" w:hAnsi="Calibri" w:cs="Calibri" w:eastAsia="PingFang SC"/>
          <w:color w:val="3D3A33"/>
          <w:sz w:val="22"/>
          <w:szCs w:val="22"/>
        </w:rPr>
        <w:t xml:space="preserve">Identify the purpose, outcomes, participants and barriers.</w:t>
      </w:r>
    </w:p>
    <w:p>
      <w:pPr>
        <w:numPr>
          <w:ilvl w:val="0"/>
          <w:numId w:val="101"/>
        </w:numPr>
        <w:spacing w:after="80" w:line="312" w:lineRule="auto"/>
      </w:pPr>
      <w:r>
        <w:rPr>
          <w:rFonts w:ascii="Calibri" w:hAnsi="Calibri" w:cs="Calibri" w:eastAsia="PingFang SC"/>
          <w:color w:val="3D3A33"/>
          <w:sz w:val="22"/>
          <w:szCs w:val="22"/>
        </w:rPr>
        <w:t xml:space="preserve">Draft the objective statement and agenda.</w:t>
      </w:r>
    </w:p>
    <w:p>
      <w:pPr>
        <w:numPr>
          <w:ilvl w:val="0"/>
          <w:numId w:val="101"/>
        </w:numPr>
        <w:spacing w:after="80" w:line="312" w:lineRule="auto"/>
      </w:pPr>
      <w:r>
        <w:rPr>
          <w:rFonts w:ascii="Calibri" w:hAnsi="Calibri" w:cs="Calibri" w:eastAsia="PingFang SC"/>
          <w:color w:val="3D3A33"/>
          <w:sz w:val="22"/>
          <w:szCs w:val="22"/>
        </w:rPr>
        <w:t xml:space="preserve">Prepare a sample deliverable so the required output is concrete.</w:t>
      </w:r>
    </w:p>
    <w:p>
      <w:pPr>
        <w:numPr>
          <w:ilvl w:val="0"/>
          <w:numId w:val="101"/>
        </w:numPr>
        <w:spacing w:after="80" w:line="312" w:lineRule="auto"/>
      </w:pPr>
      <w:r>
        <w:rPr>
          <w:rFonts w:ascii="Calibri" w:hAnsi="Calibri" w:cs="Calibri" w:eastAsia="PingFang SC"/>
          <w:color w:val="3D3A33"/>
          <w:sz w:val="22"/>
          <w:szCs w:val="22"/>
        </w:rPr>
        <w:t xml:space="preserve">Tailor the facilitation process to the group and task.</w:t>
      </w:r>
    </w:p>
    <w:p>
      <w:pPr>
        <w:numPr>
          <w:ilvl w:val="0"/>
          <w:numId w:val="101"/>
        </w:numPr>
        <w:spacing w:after="80" w:line="312" w:lineRule="auto"/>
      </w:pPr>
      <w:r>
        <w:rPr>
          <w:rFonts w:ascii="Calibri" w:hAnsi="Calibri" w:cs="Calibri" w:eastAsia="PingFang SC"/>
          <w:color w:val="3D3A33"/>
          <w:sz w:val="22"/>
          <w:szCs w:val="22"/>
        </w:rPr>
        <w:t xml:space="preserve">Allocate responsibility for practical arrangements and documentation.</w:t>
      </w:r>
    </w:p>
    <w:p>
      <w:pPr>
        <w:numPr>
          <w:ilvl w:val="0"/>
          <w:numId w:val="101"/>
        </w:numPr>
        <w:spacing w:after="80" w:line="312" w:lineRule="auto"/>
      </w:pPr>
      <w:r>
        <w:rPr>
          <w:rFonts w:ascii="Calibri" w:hAnsi="Calibri" w:cs="Calibri" w:eastAsia="PingFang SC"/>
          <w:color w:val="3D3A33"/>
          <w:sz w:val="22"/>
          <w:szCs w:val="22"/>
        </w:rPr>
        <w:t xml:space="preserve">Brief the facilitation team and communicate with participants.</w:t>
      </w:r>
    </w:p>
    <w:p>
      <w:pPr>
        <w:numPr>
          <w:ilvl w:val="0"/>
          <w:numId w:val="101"/>
        </w:numPr>
        <w:spacing w:after="80" w:line="312" w:lineRule="auto"/>
      </w:pPr>
      <w:r>
        <w:rPr>
          <w:rFonts w:ascii="Calibri" w:hAnsi="Calibri" w:cs="Calibri" w:eastAsia="PingFang SC"/>
          <w:color w:val="3D3A33"/>
          <w:sz w:val="22"/>
          <w:szCs w:val="22"/>
        </w:rPr>
        <w:t xml:space="preserve">Learn enough about the business area to understand the discussion.</w:t>
      </w:r>
    </w:p>
    <w:p>
      <w:pPr>
        <w:numPr>
          <w:ilvl w:val="0"/>
          <w:numId w:val="101"/>
        </w:numPr>
        <w:spacing w:after="80" w:line="312" w:lineRule="auto"/>
      </w:pPr>
      <w:r>
        <w:rPr>
          <w:rFonts w:ascii="Calibri" w:hAnsi="Calibri" w:cs="Calibri" w:eastAsia="PingFang SC"/>
          <w:color w:val="3D3A33"/>
          <w:sz w:val="22"/>
          <w:szCs w:val="22"/>
        </w:rPr>
        <w:t xml:space="preserve">Prepare materials and arrange the meeting space.</w:t>
      </w:r>
    </w:p>
    <w:p>
      <w:pPr>
        <w:numPr>
          <w:ilvl w:val="0"/>
          <w:numId w:val="101"/>
        </w:numPr>
        <w:spacing w:after="80" w:line="312" w:lineRule="auto"/>
      </w:pPr>
      <w:r>
        <w:rPr>
          <w:rFonts w:ascii="Calibri" w:hAnsi="Calibri" w:cs="Calibri" w:eastAsia="PingFang SC"/>
          <w:color w:val="3D3A33"/>
          <w:sz w:val="22"/>
          <w:szCs w:val="22"/>
        </w:rPr>
        <w:t xml:space="preserve">Prepare the opening statement.</w:t>
      </w:r>
    </w:p>
    <w:p>
      <w:pPr>
        <w:spacing w:before="0" w:after="160" w:line="312" w:lineRule="auto"/>
      </w:pPr>
      <w:r>
        <w:rPr>
          <w:rFonts w:ascii="Calibri" w:hAnsi="Calibri" w:cs="Calibri" w:eastAsia="PingFang SC"/>
          <w:color w:val="3D3A33"/>
          <w:sz w:val="22"/>
          <w:szCs w:val="22"/>
        </w:rPr>
        <w:t xml:space="preserve">Preparation can require as much time as, or more time than, running the session.</w:t>
      </w:r>
    </w:p>
    <w:p>
      <w:pPr>
        <w:spacing w:before="240" w:after="80" w:line="312" w:lineRule="auto"/>
      </w:pPr>
      <w:r>
        <w:rPr>
          <w:rFonts w:ascii="Calibri" w:hAnsi="Calibri" w:cs="Calibri" w:eastAsia="PingFang SC"/>
          <w:b/>
          <w:color w:val="9E3D34"/>
          <w:sz w:val="26"/>
          <w:szCs w:val="26"/>
        </w:rPr>
        <w:t xml:space="preserve">Cases and applications</w:t>
      </w:r>
    </w:p>
    <w:p>
      <w:pPr>
        <w:spacing w:before="240" w:after="80" w:line="312" w:lineRule="auto"/>
      </w:pPr>
      <w:r>
        <w:rPr>
          <w:rFonts w:ascii="Calibri" w:hAnsi="Calibri" w:cs="Calibri" w:eastAsia="PingFang SC"/>
          <w:b/>
          <w:color w:val="175244"/>
          <w:sz w:val="22"/>
          <w:szCs w:val="22"/>
        </w:rPr>
        <w:t xml:space="preserve">Principals' Conference</w:t>
      </w:r>
    </w:p>
    <w:p>
      <w:pPr>
        <w:spacing w:before="0" w:after="160" w:line="312" w:lineRule="auto"/>
      </w:pPr>
      <w:r>
        <w:rPr>
          <w:rFonts w:ascii="Calibri" w:hAnsi="Calibri" w:cs="Calibri" w:eastAsia="PingFang SC"/>
          <w:color w:val="3D3A33"/>
          <w:sz w:val="22"/>
          <w:szCs w:val="22"/>
        </w:rPr>
        <w:t xml:space="preserve">A detailed agenda and speakers were selected before agreement on the purpose and outcomes. Different groups subsequently wrote different purpose statements, and nearly half the agenda had to be redesigned. The case demonstrates why agreement on purpose and products must precede detailed process planning.</w:t>
      </w:r>
    </w:p>
    <w:p>
      <w:pPr>
        <w:spacing w:before="240" w:after="80" w:line="312" w:lineRule="auto"/>
      </w:pPr>
      <w:r>
        <w:rPr>
          <w:rFonts w:ascii="Calibri" w:hAnsi="Calibri" w:cs="Calibri" w:eastAsia="PingFang SC"/>
          <w:b/>
          <w:color w:val="175244"/>
          <w:sz w:val="22"/>
          <w:szCs w:val="22"/>
        </w:rPr>
        <w:t xml:space="preserve">Vision Councils</w:t>
      </w:r>
    </w:p>
    <w:p>
      <w:pPr>
        <w:spacing w:before="0" w:after="160" w:line="312" w:lineRule="auto"/>
      </w:pPr>
      <w:r>
        <w:rPr>
          <w:rFonts w:ascii="Calibri" w:hAnsi="Calibri" w:cs="Calibri" w:eastAsia="PingFang SC"/>
          <w:color w:val="3D3A33"/>
          <w:sz w:val="22"/>
          <w:szCs w:val="22"/>
        </w:rPr>
        <w:t xml:space="preserve">The case highlights the substantial time needed for preparation and the risk of unresolved disagreement between sponsor and facilitator. Agreement on outcomes and process is part of preparation, not something to assume once the meeting begins.</w:t>
      </w:r>
    </w:p>
    <w:p>
      <w:pPr>
        <w:spacing w:before="240" w:after="80" w:line="312" w:lineRule="auto"/>
      </w:pPr>
      <w:r>
        <w:rPr>
          <w:rFonts w:ascii="Calibri" w:hAnsi="Calibri" w:cs="Calibri" w:eastAsia="PingFang SC"/>
          <w:b/>
          <w:color w:val="175244"/>
          <w:sz w:val="22"/>
          <w:szCs w:val="22"/>
        </w:rPr>
        <w:t xml:space="preserve">Task force</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task force</w:t>
      </w:r>
      <w:r>
        <w:rPr>
          <w:rFonts w:ascii="Calibri" w:hAnsi="Calibri" w:cs="Calibri" w:eastAsia="PingFang SC"/>
          <w:color w:val="3D3A33"/>
          <w:sz w:val="22"/>
          <w:szCs w:val="22"/>
        </w:rPr>
        <w:t xml:space="preserve"> is a group formed to address a defined issue. The sponsor commonly provides information for the first four Ps. The facilitator and task-force members then determine the process appropriate to that work.</w:t>
      </w:r>
    </w:p>
    <w:p>
      <w:pPr>
        <w:spacing w:before="240" w:after="80" w:line="312" w:lineRule="auto"/>
      </w:pPr>
      <w:r>
        <w:rPr>
          <w:rFonts w:ascii="Calibri" w:hAnsi="Calibri" w:cs="Calibri" w:eastAsia="PingFang SC"/>
          <w:b/>
          <w:color w:val="175244"/>
          <w:sz w:val="22"/>
          <w:szCs w:val="22"/>
        </w:rPr>
        <w:t xml:space="preserve">Town Hall 2050</w:t>
      </w:r>
    </w:p>
    <w:p>
      <w:pPr>
        <w:spacing w:before="0" w:after="160" w:line="312" w:lineRule="auto"/>
      </w:pPr>
      <w:r>
        <w:rPr>
          <w:rFonts w:ascii="Calibri" w:hAnsi="Calibri" w:cs="Calibri" w:eastAsia="PingFang SC"/>
          <w:color w:val="3D3A33"/>
          <w:sz w:val="22"/>
          <w:szCs w:val="22"/>
        </w:rPr>
        <w:t xml:space="preserve">In a workshop facilitated by John, discussion moved from a design focus into an argument about gender. The preparation issue is whether likely concerns and potential diversions had been anticipated. A useful response is to identify probable issues, agree discussion rules, prepare neutral redirection wording and communicate the meeting's purpose beforehand. A concern should still be assessed for relevance before being treated as a diversion.</w:t>
      </w:r>
    </w:p>
    <w:p>
      <w:pPr>
        <w:spacing w:before="0" w:after="160" w:line="312" w:lineRule="auto"/>
      </w:pPr>
      <w:r>
        <w:rPr>
          <w:rFonts w:ascii="Calibri" w:hAnsi="Calibri" w:cs="Calibri" w:eastAsia="PingFang SC"/>
          <w:color w:val="3D3A33"/>
          <w:sz w:val="22"/>
          <w:szCs w:val="22"/>
        </w:rPr>
        <w:t xml:space="preserve">For a Sydney </w:t>
      </w:r>
      <w:r>
        <w:rPr>
          <w:rFonts w:ascii="Calibri" w:hAnsi="Calibri" w:cs="Calibri" w:eastAsia="PingFang SC"/>
          <w:b/>
          <w:color w:val="3D3A33"/>
          <w:sz w:val="22"/>
          <w:szCs w:val="22"/>
        </w:rPr>
        <w:t xml:space="preserve">local character statement</w:t>
      </w:r>
      <w:r>
        <w:rPr>
          <w:rFonts w:ascii="Calibri" w:hAnsi="Calibri" w:cs="Calibri" w:eastAsia="PingFang SC"/>
          <w:color w:val="3D3A33"/>
          <w:sz w:val="22"/>
          <w:szCs w:val="22"/>
        </w:rPr>
        <w:t xml:space="preserve">, meaning a statement describing the distinctive qualities a community wants its place to express, the three Hs can guide question design: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Hands:</w:t>
      </w:r>
      <w:r>
        <w:rPr>
          <w:rFonts w:ascii="Calibri" w:hAnsi="Calibri" w:cs="Calibri" w:eastAsia="PingFang SC"/>
          <w:color w:val="3D3A33"/>
          <w:sz w:val="22"/>
          <w:szCs w:val="22"/>
        </w:rPr>
        <w:t xml:space="preserve"> "What concrete features should the local character statement describe?"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Heads:</w:t>
      </w:r>
      <w:r>
        <w:rPr>
          <w:rFonts w:ascii="Calibri" w:hAnsi="Calibri" w:cs="Calibri" w:eastAsia="PingFang SC"/>
          <w:color w:val="3D3A33"/>
          <w:sz w:val="22"/>
          <w:szCs w:val="22"/>
        </w:rPr>
        <w:t xml:space="preserve"> "What should participants understand about the area's distinctive character by the 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Hearts:</w:t>
      </w:r>
      <w:r>
        <w:rPr>
          <w:rFonts w:ascii="Calibri" w:hAnsi="Calibri" w:cs="Calibri" w:eastAsia="PingFang SC"/>
          <w:color w:val="3D3A33"/>
          <w:sz w:val="22"/>
          <w:szCs w:val="22"/>
        </w:rPr>
        <w:t xml:space="preserve"> "What would help participants trust and support the statement?"</w:t>
      </w:r>
    </w:p>
    <w:p>
      <w:pPr>
        <w:spacing w:before="0" w:after="160" w:line="312" w:lineRule="auto"/>
      </w:pPr>
      <w:r>
        <w:rPr>
          <w:rFonts w:ascii="Calibri" w:hAnsi="Calibri" w:cs="Calibri" w:eastAsia="PingFang SC"/>
          <w:color w:val="3D3A33"/>
          <w:sz w:val="22"/>
          <w:szCs w:val="22"/>
        </w:rPr>
        <w:t xml:space="preserve">These questions illustrate how to distinguish outputs, understanding and commitment; they are not claims about what workshop participants actually said.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