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00 - Course Overview and Note Index</w:t>
      </w:r>
    </w:p>
    <w:p>
      <w:pPr>
        <w:spacing w:before="240" w:after="80" w:line="312" w:lineRule="auto"/>
      </w:pPr>
      <w:r>
        <w:rPr>
          <w:rFonts w:ascii="Calibri" w:hAnsi="Calibri" w:cs="Calibri" w:eastAsia="PingFang SC"/>
          <w:b/>
          <w:color w:val="33302A"/>
          <w:sz w:val="32"/>
          <w:szCs w:val="32"/>
        </w:rPr>
        <w:t xml:space="preserve">The Nature of Mind · UC Berkeley Philosophy 3 — Course Overview and Note Index</w:t>
      </w:r>
    </w:p>
    <w:p>
      <w:pPr>
        <w:spacing w:before="0" w:after="160" w:line="312" w:lineRule="auto"/>
      </w:pPr>
      <w:r>
        <w:rPr>
          <w:rFonts w:ascii="Calibri" w:hAnsi="Calibri" w:cs="Calibri" w:eastAsia="PingFang SC"/>
          <w:color w:val="3D3A33"/>
          <w:sz w:val="22"/>
          <w:szCs w:val="22"/>
        </w:rPr>
        <w:t xml:space="preserve">The course is officially titled </w:t>
      </w:r>
      <w:r>
        <w:rPr>
          <w:rFonts w:ascii="Calibri" w:hAnsi="Calibri" w:cs="Calibri" w:eastAsia="PingFang SC"/>
          <w:b/>
          <w:color w:val="3D3A33"/>
          <w:sz w:val="22"/>
          <w:szCs w:val="22"/>
        </w:rPr>
        <w:t xml:space="preserve">Philosophy 3: The Nature of Mind</w:t>
      </w:r>
      <w:r>
        <w:rPr>
          <w:rFonts w:ascii="Calibri" w:hAnsi="Calibri" w:cs="Calibri" w:eastAsia="PingFang SC"/>
          <w:color w:val="3D3A33"/>
          <w:sz w:val="22"/>
          <w:szCs w:val="22"/>
        </w:rPr>
        <w:t xml:space="preserve">. It was taught in the Fall 2014 semester (FL14) by </w:t>
      </w:r>
      <w:r>
        <w:rPr>
          <w:rFonts w:ascii="Calibri" w:hAnsi="Calibri" w:cs="Calibri" w:eastAsia="PingFang SC"/>
          <w:b/>
          <w:color w:val="3D3A33"/>
          <w:sz w:val="22"/>
          <w:szCs w:val="22"/>
        </w:rPr>
        <w:t xml:space="preserve">John Campbell</w:t>
      </w:r>
      <w:r>
        <w:rPr>
          <w:rFonts w:ascii="Calibri" w:hAnsi="Calibri" w:cs="Calibri" w:eastAsia="PingFang SC"/>
          <w:color w:val="3D3A33"/>
          <w:sz w:val="22"/>
          <w:szCs w:val="22"/>
        </w:rPr>
        <w:t xml:space="preserve"> in the UC Berkeley Department of Philosophy, MWF 2–3, in room 2 LeConte. The videos were uploaded to YouTube by CosmoLearning, and the 27 notes in this directory correspond one-to-one with the 27 videos in the playlist.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Playlist: </w:t>
      </w:r>
      <w:r>
        <w:rPr>
          <w:rFonts w:ascii="Calibri" w:hAnsi="Calibri" w:cs="Calibri" w:eastAsia="PingFang SC"/>
          <w:color w:val="3D3A33"/>
          <w:sz w:val="22"/>
          <w:szCs w:val="22"/>
        </w:rPr>
        <w:t xml:space="preserve">https://www.youtube.com/playlist?list=PLWhEiaivg3MaODGDb23kp_O2lGswTVgHZ</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Syllabus (archived page of the Berkeley Department of Philosophy): </w:t>
      </w:r>
      <w:r>
        <w:rPr>
          <w:rFonts w:ascii="Calibri" w:hAnsi="Calibri" w:cs="Calibri" w:eastAsia="PingFang SC"/>
          <w:color w:val="3D3A33"/>
          <w:sz w:val="22"/>
          <w:szCs w:val="22"/>
        </w:rPr>
        <w:t xml:space="preserve">https://philosophy.berkeley.edu/courses/detail/778</w:t>
      </w:r>
    </w:p>
    <w:p>
      <w:pPr>
        <w:pBdr>
          <w:left w:val="single" w:sz="18" w:space="8" w:color="C96442"/>
        </w:pBdr>
        <w:spacing w:before="0" w:after="160" w:line="312" w:lineRule="auto"/>
        <w:ind w:left="360"/>
      </w:pPr>
      <w:r>
        <w:rPr>
          <w:rFonts w:ascii="Calibri" w:hAnsi="Calibri" w:cs="Calibri" w:eastAsia="PingFang SC"/>
          <w:b/>
          <w:color w:val="3D3A33"/>
          <w:sz w:val="22"/>
          <w:szCs w:val="22"/>
        </w:rPr>
        <w:t xml:space="preserve">Editions.</w:t>
      </w:r>
      <w:r>
        <w:rPr>
          <w:rFonts w:ascii="Calibri" w:hAnsi="Calibri" w:cs="Calibri" w:eastAsia="PingFang SC"/>
          <w:color w:val="3D3A33"/>
          <w:sz w:val="22"/>
          <w:szCs w:val="22"/>
        </w:rPr>
        <w:t xml:space="preserve"> This is the English edition. Its Chinese sibling lives one level up, in </w:t>
      </w:r>
      <w:r>
        <w:rPr>
          <w:rFonts w:ascii="Calibri" w:hAnsi="Calibri" w:cs="Calibri" w:eastAsia="PingFang SC"/>
          <w:color w:val="3D3A33"/>
          <w:sz w:val="22"/>
          <w:szCs w:val="22"/>
        </w:rPr>
        <w:t xml:space="preserve">Phil3-Nature-of-Mind/</w:t>
      </w:r>
      <w:r>
        <w:rPr>
          <w:rFonts w:ascii="Calibri" w:hAnsi="Calibri" w:cs="Calibri" w:eastAsia="PingFang SC"/>
          <w:color w:val="3D3A33"/>
          <w:sz w:val="22"/>
          <w:szCs w:val="22"/>
        </w:rPr>
        <w:t xml:space="preserve"> (index: </w:t>
      </w:r>
      <w:r>
        <w:rPr>
          <w:rFonts w:ascii="Calibri" w:hAnsi="Calibri" w:cs="Calibri" w:eastAsia="PingFang SC"/>
          <w:color w:val="3D3A33"/>
          <w:sz w:val="22"/>
          <w:szCs w:val="22"/>
        </w:rPr>
        <w:t xml:space="preserve">00 - 课程总览与笔记索引.md</w:t>
      </w:r>
      <w:r>
        <w:rPr>
          <w:rFonts w:ascii="Calibri" w:hAnsi="Calibri" w:cs="Calibri" w:eastAsia="PingFang SC"/>
          <w:color w:val="3D3A33"/>
          <w:sz w:val="22"/>
          <w:szCs w:val="22"/>
        </w:rPr>
        <w:t xml:space="preserve">). The </w:t>
      </w:r>
      <w:r>
        <w:rPr>
          <w:rFonts w:ascii="Calibri" w:hAnsi="Calibri" w:cs="Calibri" w:eastAsia="PingFang SC"/>
          <w:color w:val="3D3A33"/>
          <w:sz w:val="22"/>
          <w:szCs w:val="22"/>
        </w:rPr>
        <w:t xml:space="preserve">[[wikilinks]]</w:t>
      </w:r>
      <w:r>
        <w:rPr>
          <w:rFonts w:ascii="Calibri" w:hAnsi="Calibri" w:cs="Calibri" w:eastAsia="PingFang SC"/>
          <w:color w:val="3D3A33"/>
          <w:sz w:val="22"/>
          <w:szCs w:val="22"/>
        </w:rPr>
        <w:t xml:space="preserve"> in the lecture table below deliberately point at the </w:t>
      </w:r>
      <w:r>
        <w:rPr>
          <w:rFonts w:ascii="Calibri" w:hAnsi="Calibri" w:cs="Calibri" w:eastAsia="PingFang SC"/>
          <w:b/>
          <w:color w:val="3D3A33"/>
          <w:sz w:val="22"/>
          <w:szCs w:val="22"/>
        </w:rPr>
        <w:t xml:space="preserve">Chinese</w:t>
      </w:r>
      <w:r>
        <w:rPr>
          <w:rFonts w:ascii="Calibri" w:hAnsi="Calibri" w:cs="Calibri" w:eastAsia="PingFang SC"/>
          <w:color w:val="3D3A33"/>
          <w:sz w:val="22"/>
          <w:szCs w:val="22"/>
        </w:rPr>
        <w:t xml:space="preserve"> filenames, so they resolve inside that edition; within this folder the English files carry the identical names, so </w:t>
      </w:r>
      <w:r>
        <w:rPr>
          <w:rFonts w:ascii="Calibri" w:hAnsi="Calibri" w:cs="Calibri" w:eastAsia="PingFang SC"/>
          <w:color w:val="3D3A33"/>
          <w:sz w:val="22"/>
          <w:szCs w:val="22"/>
        </w:rPr>
        <w:t xml:space="preserve">06 - Ned Block's Troubles with Functionalism</w:t>
      </w:r>
      <w:r>
        <w:rPr>
          <w:rFonts w:ascii="Calibri" w:hAnsi="Calibri" w:cs="Calibri" w:eastAsia="PingFang SC"/>
          <w:color w:val="3D3A33"/>
          <w:sz w:val="22"/>
          <w:szCs w:val="22"/>
        </w:rPr>
        <w:t xml:space="preserve"> resolves here too.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Assigned texts: </w:t>
      </w:r>
      <w:r>
        <w:rPr>
          <w:rFonts w:ascii="Calibri" w:hAnsi="Calibri" w:cs="Calibri" w:eastAsia="PingFang SC"/>
          <w:i/>
          <w:color w:val="3D3A33"/>
          <w:sz w:val="22"/>
          <w:szCs w:val="22"/>
        </w:rPr>
        <w:t xml:space="preserve">Philosophy of Mind: Classical and Contemporary Readings</w:t>
      </w:r>
      <w:r>
        <w:rPr>
          <w:rFonts w:ascii="Calibri" w:hAnsi="Calibri" w:cs="Calibri" w:eastAsia="PingFang SC"/>
          <w:color w:val="3D3A33"/>
          <w:sz w:val="22"/>
          <w:szCs w:val="22"/>
        </w:rPr>
        <w:t xml:space="preserve">, edited by David Chalmers; and </w:t>
      </w:r>
      <w:r>
        <w:rPr>
          <w:rFonts w:ascii="Calibri" w:hAnsi="Calibri" w:cs="Calibri" w:eastAsia="PingFang SC"/>
          <w:i/>
          <w:color w:val="3D3A33"/>
          <w:sz w:val="22"/>
          <w:szCs w:val="22"/>
        </w:rPr>
        <w:t xml:space="preserve">Personal Identity</w:t>
      </w:r>
      <w:r>
        <w:rPr>
          <w:rFonts w:ascii="Calibri" w:hAnsi="Calibri" w:cs="Calibri" w:eastAsia="PingFang SC"/>
          <w:color w:val="3D3A33"/>
          <w:sz w:val="22"/>
          <w:szCs w:val="22"/>
        </w:rPr>
        <w:t xml:space="preserve">, edited by John Perry (in class these are often transcribed as "the Chalmers collection" and "the Perry collection")</w:t>
      </w:r>
    </w:p>
    <w:p>
      <w:pPr>
        <w:spacing w:before="240" w:after="80" w:line="312" w:lineRule="auto"/>
      </w:pPr>
      <w:r>
        <w:rPr>
          <w:rFonts w:ascii="Calibri" w:hAnsi="Calibri" w:cs="Calibri" w:eastAsia="PingFang SC"/>
          <w:b/>
          <w:color w:val="9E3D34"/>
          <w:sz w:val="26"/>
          <w:szCs w:val="26"/>
        </w:rPr>
        <w:t xml:space="preserve">Course Structure (the five syllabus units)</w:t>
      </w:r>
    </w:p>
    <w:p>
      <w:pPr>
        <w:spacing w:before="0" w:after="160" w:line="312" w:lineRule="auto"/>
      </w:pPr>
      <w:r>
        <w:rPr>
          <w:rFonts w:ascii="Calibri" w:hAnsi="Calibri" w:cs="Calibri" w:eastAsia="PingFang SC"/>
          <w:color w:val="3D3A33"/>
          <w:sz w:val="22"/>
          <w:szCs w:val="22"/>
        </w:rPr>
        <w:t xml:space="preserve">The syllabus divides the course into five segments, and the ordering of this note set follows it: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944"/>
        <w:gridCol w:w="1008"/>
        <w:gridCol w:w="6408"/>
      </w:tblGrid>
      <w:tr>
        <w:trPr>
          <w:tblHeader/>
        </w:trPr>
        <w:tc>
          <w:tcPr>
            <w:tcW w:w="1944" w:type="dxa"/>
            <w:shd w:val="clear" w:color="auto" w:fill="EAE7DD"/>
          </w:tcPr>
          <w:p>
            <w:pPr>
              <w:spacing w:before="0" w:after="0" w:line="312" w:lineRule="auto"/>
            </w:pPr>
            <w:r>
              <w:rPr>
                <w:rFonts w:ascii="Calibri" w:hAnsi="Calibri" w:cs="Calibri" w:eastAsia="PingFang SC"/>
                <w:b/>
                <w:color w:val="3D3A33"/>
                <w:sz w:val="22"/>
                <w:szCs w:val="22"/>
              </w:rPr>
              <w:t xml:space="preserve">Unit</w:t>
            </w:r>
          </w:p>
        </w:tc>
        <w:tc>
          <w:tcPr>
            <w:tcW w:w="1008" w:type="dxa"/>
            <w:shd w:val="clear" w:color="auto" w:fill="EAE7DD"/>
          </w:tcPr>
          <w:p>
            <w:pPr>
              <w:spacing w:before="0" w:after="0" w:line="312" w:lineRule="auto"/>
            </w:pPr>
            <w:r>
              <w:rPr>
                <w:rFonts w:ascii="Calibri" w:hAnsi="Calibri" w:cs="Calibri" w:eastAsia="PingFang SC"/>
                <w:b/>
                <w:color w:val="3D3A33"/>
                <w:sz w:val="22"/>
                <w:szCs w:val="22"/>
              </w:rPr>
              <w:t xml:space="preserve">Lectures</w:t>
            </w:r>
          </w:p>
        </w:tc>
        <w:tc>
          <w:tcPr>
            <w:tcW w:w="6408" w:type="dxa"/>
            <w:shd w:val="clear" w:color="auto" w:fill="EAE7DD"/>
          </w:tcPr>
          <w:p>
            <w:pPr>
              <w:spacing w:before="0" w:after="0" w:line="312" w:lineRule="auto"/>
            </w:pPr>
            <w:r>
              <w:rPr>
                <w:rFonts w:ascii="Calibri" w:hAnsi="Calibri" w:cs="Calibri" w:eastAsia="PingFang SC"/>
                <w:b/>
                <w:color w:val="3D3A33"/>
                <w:sz w:val="22"/>
                <w:szCs w:val="22"/>
              </w:rPr>
              <w:t xml:space="preserve">Main thread</w:t>
            </w:r>
          </w:p>
        </w:tc>
      </w:tr>
      <w:tr>
        <w:tc>
          <w:tcPr>
            <w:tcW w:w="1944" w:type="dxa"/>
          </w:tcPr>
          <w:p>
            <w:pPr>
              <w:spacing w:before="0" w:after="0" w:line="312" w:lineRule="auto"/>
            </w:pPr>
            <w:r>
              <w:rPr>
                <w:rFonts w:ascii="Calibri" w:hAnsi="Calibri" w:cs="Calibri" w:eastAsia="PingFang SC"/>
                <w:color w:val="3D3A33"/>
                <w:sz w:val="22"/>
                <w:szCs w:val="22"/>
              </w:rPr>
              <w:t xml:space="preserve">Foundations</w:t>
            </w:r>
          </w:p>
        </w:tc>
        <w:tc>
          <w:tcPr>
            <w:tcW w:w="1008" w:type="dxa"/>
          </w:tcPr>
          <w:p>
            <w:pPr>
              <w:spacing w:before="0" w:after="0" w:line="312" w:lineRule="auto"/>
            </w:pPr>
            <w:r>
              <w:rPr>
                <w:rFonts w:ascii="Calibri" w:hAnsi="Calibri" w:cs="Calibri" w:eastAsia="PingFang SC"/>
                <w:color w:val="3D3A33"/>
                <w:sz w:val="22"/>
                <w:szCs w:val="22"/>
              </w:rPr>
              <w:t xml:space="preserve">01–04</w:t>
            </w:r>
          </w:p>
        </w:tc>
        <w:tc>
          <w:tcPr>
            <w:tcW w:w="6408" w:type="dxa"/>
          </w:tcPr>
          <w:p>
            <w:pPr>
              <w:spacing w:before="0" w:after="0" w:line="312" w:lineRule="auto"/>
            </w:pPr>
            <w:r>
              <w:rPr>
                <w:rFonts w:ascii="Calibri" w:hAnsi="Calibri" w:cs="Calibri" w:eastAsia="PingFang SC"/>
                <w:color w:val="3D3A33"/>
                <w:sz w:val="22"/>
                <w:szCs w:val="22"/>
              </w:rPr>
              <w:t xml:space="preserve">dualism, behaviorism, central state materialism</w:t>
            </w:r>
          </w:p>
        </w:tc>
      </w:tr>
      <w:tr>
        <w:tc>
          <w:tcPr>
            <w:tcW w:w="1944" w:type="dxa"/>
          </w:tcPr>
          <w:p>
            <w:pPr>
              <w:spacing w:before="0" w:after="0" w:line="312" w:lineRule="auto"/>
            </w:pPr>
            <w:r>
              <w:rPr>
                <w:rFonts w:ascii="Calibri" w:hAnsi="Calibri" w:cs="Calibri" w:eastAsia="PingFang SC"/>
                <w:color w:val="3D3A33"/>
                <w:sz w:val="22"/>
                <w:szCs w:val="22"/>
              </w:rPr>
              <w:t xml:space="preserve">Functionalism</w:t>
            </w:r>
          </w:p>
        </w:tc>
        <w:tc>
          <w:tcPr>
            <w:tcW w:w="1008" w:type="dxa"/>
          </w:tcPr>
          <w:p>
            <w:pPr>
              <w:spacing w:before="0" w:after="0" w:line="312" w:lineRule="auto"/>
            </w:pPr>
            <w:r>
              <w:rPr>
                <w:rFonts w:ascii="Calibri" w:hAnsi="Calibri" w:cs="Calibri" w:eastAsia="PingFang SC"/>
                <w:color w:val="3D3A33"/>
                <w:sz w:val="22"/>
                <w:szCs w:val="22"/>
              </w:rPr>
              <w:t xml:space="preserve">05–10</w:t>
            </w:r>
          </w:p>
        </w:tc>
        <w:tc>
          <w:tcPr>
            <w:tcW w:w="6408" w:type="dxa"/>
          </w:tcPr>
          <w:p>
            <w:pPr>
              <w:spacing w:before="0" w:after="0" w:line="312" w:lineRule="auto"/>
            </w:pPr>
            <w:r>
              <w:rPr>
                <w:rFonts w:ascii="Calibri" w:hAnsi="Calibri" w:cs="Calibri" w:eastAsia="PingFang SC"/>
                <w:color w:val="3D3A33"/>
                <w:sz w:val="22"/>
                <w:szCs w:val="22"/>
              </w:rPr>
              <w:t xml:space="preserve">Putnam's functionalist hypothesis, Block's internal criticism, the inverted spectrum, Searle's Chinese room</w:t>
            </w:r>
          </w:p>
        </w:tc>
      </w:tr>
      <w:tr>
        <w:tc>
          <w:tcPr>
            <w:tcW w:w="1944" w:type="dxa"/>
          </w:tcPr>
          <w:p>
            <w:pPr>
              <w:spacing w:before="0" w:after="0" w:line="312" w:lineRule="auto"/>
            </w:pPr>
            <w:r>
              <w:rPr>
                <w:rFonts w:ascii="Calibri" w:hAnsi="Calibri" w:cs="Calibri" w:eastAsia="PingFang SC"/>
                <w:color w:val="3D3A33"/>
                <w:sz w:val="22"/>
                <w:szCs w:val="22"/>
              </w:rPr>
              <w:t xml:space="preserve">Consciousness</w:t>
            </w:r>
          </w:p>
        </w:tc>
        <w:tc>
          <w:tcPr>
            <w:tcW w:w="1008" w:type="dxa"/>
          </w:tcPr>
          <w:p>
            <w:pPr>
              <w:spacing w:before="0" w:after="0" w:line="312" w:lineRule="auto"/>
            </w:pPr>
            <w:r>
              <w:rPr>
                <w:rFonts w:ascii="Calibri" w:hAnsi="Calibri" w:cs="Calibri" w:eastAsia="PingFang SC"/>
                <w:color w:val="3D3A33"/>
                <w:sz w:val="22"/>
                <w:szCs w:val="22"/>
              </w:rPr>
              <w:t xml:space="preserve">11–17</w:t>
            </w:r>
          </w:p>
        </w:tc>
        <w:tc>
          <w:tcPr>
            <w:tcW w:w="6408" w:type="dxa"/>
          </w:tcPr>
          <w:p>
            <w:pPr>
              <w:spacing w:before="0" w:after="0" w:line="312" w:lineRule="auto"/>
            </w:pPr>
            <w:r>
              <w:rPr>
                <w:rFonts w:ascii="Calibri" w:hAnsi="Calibri" w:cs="Calibri" w:eastAsia="PingFang SC"/>
                <w:color w:val="3D3A33"/>
                <w:sz w:val="22"/>
                <w:szCs w:val="22"/>
              </w:rPr>
              <w:t xml:space="preserve">Nagel's bat, approaches to and discussion of the science of consciousness, Jackson's Mary, Huxley's automata, schizophrenia, imagination and physicalism</w:t>
            </w:r>
          </w:p>
        </w:tc>
      </w:tr>
      <w:tr>
        <w:tc>
          <w:tcPr>
            <w:tcW w:w="1944" w:type="dxa"/>
          </w:tcPr>
          <w:p>
            <w:pPr>
              <w:spacing w:before="0" w:after="0" w:line="312" w:lineRule="auto"/>
            </w:pPr>
            <w:r>
              <w:rPr>
                <w:rFonts w:ascii="Calibri" w:hAnsi="Calibri" w:cs="Calibri" w:eastAsia="PingFang SC"/>
                <w:color w:val="3D3A33"/>
                <w:sz w:val="22"/>
                <w:szCs w:val="22"/>
              </w:rPr>
              <w:t xml:space="preserve">Personal Identity</w:t>
            </w:r>
          </w:p>
        </w:tc>
        <w:tc>
          <w:tcPr>
            <w:tcW w:w="1008" w:type="dxa"/>
          </w:tcPr>
          <w:p>
            <w:pPr>
              <w:spacing w:before="0" w:after="0" w:line="312" w:lineRule="auto"/>
            </w:pPr>
            <w:r>
              <w:rPr>
                <w:rFonts w:ascii="Calibri" w:hAnsi="Calibri" w:cs="Calibri" w:eastAsia="PingFang SC"/>
                <w:color w:val="3D3A33"/>
                <w:sz w:val="22"/>
                <w:szCs w:val="22"/>
              </w:rPr>
              <w:t xml:space="preserve">18–23</w:t>
            </w:r>
          </w:p>
        </w:tc>
        <w:tc>
          <w:tcPr>
            <w:tcW w:w="6408" w:type="dxa"/>
          </w:tcPr>
          <w:p>
            <w:pPr>
              <w:spacing w:before="0" w:after="0" w:line="312" w:lineRule="auto"/>
            </w:pPr>
            <w:r>
              <w:rPr>
                <w:rFonts w:ascii="Calibri" w:hAnsi="Calibri" w:cs="Calibri" w:eastAsia="PingFang SC"/>
                <w:color w:val="3D3A33"/>
                <w:sz w:val="22"/>
                <w:szCs w:val="22"/>
              </w:rPr>
              <w:t xml:space="preserve">three lectures on Locke, Williams, and Parfit</w:t>
            </w:r>
          </w:p>
        </w:tc>
      </w:tr>
      <w:tr>
        <w:tc>
          <w:tcPr>
            <w:tcW w:w="1944" w:type="dxa"/>
          </w:tcPr>
          <w:p>
            <w:pPr>
              <w:spacing w:before="0" w:after="0" w:line="312" w:lineRule="auto"/>
            </w:pPr>
            <w:r>
              <w:rPr>
                <w:rFonts w:ascii="Calibri" w:hAnsi="Calibri" w:cs="Calibri" w:eastAsia="PingFang SC"/>
                <w:color w:val="3D3A33"/>
                <w:sz w:val="22"/>
                <w:szCs w:val="22"/>
              </w:rPr>
              <w:t xml:space="preserve">Intentionality</w:t>
            </w:r>
          </w:p>
        </w:tc>
        <w:tc>
          <w:tcPr>
            <w:tcW w:w="1008" w:type="dxa"/>
          </w:tcPr>
          <w:p>
            <w:pPr>
              <w:spacing w:before="0" w:after="0" w:line="312" w:lineRule="auto"/>
            </w:pPr>
            <w:r>
              <w:rPr>
                <w:rFonts w:ascii="Calibri" w:hAnsi="Calibri" w:cs="Calibri" w:eastAsia="PingFang SC"/>
                <w:color w:val="3D3A33"/>
                <w:sz w:val="22"/>
                <w:szCs w:val="22"/>
              </w:rPr>
              <w:t xml:space="preserve">24–27</w:t>
            </w:r>
          </w:p>
        </w:tc>
        <w:tc>
          <w:tcPr>
            <w:tcW w:w="6408" w:type="dxa"/>
          </w:tcPr>
          <w:p>
            <w:pPr>
              <w:spacing w:before="0" w:after="0" w:line="312" w:lineRule="auto"/>
            </w:pPr>
            <w:r>
              <w:rPr>
                <w:rFonts w:ascii="Calibri" w:hAnsi="Calibri" w:cs="Calibri" w:eastAsia="PingFang SC"/>
                <w:color w:val="3D3A33"/>
                <w:sz w:val="22"/>
                <w:szCs w:val="22"/>
              </w:rPr>
              <w:t xml:space="preserve">Churchland's eliminativism, Dennett's intentional strategy, Clark &amp; Chalmers' extended mind, final review</w:t>
            </w:r>
          </w:p>
        </w:tc>
      </w:tr>
    </w:tbl>
    <w:p>
      <w:pPr>
        <w:spacing w:before="240" w:after="80" w:line="312" w:lineRule="auto"/>
      </w:pPr>
      <w:r>
        <w:rPr>
          <w:rFonts w:ascii="Calibri" w:hAnsi="Calibri" w:cs="Calibri" w:eastAsia="PingFang SC"/>
          <w:b/>
          <w:color w:val="9E3D34"/>
          <w:sz w:val="26"/>
          <w:szCs w:val="26"/>
        </w:rPr>
        <w:t xml:space="preserve">Index of the 27 Lectures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576"/>
        <w:gridCol w:w="1008"/>
        <w:gridCol w:w="4824"/>
        <w:gridCol w:w="2952"/>
      </w:tblGrid>
      <w:tr>
        <w:trPr>
          <w:tblHeader/>
        </w:trPr>
        <w:tc>
          <w:tcPr>
            <w:tcW w:w="576" w:type="dxa"/>
            <w:shd w:val="clear" w:color="auto" w:fill="EAE7DD"/>
          </w:tcPr>
          <w:p>
            <w:pPr>
              <w:spacing w:before="0" w:after="0" w:line="312" w:lineRule="auto"/>
            </w:pPr>
            <w:r>
              <w:rPr>
                <w:rFonts w:ascii="Calibri" w:hAnsi="Calibri" w:cs="Calibri" w:eastAsia="PingFang SC"/>
                <w:b/>
                <w:color w:val="3D3A33"/>
                <w:sz w:val="22"/>
                <w:szCs w:val="22"/>
              </w:rPr>
              <w:t xml:space="preserve">#</w:t>
            </w:r>
          </w:p>
        </w:tc>
        <w:tc>
          <w:tcPr>
            <w:tcW w:w="1008" w:type="dxa"/>
            <w:shd w:val="clear" w:color="auto" w:fill="EAE7DD"/>
          </w:tcPr>
          <w:p>
            <w:pPr>
              <w:spacing w:before="0" w:after="0" w:line="312" w:lineRule="auto"/>
            </w:pPr>
            <w:r>
              <w:rPr>
                <w:rFonts w:ascii="Calibri" w:hAnsi="Calibri" w:cs="Calibri" w:eastAsia="PingFang SC"/>
                <w:b/>
                <w:color w:val="3D3A33"/>
                <w:sz w:val="22"/>
                <w:szCs w:val="22"/>
              </w:rPr>
              <w:t xml:space="preserve">Duration</w:t>
            </w:r>
          </w:p>
        </w:tc>
        <w:tc>
          <w:tcPr>
            <w:tcW w:w="4824" w:type="dxa"/>
            <w:shd w:val="clear" w:color="auto" w:fill="EAE7DD"/>
          </w:tcPr>
          <w:p>
            <w:pPr>
              <w:spacing w:before="0" w:after="0" w:line="312" w:lineRule="auto"/>
            </w:pPr>
            <w:r>
              <w:rPr>
                <w:rFonts w:ascii="Calibri" w:hAnsi="Calibri" w:cs="Calibri" w:eastAsia="PingFang SC"/>
                <w:b/>
                <w:color w:val="3D3A33"/>
                <w:sz w:val="22"/>
                <w:szCs w:val="22"/>
              </w:rPr>
              <w:t xml:space="preserve">Topic</w:t>
            </w:r>
          </w:p>
        </w:tc>
        <w:tc>
          <w:tcPr>
            <w:tcW w:w="2952" w:type="dxa"/>
            <w:shd w:val="clear" w:color="auto" w:fill="EAE7DD"/>
          </w:tcPr>
          <w:p>
            <w:pPr>
              <w:spacing w:before="0" w:after="0" w:line="312" w:lineRule="auto"/>
            </w:pPr>
            <w:r>
              <w:rPr>
                <w:rFonts w:ascii="Calibri" w:hAnsi="Calibri" w:cs="Calibri" w:eastAsia="PingFang SC"/>
                <w:b/>
                <w:color w:val="3D3A33"/>
                <w:sz w:val="22"/>
                <w:szCs w:val="22"/>
              </w:rPr>
              <w:t xml:space="preserve">Notes</w:t>
            </w:r>
          </w:p>
        </w:tc>
      </w:tr>
      <w:tr>
        <w:tc>
          <w:tcPr>
            <w:tcW w:w="576" w:type="dxa"/>
          </w:tcPr>
          <w:p>
            <w:pPr>
              <w:spacing w:before="0" w:after="0" w:line="312" w:lineRule="auto"/>
            </w:pPr>
            <w:r>
              <w:rPr>
                <w:rFonts w:ascii="Calibri" w:hAnsi="Calibri" w:cs="Calibri" w:eastAsia="PingFang SC"/>
                <w:color w:val="3D3A33"/>
                <w:sz w:val="22"/>
                <w:szCs w:val="22"/>
              </w:rPr>
              <w:t xml:space="preserve">01</w:t>
            </w:r>
          </w:p>
        </w:tc>
        <w:tc>
          <w:tcPr>
            <w:tcW w:w="1008" w:type="dxa"/>
          </w:tcPr>
          <w:p>
            <w:pPr>
              <w:spacing w:before="0" w:after="0" w:line="312" w:lineRule="auto"/>
            </w:pPr>
            <w:r>
              <w:rPr>
                <w:rFonts w:ascii="Calibri" w:hAnsi="Calibri" w:cs="Calibri" w:eastAsia="PingFang SC"/>
                <w:color w:val="3D3A33"/>
                <w:sz w:val="22"/>
                <w:szCs w:val="22"/>
              </w:rPr>
              <w:t xml:space="preserve">1:06:46</w:t>
            </w:r>
          </w:p>
        </w:tc>
        <w:tc>
          <w:tcPr>
            <w:tcW w:w="4824" w:type="dxa"/>
          </w:tcPr>
          <w:p>
            <w:pPr>
              <w:spacing w:before="0" w:after="0" w:line="312" w:lineRule="auto"/>
            </w:pPr>
            <w:r>
              <w:rPr>
                <w:rFonts w:ascii="Calibri" w:hAnsi="Calibri" w:cs="Calibri" w:eastAsia="PingFang SC"/>
                <w:color w:val="3D3A33"/>
                <w:sz w:val="22"/>
                <w:szCs w:val="22"/>
              </w:rPr>
              <w:t xml:space="preserve">Introduction: how mathematical physics generates the mind–body problem; Descartes' certainty argument; the costs of dualism</w:t>
            </w:r>
          </w:p>
        </w:tc>
        <w:tc>
          <w:tcPr>
            <w:tcW w:w="2952" w:type="dxa"/>
          </w:tcPr>
          <w:p>
            <w:pPr>
              <w:spacing w:before="0" w:after="0" w:line="312" w:lineRule="auto"/>
            </w:pPr>
            <w:r>
              <w:rPr>
                <w:rFonts w:ascii="Calibri" w:hAnsi="Calibri" w:cs="Calibri" w:eastAsia="PingFang SC"/>
                <w:color w:val="3D3A33"/>
                <w:sz w:val="22"/>
                <w:szCs w:val="22"/>
              </w:rPr>
              <w:t xml:space="preserve">[[01 - Introduction to the Nature of Mind]]</w:t>
            </w:r>
          </w:p>
        </w:tc>
      </w:tr>
      <w:tr>
        <w:tc>
          <w:tcPr>
            <w:tcW w:w="576" w:type="dxa"/>
          </w:tcPr>
          <w:p>
            <w:pPr>
              <w:spacing w:before="0" w:after="0" w:line="312" w:lineRule="auto"/>
            </w:pPr>
            <w:r>
              <w:rPr>
                <w:rFonts w:ascii="Calibri" w:hAnsi="Calibri" w:cs="Calibri" w:eastAsia="PingFang SC"/>
                <w:color w:val="3D3A33"/>
                <w:sz w:val="22"/>
                <w:szCs w:val="22"/>
              </w:rPr>
              <w:t xml:space="preserve">02</w:t>
            </w:r>
          </w:p>
        </w:tc>
        <w:tc>
          <w:tcPr>
            <w:tcW w:w="1008" w:type="dxa"/>
          </w:tcPr>
          <w:p>
            <w:pPr>
              <w:spacing w:before="0" w:after="0" w:line="312" w:lineRule="auto"/>
            </w:pPr>
            <w:r>
              <w:rPr>
                <w:rFonts w:ascii="Calibri" w:hAnsi="Calibri" w:cs="Calibri" w:eastAsia="PingFang SC"/>
                <w:color w:val="3D3A33"/>
                <w:sz w:val="22"/>
                <w:szCs w:val="22"/>
              </w:rPr>
              <w:t xml:space="preserve">1:19:24</w:t>
            </w:r>
          </w:p>
        </w:tc>
        <w:tc>
          <w:tcPr>
            <w:tcW w:w="4824" w:type="dxa"/>
          </w:tcPr>
          <w:p>
            <w:pPr>
              <w:spacing w:before="0" w:after="0" w:line="312" w:lineRule="auto"/>
            </w:pPr>
            <w:r>
              <w:rPr>
                <w:rFonts w:ascii="Calibri" w:hAnsi="Calibri" w:cs="Calibri" w:eastAsia="PingFang SC"/>
                <w:color w:val="3D3A33"/>
                <w:sz w:val="22"/>
                <w:szCs w:val="22"/>
              </w:rPr>
              <w:t xml:space="preserve">Foundational positions: Descartes' three dualist arguments and the objections to them; animal consciousness, language and thought, split brains, dreaming</w:t>
            </w:r>
          </w:p>
        </w:tc>
        <w:tc>
          <w:tcPr>
            <w:tcW w:w="2952" w:type="dxa"/>
          </w:tcPr>
          <w:p>
            <w:pPr>
              <w:spacing w:before="0" w:after="0" w:line="312" w:lineRule="auto"/>
            </w:pPr>
            <w:r>
              <w:rPr>
                <w:rFonts w:ascii="Calibri" w:hAnsi="Calibri" w:cs="Calibri" w:eastAsia="PingFang SC"/>
                <w:color w:val="3D3A33"/>
                <w:sz w:val="22"/>
                <w:szCs w:val="22"/>
              </w:rPr>
              <w:t xml:space="preserve">[[02 - Foundations - Dualism, Behaviorism, Central State Materialism]]</w:t>
            </w:r>
          </w:p>
        </w:tc>
      </w:tr>
      <w:tr>
        <w:tc>
          <w:tcPr>
            <w:tcW w:w="576" w:type="dxa"/>
          </w:tcPr>
          <w:p>
            <w:pPr>
              <w:spacing w:before="0" w:after="0" w:line="312" w:lineRule="auto"/>
            </w:pPr>
            <w:r>
              <w:rPr>
                <w:rFonts w:ascii="Calibri" w:hAnsi="Calibri" w:cs="Calibri" w:eastAsia="PingFang SC"/>
                <w:color w:val="3D3A33"/>
                <w:sz w:val="22"/>
                <w:szCs w:val="22"/>
              </w:rPr>
              <w:t xml:space="preserve">03</w:t>
            </w:r>
          </w:p>
        </w:tc>
        <w:tc>
          <w:tcPr>
            <w:tcW w:w="1008" w:type="dxa"/>
          </w:tcPr>
          <w:p>
            <w:pPr>
              <w:spacing w:before="0" w:after="0" w:line="312" w:lineRule="auto"/>
            </w:pPr>
            <w:r>
              <w:rPr>
                <w:rFonts w:ascii="Calibri" w:hAnsi="Calibri" w:cs="Calibri" w:eastAsia="PingFang SC"/>
                <w:color w:val="3D3A33"/>
                <w:sz w:val="22"/>
                <w:szCs w:val="22"/>
              </w:rPr>
              <w:t xml:space="preserve">1:20:14</w:t>
            </w:r>
          </w:p>
        </w:tc>
        <w:tc>
          <w:tcPr>
            <w:tcW w:w="4824" w:type="dxa"/>
          </w:tcPr>
          <w:p>
            <w:pPr>
              <w:spacing w:before="0" w:after="0" w:line="312" w:lineRule="auto"/>
            </w:pPr>
            <w:r>
              <w:rPr>
                <w:rFonts w:ascii="Calibri" w:hAnsi="Calibri" w:cs="Calibri" w:eastAsia="PingFang SC"/>
                <w:color w:val="3D3A33"/>
                <w:sz w:val="22"/>
                <w:szCs w:val="22"/>
              </w:rPr>
              <w:t xml:space="preserve">Ryle's analytical behaviorism: the official doctrine, the category mistake, and the claim that mental vocabulary only classifies behavior</w:t>
            </w:r>
          </w:p>
        </w:tc>
        <w:tc>
          <w:tcPr>
            <w:tcW w:w="2952" w:type="dxa"/>
          </w:tcPr>
          <w:p>
            <w:pPr>
              <w:spacing w:before="0" w:after="0" w:line="312" w:lineRule="auto"/>
            </w:pPr>
            <w:r>
              <w:rPr>
                <w:rFonts w:ascii="Calibri" w:hAnsi="Calibri" w:cs="Calibri" w:eastAsia="PingFang SC"/>
                <w:color w:val="3D3A33"/>
                <w:sz w:val="22"/>
                <w:szCs w:val="22"/>
              </w:rPr>
              <w:t xml:space="preserve">[[03 - Analytical Behaviorism - Ryle's Descartes' Myth]]</w:t>
            </w:r>
          </w:p>
        </w:tc>
      </w:tr>
      <w:tr>
        <w:tc>
          <w:tcPr>
            <w:tcW w:w="576" w:type="dxa"/>
          </w:tcPr>
          <w:p>
            <w:pPr>
              <w:spacing w:before="0" w:after="0" w:line="312" w:lineRule="auto"/>
            </w:pPr>
            <w:r>
              <w:rPr>
                <w:rFonts w:ascii="Calibri" w:hAnsi="Calibri" w:cs="Calibri" w:eastAsia="PingFang SC"/>
                <w:color w:val="3D3A33"/>
                <w:sz w:val="22"/>
                <w:szCs w:val="22"/>
              </w:rPr>
              <w:t xml:space="preserve">04</w:t>
            </w:r>
          </w:p>
        </w:tc>
        <w:tc>
          <w:tcPr>
            <w:tcW w:w="1008" w:type="dxa"/>
          </w:tcPr>
          <w:p>
            <w:pPr>
              <w:spacing w:before="0" w:after="0" w:line="312" w:lineRule="auto"/>
            </w:pPr>
            <w:r>
              <w:rPr>
                <w:rFonts w:ascii="Calibri" w:hAnsi="Calibri" w:cs="Calibri" w:eastAsia="PingFang SC"/>
                <w:color w:val="3D3A33"/>
                <w:sz w:val="22"/>
                <w:szCs w:val="22"/>
              </w:rPr>
              <w:t xml:space="preserve">1:17:42</w:t>
            </w:r>
          </w:p>
        </w:tc>
        <w:tc>
          <w:tcPr>
            <w:tcW w:w="4824" w:type="dxa"/>
          </w:tcPr>
          <w:p>
            <w:pPr>
              <w:spacing w:before="0" w:after="0" w:line="312" w:lineRule="auto"/>
            </w:pPr>
            <w:r>
              <w:rPr>
                <w:rFonts w:ascii="Calibri" w:hAnsi="Calibri" w:cs="Calibri" w:eastAsia="PingFang SC"/>
                <w:color w:val="3D3A33"/>
                <w:sz w:val="22"/>
                <w:szCs w:val="22"/>
              </w:rPr>
              <w:t xml:space="preserve">Putnam's "Brains and Behavior": the super-Spartans break behaviorism; cluster concepts; central state materialism</w:t>
            </w:r>
          </w:p>
        </w:tc>
        <w:tc>
          <w:tcPr>
            <w:tcW w:w="2952" w:type="dxa"/>
          </w:tcPr>
          <w:p>
            <w:pPr>
              <w:spacing w:before="0" w:after="0" w:line="312" w:lineRule="auto"/>
            </w:pPr>
            <w:r>
              <w:rPr>
                <w:rFonts w:ascii="Calibri" w:hAnsi="Calibri" w:cs="Calibri" w:eastAsia="PingFang SC"/>
                <w:color w:val="3D3A33"/>
                <w:sz w:val="22"/>
                <w:szCs w:val="22"/>
              </w:rPr>
              <w:t xml:space="preserve">[[04 - Hilary Putnam's Brains and Behavior]]</w:t>
            </w:r>
          </w:p>
        </w:tc>
      </w:tr>
      <w:tr>
        <w:tc>
          <w:tcPr>
            <w:tcW w:w="576" w:type="dxa"/>
          </w:tcPr>
          <w:p>
            <w:pPr>
              <w:spacing w:before="0" w:after="0" w:line="312" w:lineRule="auto"/>
            </w:pPr>
            <w:r>
              <w:rPr>
                <w:rFonts w:ascii="Calibri" w:hAnsi="Calibri" w:cs="Calibri" w:eastAsia="PingFang SC"/>
                <w:color w:val="3D3A33"/>
                <w:sz w:val="22"/>
                <w:szCs w:val="22"/>
              </w:rPr>
              <w:t xml:space="preserve">05</w:t>
            </w:r>
          </w:p>
        </w:tc>
        <w:tc>
          <w:tcPr>
            <w:tcW w:w="1008" w:type="dxa"/>
          </w:tcPr>
          <w:p>
            <w:pPr>
              <w:spacing w:before="0" w:after="0" w:line="312" w:lineRule="auto"/>
            </w:pPr>
            <w:r>
              <w:rPr>
                <w:rFonts w:ascii="Calibri" w:hAnsi="Calibri" w:cs="Calibri" w:eastAsia="PingFang SC"/>
                <w:color w:val="3D3A33"/>
                <w:sz w:val="22"/>
                <w:szCs w:val="22"/>
              </w:rPr>
              <w:t xml:space="preserve">1:12:17</w:t>
            </w:r>
          </w:p>
        </w:tc>
        <w:tc>
          <w:tcPr>
            <w:tcW w:w="4824" w:type="dxa"/>
          </w:tcPr>
          <w:p>
            <w:pPr>
              <w:spacing w:before="0" w:after="0" w:line="312" w:lineRule="auto"/>
            </w:pPr>
            <w:r>
              <w:rPr>
                <w:rFonts w:ascii="Calibri" w:hAnsi="Calibri" w:cs="Calibri" w:eastAsia="PingFang SC"/>
                <w:color w:val="3D3A33"/>
                <w:sz w:val="22"/>
                <w:szCs w:val="22"/>
              </w:rPr>
              <w:t xml:space="preserve">Putnam's "The Nature of Mental States": self-knowledge and variable realizability as objections to the identity theory; the input–output characterization of functional states</w:t>
            </w:r>
          </w:p>
        </w:tc>
        <w:tc>
          <w:tcPr>
            <w:tcW w:w="2952" w:type="dxa"/>
          </w:tcPr>
          <w:p>
            <w:pPr>
              <w:spacing w:before="0" w:after="0" w:line="312" w:lineRule="auto"/>
            </w:pPr>
            <w:r>
              <w:rPr>
                <w:rFonts w:ascii="Calibri" w:hAnsi="Calibri" w:cs="Calibri" w:eastAsia="PingFang SC"/>
                <w:color w:val="3D3A33"/>
                <w:sz w:val="22"/>
                <w:szCs w:val="22"/>
              </w:rPr>
              <w:t xml:space="preserve">[[05 - Putnam's The Nature of Mental States]]</w:t>
            </w:r>
          </w:p>
        </w:tc>
      </w:tr>
      <w:tr>
        <w:tc>
          <w:tcPr>
            <w:tcW w:w="576" w:type="dxa"/>
          </w:tcPr>
          <w:p>
            <w:pPr>
              <w:spacing w:before="0" w:after="0" w:line="312" w:lineRule="auto"/>
            </w:pPr>
            <w:r>
              <w:rPr>
                <w:rFonts w:ascii="Calibri" w:hAnsi="Calibri" w:cs="Calibri" w:eastAsia="PingFang SC"/>
                <w:color w:val="3D3A33"/>
                <w:sz w:val="22"/>
                <w:szCs w:val="22"/>
              </w:rPr>
              <w:t xml:space="preserve">06</w:t>
            </w:r>
          </w:p>
        </w:tc>
        <w:tc>
          <w:tcPr>
            <w:tcW w:w="1008" w:type="dxa"/>
          </w:tcPr>
          <w:p>
            <w:pPr>
              <w:spacing w:before="0" w:after="0" w:line="312" w:lineRule="auto"/>
            </w:pPr>
            <w:r>
              <w:rPr>
                <w:rFonts w:ascii="Calibri" w:hAnsi="Calibri" w:cs="Calibri" w:eastAsia="PingFang SC"/>
                <w:color w:val="3D3A33"/>
                <w:sz w:val="22"/>
                <w:szCs w:val="22"/>
              </w:rPr>
              <w:t xml:space="preserve">1:18:34</w:t>
            </w:r>
          </w:p>
        </w:tc>
        <w:tc>
          <w:tcPr>
            <w:tcW w:w="4824" w:type="dxa"/>
          </w:tcPr>
          <w:p>
            <w:pPr>
              <w:spacing w:before="0" w:after="0" w:line="312" w:lineRule="auto"/>
            </w:pPr>
            <w:r>
              <w:rPr>
                <w:rFonts w:ascii="Calibri" w:hAnsi="Calibri" w:cs="Calibri" w:eastAsia="PingFang SC"/>
                <w:color w:val="3D3A33"/>
                <w:sz w:val="22"/>
                <w:szCs w:val="22"/>
              </w:rPr>
              <w:t xml:space="preserve">Block's "Troubles with Functionalism": the China brain (Blockhead), qualia and functional equivalence</w:t>
            </w:r>
          </w:p>
        </w:tc>
        <w:tc>
          <w:tcPr>
            <w:tcW w:w="2952" w:type="dxa"/>
          </w:tcPr>
          <w:p>
            <w:pPr>
              <w:spacing w:before="0" w:after="0" w:line="312" w:lineRule="auto"/>
            </w:pPr>
            <w:r>
              <w:rPr>
                <w:rFonts w:ascii="Calibri" w:hAnsi="Calibri" w:cs="Calibri" w:eastAsia="PingFang SC"/>
                <w:color w:val="3D3A33"/>
                <w:sz w:val="22"/>
                <w:szCs w:val="22"/>
              </w:rPr>
              <w:t xml:space="preserve">[[06 - Ned Block's Troubles with Functionalism]]</w:t>
            </w:r>
          </w:p>
        </w:tc>
      </w:tr>
      <w:tr>
        <w:tc>
          <w:tcPr>
            <w:tcW w:w="576" w:type="dxa"/>
          </w:tcPr>
          <w:p>
            <w:pPr>
              <w:spacing w:before="0" w:after="0" w:line="312" w:lineRule="auto"/>
            </w:pPr>
            <w:r>
              <w:rPr>
                <w:rFonts w:ascii="Calibri" w:hAnsi="Calibri" w:cs="Calibri" w:eastAsia="PingFang SC"/>
                <w:color w:val="3D3A33"/>
                <w:sz w:val="22"/>
                <w:szCs w:val="22"/>
              </w:rPr>
              <w:t xml:space="preserve">07</w:t>
            </w:r>
          </w:p>
        </w:tc>
        <w:tc>
          <w:tcPr>
            <w:tcW w:w="1008" w:type="dxa"/>
          </w:tcPr>
          <w:p>
            <w:pPr>
              <w:spacing w:before="0" w:after="0" w:line="312" w:lineRule="auto"/>
            </w:pPr>
            <w:r>
              <w:rPr>
                <w:rFonts w:ascii="Calibri" w:hAnsi="Calibri" w:cs="Calibri" w:eastAsia="PingFang SC"/>
                <w:color w:val="3D3A33"/>
                <w:sz w:val="22"/>
                <w:szCs w:val="22"/>
              </w:rPr>
              <w:t xml:space="preserve">1:17:54</w:t>
            </w:r>
          </w:p>
        </w:tc>
        <w:tc>
          <w:tcPr>
            <w:tcW w:w="4824" w:type="dxa"/>
          </w:tcPr>
          <w:p>
            <w:pPr>
              <w:spacing w:before="0" w:after="0" w:line="312" w:lineRule="auto"/>
            </w:pPr>
            <w:r>
              <w:rPr>
                <w:rFonts w:ascii="Calibri" w:hAnsi="Calibri" w:cs="Calibri" w:eastAsia="PingFang SC"/>
                <w:color w:val="3D3A33"/>
                <w:sz w:val="22"/>
                <w:szCs w:val="22"/>
              </w:rPr>
              <w:t xml:space="preserve">The inverted spectrum and Nida-Rümelin's "pseudonormal vision": the same functional organization, different qualia</w:t>
            </w:r>
          </w:p>
        </w:tc>
        <w:tc>
          <w:tcPr>
            <w:tcW w:w="2952" w:type="dxa"/>
          </w:tcPr>
          <w:p>
            <w:pPr>
              <w:spacing w:before="0" w:after="0" w:line="312" w:lineRule="auto"/>
            </w:pPr>
            <w:r>
              <w:rPr>
                <w:rFonts w:ascii="Calibri" w:hAnsi="Calibri" w:cs="Calibri" w:eastAsia="PingFang SC"/>
                <w:color w:val="3D3A33"/>
                <w:sz w:val="22"/>
                <w:szCs w:val="22"/>
              </w:rPr>
              <w:t xml:space="preserve">[[07 - The Inverted Spectrum and Pseudonormal Vision]]</w:t>
            </w:r>
          </w:p>
        </w:tc>
      </w:tr>
      <w:tr>
        <w:tc>
          <w:tcPr>
            <w:tcW w:w="576" w:type="dxa"/>
          </w:tcPr>
          <w:p>
            <w:pPr>
              <w:spacing w:before="0" w:after="0" w:line="312" w:lineRule="auto"/>
            </w:pPr>
            <w:r>
              <w:rPr>
                <w:rFonts w:ascii="Calibri" w:hAnsi="Calibri" w:cs="Calibri" w:eastAsia="PingFang SC"/>
                <w:color w:val="3D3A33"/>
                <w:sz w:val="22"/>
                <w:szCs w:val="22"/>
              </w:rPr>
              <w:t xml:space="preserve">08</w:t>
            </w:r>
          </w:p>
        </w:tc>
        <w:tc>
          <w:tcPr>
            <w:tcW w:w="1008" w:type="dxa"/>
          </w:tcPr>
          <w:p>
            <w:pPr>
              <w:spacing w:before="0" w:after="0" w:line="312" w:lineRule="auto"/>
            </w:pPr>
            <w:r>
              <w:rPr>
                <w:rFonts w:ascii="Calibri" w:hAnsi="Calibri" w:cs="Calibri" w:eastAsia="PingFang SC"/>
                <w:color w:val="3D3A33"/>
                <w:sz w:val="22"/>
                <w:szCs w:val="22"/>
              </w:rPr>
              <w:t xml:space="preserve">1:17:00</w:t>
            </w:r>
          </w:p>
        </w:tc>
        <w:tc>
          <w:tcPr>
            <w:tcW w:w="4824" w:type="dxa"/>
          </w:tcPr>
          <w:p>
            <w:pPr>
              <w:spacing w:before="0" w:after="0" w:line="312" w:lineRule="auto"/>
            </w:pPr>
            <w:r>
              <w:rPr>
                <w:rFonts w:ascii="Calibri" w:hAnsi="Calibri" w:cs="Calibri" w:eastAsia="PingFang SC"/>
                <w:b/>
                <w:color w:val="3D3A33"/>
                <w:sz w:val="22"/>
                <w:szCs w:val="22"/>
              </w:rPr>
              <w:t xml:space="preserve">(Title does not match the content)</w:t>
            </w:r>
            <w:r>
              <w:rPr>
                <w:rFonts w:ascii="Calibri" w:hAnsi="Calibri" w:cs="Calibri" w:eastAsia="PingFang SC"/>
                <w:color w:val="3D3A33"/>
                <w:sz w:val="22"/>
                <w:szCs w:val="22"/>
              </w:rPr>
              <w:t xml:space="preserve"> Actually Nagel on brain bisection and the unity of consciousness: the corpus callosum, lateral presentation, and the left hemisphere confabulating reasons</w:t>
            </w:r>
          </w:p>
        </w:tc>
        <w:tc>
          <w:tcPr>
            <w:tcW w:w="2952" w:type="dxa"/>
          </w:tcPr>
          <w:p>
            <w:pPr>
              <w:spacing w:before="0" w:after="0" w:line="312" w:lineRule="auto"/>
            </w:pPr>
            <w:r>
              <w:rPr>
                <w:rFonts w:ascii="Calibri" w:hAnsi="Calibri" w:cs="Calibri" w:eastAsia="PingFang SC"/>
                <w:color w:val="3D3A33"/>
                <w:sz w:val="22"/>
                <w:szCs w:val="22"/>
              </w:rPr>
              <w:t xml:space="preserve">[[08 - Searle's Can Computers Think]]</w:t>
            </w:r>
          </w:p>
        </w:tc>
      </w:tr>
      <w:tr>
        <w:tc>
          <w:tcPr>
            <w:tcW w:w="576" w:type="dxa"/>
          </w:tcPr>
          <w:p>
            <w:pPr>
              <w:spacing w:before="0" w:after="0" w:line="312" w:lineRule="auto"/>
            </w:pPr>
            <w:r>
              <w:rPr>
                <w:rFonts w:ascii="Calibri" w:hAnsi="Calibri" w:cs="Calibri" w:eastAsia="PingFang SC"/>
                <w:color w:val="3D3A33"/>
                <w:sz w:val="22"/>
                <w:szCs w:val="22"/>
              </w:rPr>
              <w:t xml:space="preserve">09</w:t>
            </w:r>
          </w:p>
        </w:tc>
        <w:tc>
          <w:tcPr>
            <w:tcW w:w="1008" w:type="dxa"/>
          </w:tcPr>
          <w:p>
            <w:pPr>
              <w:spacing w:before="0" w:after="0" w:line="312" w:lineRule="auto"/>
            </w:pPr>
            <w:r>
              <w:rPr>
                <w:rFonts w:ascii="Calibri" w:hAnsi="Calibri" w:cs="Calibri" w:eastAsia="PingFang SC"/>
                <w:color w:val="3D3A33"/>
                <w:sz w:val="22"/>
                <w:szCs w:val="22"/>
              </w:rPr>
              <w:t xml:space="preserve">1:19:23</w:t>
            </w:r>
          </w:p>
        </w:tc>
        <w:tc>
          <w:tcPr>
            <w:tcW w:w="4824" w:type="dxa"/>
          </w:tcPr>
          <w:p>
            <w:pPr>
              <w:spacing w:before="0" w:after="0" w:line="312" w:lineRule="auto"/>
            </w:pPr>
            <w:r>
              <w:rPr>
                <w:rFonts w:ascii="Calibri" w:hAnsi="Calibri" w:cs="Calibri" w:eastAsia="PingFang SC"/>
                <w:color w:val="3D3A33"/>
                <w:sz w:val="22"/>
                <w:szCs w:val="22"/>
              </w:rPr>
              <w:t xml:space="preserve">Searle's Chinese room: syntax is not semantics; the systems reply, the robot reply, and virtual minds</w:t>
            </w:r>
          </w:p>
        </w:tc>
        <w:tc>
          <w:tcPr>
            <w:tcW w:w="2952" w:type="dxa"/>
          </w:tcPr>
          <w:p>
            <w:pPr>
              <w:spacing w:before="0" w:after="0" w:line="312" w:lineRule="auto"/>
            </w:pPr>
            <w:r>
              <w:rPr>
                <w:rFonts w:ascii="Calibri" w:hAnsi="Calibri" w:cs="Calibri" w:eastAsia="PingFang SC"/>
                <w:color w:val="3D3A33"/>
                <w:sz w:val="22"/>
                <w:szCs w:val="22"/>
              </w:rPr>
              <w:t xml:space="preserve">[[09 - Searle's Can Computers Think - The Chinese Room]]</w:t>
            </w:r>
          </w:p>
        </w:tc>
      </w:tr>
      <w:tr>
        <w:tc>
          <w:tcPr>
            <w:tcW w:w="576" w:type="dxa"/>
          </w:tcPr>
          <w:p>
            <w:pPr>
              <w:spacing w:before="0" w:after="0" w:line="312" w:lineRule="auto"/>
            </w:pPr>
            <w:r>
              <w:rPr>
                <w:rFonts w:ascii="Calibri" w:hAnsi="Calibri" w:cs="Calibri" w:eastAsia="PingFang SC"/>
                <w:color w:val="3D3A33"/>
                <w:sz w:val="22"/>
                <w:szCs w:val="22"/>
              </w:rPr>
              <w:t xml:space="preserve">10</w:t>
            </w:r>
          </w:p>
        </w:tc>
        <w:tc>
          <w:tcPr>
            <w:tcW w:w="1008" w:type="dxa"/>
          </w:tcPr>
          <w:p>
            <w:pPr>
              <w:spacing w:before="0" w:after="0" w:line="312" w:lineRule="auto"/>
            </w:pPr>
            <w:r>
              <w:rPr>
                <w:rFonts w:ascii="Calibri" w:hAnsi="Calibri" w:cs="Calibri" w:eastAsia="PingFang SC"/>
                <w:color w:val="3D3A33"/>
                <w:sz w:val="22"/>
                <w:szCs w:val="22"/>
              </w:rPr>
              <w:t xml:space="preserve">1:12:21</w:t>
            </w:r>
          </w:p>
        </w:tc>
        <w:tc>
          <w:tcPr>
            <w:tcW w:w="4824" w:type="dxa"/>
          </w:tcPr>
          <w:p>
            <w:pPr>
              <w:spacing w:before="0" w:after="0" w:line="312" w:lineRule="auto"/>
            </w:pPr>
            <w:r>
              <w:rPr>
                <w:rFonts w:ascii="Calibri" w:hAnsi="Calibri" w:cs="Calibri" w:eastAsia="PingFang SC"/>
                <w:color w:val="3D3A33"/>
                <w:sz w:val="22"/>
                <w:szCs w:val="22"/>
              </w:rPr>
              <w:t xml:space="preserve">Review for the first midterm: the Chinese room, the chain from behaviorism to functionalism, the problem of other minds, the inverted spectrum</w:t>
            </w:r>
          </w:p>
        </w:tc>
        <w:tc>
          <w:tcPr>
            <w:tcW w:w="2952" w:type="dxa"/>
          </w:tcPr>
          <w:p>
            <w:pPr>
              <w:spacing w:before="0" w:after="0" w:line="312" w:lineRule="auto"/>
            </w:pPr>
            <w:r>
              <w:rPr>
                <w:rFonts w:ascii="Calibri" w:hAnsi="Calibri" w:cs="Calibri" w:eastAsia="PingFang SC"/>
                <w:color w:val="3D3A33"/>
                <w:sz w:val="22"/>
                <w:szCs w:val="22"/>
              </w:rPr>
              <w:t xml:space="preserve">[[10 - Review for Exam 1]]</w:t>
            </w:r>
          </w:p>
        </w:tc>
      </w:tr>
      <w:tr>
        <w:tc>
          <w:tcPr>
            <w:tcW w:w="576" w:type="dxa"/>
          </w:tcPr>
          <w:p>
            <w:pPr>
              <w:spacing w:before="0" w:after="0" w:line="312" w:lineRule="auto"/>
            </w:pPr>
            <w:r>
              <w:rPr>
                <w:rFonts w:ascii="Calibri" w:hAnsi="Calibri" w:cs="Calibri" w:eastAsia="PingFang SC"/>
                <w:color w:val="3D3A33"/>
                <w:sz w:val="22"/>
                <w:szCs w:val="22"/>
              </w:rPr>
              <w:t xml:space="preserve">11</w:t>
            </w:r>
          </w:p>
        </w:tc>
        <w:tc>
          <w:tcPr>
            <w:tcW w:w="1008" w:type="dxa"/>
          </w:tcPr>
          <w:p>
            <w:pPr>
              <w:spacing w:before="0" w:after="0" w:line="312" w:lineRule="auto"/>
            </w:pPr>
            <w:r>
              <w:rPr>
                <w:rFonts w:ascii="Calibri" w:hAnsi="Calibri" w:cs="Calibri" w:eastAsia="PingFang SC"/>
                <w:color w:val="3D3A33"/>
                <w:sz w:val="22"/>
                <w:szCs w:val="22"/>
              </w:rPr>
              <w:t xml:space="preserve">1:18:18</w:t>
            </w:r>
          </w:p>
        </w:tc>
        <w:tc>
          <w:tcPr>
            <w:tcW w:w="4824" w:type="dxa"/>
          </w:tcPr>
          <w:p>
            <w:pPr>
              <w:spacing w:before="0" w:after="0" w:line="312" w:lineRule="auto"/>
            </w:pPr>
            <w:r>
              <w:rPr>
                <w:rFonts w:ascii="Calibri" w:hAnsi="Calibri" w:cs="Calibri" w:eastAsia="PingFang SC"/>
                <w:color w:val="3D3A33"/>
                <w:sz w:val="22"/>
                <w:szCs w:val="22"/>
              </w:rPr>
              <w:t xml:space="preserve">Nagel's "What Is It Like to Be a Bat?": two explanatory spaces, imagination, and the science of consciousness</w:t>
            </w:r>
          </w:p>
        </w:tc>
        <w:tc>
          <w:tcPr>
            <w:tcW w:w="2952" w:type="dxa"/>
          </w:tcPr>
          <w:p>
            <w:pPr>
              <w:spacing w:before="0" w:after="0" w:line="312" w:lineRule="auto"/>
            </w:pPr>
            <w:r>
              <w:rPr>
                <w:rFonts w:ascii="Calibri" w:hAnsi="Calibri" w:cs="Calibri" w:eastAsia="PingFang SC"/>
                <w:color w:val="3D3A33"/>
                <w:sz w:val="22"/>
                <w:szCs w:val="22"/>
              </w:rPr>
              <w:t xml:space="preserve">[[11 - Nagel's What Is It Like to Be a Bat]]</w:t>
            </w:r>
          </w:p>
        </w:tc>
      </w:tr>
      <w:tr>
        <w:tc>
          <w:tcPr>
            <w:tcW w:w="576" w:type="dxa"/>
          </w:tcPr>
          <w:p>
            <w:pPr>
              <w:spacing w:before="0" w:after="0" w:line="312" w:lineRule="auto"/>
            </w:pPr>
            <w:r>
              <w:rPr>
                <w:rFonts w:ascii="Calibri" w:hAnsi="Calibri" w:cs="Calibri" w:eastAsia="PingFang SC"/>
                <w:color w:val="3D3A33"/>
                <w:sz w:val="22"/>
                <w:szCs w:val="22"/>
              </w:rPr>
              <w:t xml:space="preserve">12</w:t>
            </w:r>
          </w:p>
        </w:tc>
        <w:tc>
          <w:tcPr>
            <w:tcW w:w="1008" w:type="dxa"/>
          </w:tcPr>
          <w:p>
            <w:pPr>
              <w:spacing w:before="0" w:after="0" w:line="312" w:lineRule="auto"/>
            </w:pPr>
            <w:r>
              <w:rPr>
                <w:rFonts w:ascii="Calibri" w:hAnsi="Calibri" w:cs="Calibri" w:eastAsia="PingFang SC"/>
                <w:color w:val="3D3A33"/>
                <w:sz w:val="22"/>
                <w:szCs w:val="22"/>
              </w:rPr>
              <w:t xml:space="preserve">1:11:22</w:t>
            </w:r>
          </w:p>
        </w:tc>
        <w:tc>
          <w:tcPr>
            <w:tcW w:w="4824" w:type="dxa"/>
          </w:tcPr>
          <w:p>
            <w:pPr>
              <w:spacing w:before="0" w:after="0" w:line="312" w:lineRule="auto"/>
            </w:pPr>
            <w:r>
              <w:rPr>
                <w:rFonts w:ascii="Calibri" w:hAnsi="Calibri" w:cs="Calibri" w:eastAsia="PingFang SC"/>
                <w:color w:val="3D3A33"/>
                <w:sz w:val="22"/>
                <w:szCs w:val="22"/>
              </w:rPr>
              <w:t xml:space="preserve">Neuroscientific approaches: global workspace theory, blindsight, dual-process theory, the easy problems and the hard problem</w:t>
            </w:r>
          </w:p>
        </w:tc>
        <w:tc>
          <w:tcPr>
            <w:tcW w:w="2952" w:type="dxa"/>
          </w:tcPr>
          <w:p>
            <w:pPr>
              <w:spacing w:before="0" w:after="0" w:line="312" w:lineRule="auto"/>
            </w:pPr>
            <w:r>
              <w:rPr>
                <w:rFonts w:ascii="Calibri" w:hAnsi="Calibri" w:cs="Calibri" w:eastAsia="PingFang SC"/>
                <w:color w:val="3D3A33"/>
                <w:sz w:val="22"/>
                <w:szCs w:val="22"/>
              </w:rPr>
              <w:t xml:space="preserve">[[12 - Neuroscientific Approaches to the Consciousness Question]]</w:t>
            </w:r>
          </w:p>
        </w:tc>
      </w:tr>
      <w:tr>
        <w:tc>
          <w:tcPr>
            <w:tcW w:w="576" w:type="dxa"/>
          </w:tcPr>
          <w:p>
            <w:pPr>
              <w:spacing w:before="0" w:after="0" w:line="312" w:lineRule="auto"/>
            </w:pPr>
            <w:r>
              <w:rPr>
                <w:rFonts w:ascii="Calibri" w:hAnsi="Calibri" w:cs="Calibri" w:eastAsia="PingFang SC"/>
                <w:color w:val="3D3A33"/>
                <w:sz w:val="22"/>
                <w:szCs w:val="22"/>
              </w:rPr>
              <w:t xml:space="preserve">13</w:t>
            </w:r>
          </w:p>
        </w:tc>
        <w:tc>
          <w:tcPr>
            <w:tcW w:w="1008" w:type="dxa"/>
          </w:tcPr>
          <w:p>
            <w:pPr>
              <w:spacing w:before="0" w:after="0" w:line="312" w:lineRule="auto"/>
            </w:pPr>
            <w:r>
              <w:rPr>
                <w:rFonts w:ascii="Calibri" w:hAnsi="Calibri" w:cs="Calibri" w:eastAsia="PingFang SC"/>
                <w:color w:val="3D3A33"/>
                <w:sz w:val="22"/>
                <w:szCs w:val="22"/>
              </w:rPr>
              <w:t xml:space="preserve">1:19:53</w:t>
            </w:r>
          </w:p>
        </w:tc>
        <w:tc>
          <w:tcPr>
            <w:tcW w:w="4824" w:type="dxa"/>
          </w:tcPr>
          <w:p>
            <w:pPr>
              <w:spacing w:before="0" w:after="0" w:line="312" w:lineRule="auto"/>
            </w:pPr>
            <w:r>
              <w:rPr>
                <w:rFonts w:ascii="Calibri" w:hAnsi="Calibri" w:cs="Calibri" w:eastAsia="PingFang SC"/>
                <w:color w:val="3D3A33"/>
                <w:sz w:val="22"/>
                <w:szCs w:val="22"/>
              </w:rPr>
              <w:t xml:space="preserve">Discussion section: three indirect criteria for the science of consciousness, Block's challenge, the Sperling experiment and change blindness</w:t>
            </w:r>
          </w:p>
        </w:tc>
        <w:tc>
          <w:tcPr>
            <w:tcW w:w="2952" w:type="dxa"/>
          </w:tcPr>
          <w:p>
            <w:pPr>
              <w:spacing w:before="0" w:after="0" w:line="312" w:lineRule="auto"/>
            </w:pPr>
            <w:r>
              <w:rPr>
                <w:rFonts w:ascii="Calibri" w:hAnsi="Calibri" w:cs="Calibri" w:eastAsia="PingFang SC"/>
                <w:color w:val="3D3A33"/>
                <w:sz w:val="22"/>
                <w:szCs w:val="22"/>
              </w:rPr>
              <w:t xml:space="preserve">[[13 - Discussion on the Science of Consciousness]]</w:t>
            </w:r>
          </w:p>
        </w:tc>
      </w:tr>
      <w:tr>
        <w:tc>
          <w:tcPr>
            <w:tcW w:w="576" w:type="dxa"/>
          </w:tcPr>
          <w:p>
            <w:pPr>
              <w:spacing w:before="0" w:after="0" w:line="312" w:lineRule="auto"/>
            </w:pPr>
            <w:r>
              <w:rPr>
                <w:rFonts w:ascii="Calibri" w:hAnsi="Calibri" w:cs="Calibri" w:eastAsia="PingFang SC"/>
                <w:color w:val="3D3A33"/>
                <w:sz w:val="22"/>
                <w:szCs w:val="22"/>
              </w:rPr>
              <w:t xml:space="preserve">14</w:t>
            </w:r>
          </w:p>
        </w:tc>
        <w:tc>
          <w:tcPr>
            <w:tcW w:w="1008" w:type="dxa"/>
          </w:tcPr>
          <w:p>
            <w:pPr>
              <w:spacing w:before="0" w:after="0" w:line="312" w:lineRule="auto"/>
            </w:pPr>
            <w:r>
              <w:rPr>
                <w:rFonts w:ascii="Calibri" w:hAnsi="Calibri" w:cs="Calibri" w:eastAsia="PingFang SC"/>
                <w:color w:val="3D3A33"/>
                <w:sz w:val="22"/>
                <w:szCs w:val="22"/>
              </w:rPr>
              <w:t xml:space="preserve">1:18:36</w:t>
            </w:r>
          </w:p>
        </w:tc>
        <w:tc>
          <w:tcPr>
            <w:tcW w:w="4824" w:type="dxa"/>
          </w:tcPr>
          <w:p>
            <w:pPr>
              <w:spacing w:before="0" w:after="0" w:line="312" w:lineRule="auto"/>
            </w:pPr>
            <w:r>
              <w:rPr>
                <w:rFonts w:ascii="Calibri" w:hAnsi="Calibri" w:cs="Calibri" w:eastAsia="PingFang SC"/>
                <w:color w:val="3D3A33"/>
                <w:sz w:val="22"/>
                <w:szCs w:val="22"/>
              </w:rPr>
              <w:t xml:space="preserve">Jackson's "Epiphenomenal Qualia": Mary's room, the knowledge argument, the transparency of visual experience</w:t>
            </w:r>
          </w:p>
        </w:tc>
        <w:tc>
          <w:tcPr>
            <w:tcW w:w="2952" w:type="dxa"/>
          </w:tcPr>
          <w:p>
            <w:pPr>
              <w:spacing w:before="0" w:after="0" w:line="312" w:lineRule="auto"/>
            </w:pPr>
            <w:r>
              <w:rPr>
                <w:rFonts w:ascii="Calibri" w:hAnsi="Calibri" w:cs="Calibri" w:eastAsia="PingFang SC"/>
                <w:color w:val="3D3A33"/>
                <w:sz w:val="22"/>
                <w:szCs w:val="22"/>
              </w:rPr>
              <w:t xml:space="preserve">[[14 - Jackson's Epiphenomenal Qualia]]</w:t>
            </w:r>
          </w:p>
        </w:tc>
      </w:tr>
      <w:tr>
        <w:tc>
          <w:tcPr>
            <w:tcW w:w="576" w:type="dxa"/>
          </w:tcPr>
          <w:p>
            <w:pPr>
              <w:spacing w:before="0" w:after="0" w:line="312" w:lineRule="auto"/>
            </w:pPr>
            <w:r>
              <w:rPr>
                <w:rFonts w:ascii="Calibri" w:hAnsi="Calibri" w:cs="Calibri" w:eastAsia="PingFang SC"/>
                <w:color w:val="3D3A33"/>
                <w:sz w:val="22"/>
                <w:szCs w:val="22"/>
              </w:rPr>
              <w:t xml:space="preserve">15</w:t>
            </w:r>
          </w:p>
        </w:tc>
        <w:tc>
          <w:tcPr>
            <w:tcW w:w="1008" w:type="dxa"/>
          </w:tcPr>
          <w:p>
            <w:pPr>
              <w:spacing w:before="0" w:after="0" w:line="312" w:lineRule="auto"/>
            </w:pPr>
            <w:r>
              <w:rPr>
                <w:rFonts w:ascii="Calibri" w:hAnsi="Calibri" w:cs="Calibri" w:eastAsia="PingFang SC"/>
                <w:color w:val="3D3A33"/>
                <w:sz w:val="22"/>
                <w:szCs w:val="22"/>
              </w:rPr>
              <w:t xml:space="preserve">1:20:28</w:t>
            </w:r>
          </w:p>
        </w:tc>
        <w:tc>
          <w:tcPr>
            <w:tcW w:w="4824" w:type="dxa"/>
          </w:tcPr>
          <w:p>
            <w:pPr>
              <w:spacing w:before="0" w:after="0" w:line="312" w:lineRule="auto"/>
            </w:pPr>
            <w:r>
              <w:rPr>
                <w:rFonts w:ascii="Calibri" w:hAnsi="Calibri" w:cs="Calibri" w:eastAsia="PingFang SC"/>
                <w:color w:val="3D3A33"/>
                <w:sz w:val="22"/>
                <w:szCs w:val="22"/>
              </w:rPr>
              <w:t xml:space="preserve">Huxley's "Animals as Automata": epiphenomenalism, the frog experiments, Libet-style experiments, and free will</w:t>
            </w:r>
          </w:p>
        </w:tc>
        <w:tc>
          <w:tcPr>
            <w:tcW w:w="2952" w:type="dxa"/>
          </w:tcPr>
          <w:p>
            <w:pPr>
              <w:spacing w:before="0" w:after="0" w:line="312" w:lineRule="auto"/>
            </w:pPr>
            <w:r>
              <w:rPr>
                <w:rFonts w:ascii="Calibri" w:hAnsi="Calibri" w:cs="Calibri" w:eastAsia="PingFang SC"/>
                <w:color w:val="3D3A33"/>
                <w:sz w:val="22"/>
                <w:szCs w:val="22"/>
              </w:rPr>
              <w:t xml:space="preserve">[[15 - Huxley's Animals as Automata]]</w:t>
            </w:r>
          </w:p>
        </w:tc>
      </w:tr>
      <w:tr>
        <w:tc>
          <w:tcPr>
            <w:tcW w:w="576" w:type="dxa"/>
          </w:tcPr>
          <w:p>
            <w:pPr>
              <w:spacing w:before="0" w:after="0" w:line="312" w:lineRule="auto"/>
            </w:pPr>
            <w:r>
              <w:rPr>
                <w:rFonts w:ascii="Calibri" w:hAnsi="Calibri" w:cs="Calibri" w:eastAsia="PingFang SC"/>
                <w:color w:val="3D3A33"/>
                <w:sz w:val="22"/>
                <w:szCs w:val="22"/>
              </w:rPr>
              <w:t xml:space="preserve">16</w:t>
            </w:r>
          </w:p>
        </w:tc>
        <w:tc>
          <w:tcPr>
            <w:tcW w:w="1008" w:type="dxa"/>
          </w:tcPr>
          <w:p>
            <w:pPr>
              <w:spacing w:before="0" w:after="0" w:line="312" w:lineRule="auto"/>
            </w:pPr>
            <w:r>
              <w:rPr>
                <w:rFonts w:ascii="Calibri" w:hAnsi="Calibri" w:cs="Calibri" w:eastAsia="PingFang SC"/>
                <w:color w:val="3D3A33"/>
                <w:sz w:val="22"/>
                <w:szCs w:val="22"/>
              </w:rPr>
              <w:t xml:space="preserve">1:17:19</w:t>
            </w:r>
          </w:p>
        </w:tc>
        <w:tc>
          <w:tcPr>
            <w:tcW w:w="4824" w:type="dxa"/>
          </w:tcPr>
          <w:p>
            <w:pPr>
              <w:spacing w:before="0" w:after="0" w:line="312" w:lineRule="auto"/>
            </w:pPr>
            <w:r>
              <w:rPr>
                <w:rFonts w:ascii="Calibri" w:hAnsi="Calibri" w:cs="Calibri" w:eastAsia="PingFang SC"/>
                <w:color w:val="3D3A33"/>
                <w:sz w:val="22"/>
                <w:szCs w:val="22"/>
              </w:rPr>
              <w:t xml:space="preserve">Schizophrenia: thought insertion, the sense of ownership, the efference copy model, and imaginative understanding</w:t>
            </w:r>
          </w:p>
        </w:tc>
        <w:tc>
          <w:tcPr>
            <w:tcW w:w="2952" w:type="dxa"/>
          </w:tcPr>
          <w:p>
            <w:pPr>
              <w:spacing w:before="0" w:after="0" w:line="312" w:lineRule="auto"/>
            </w:pPr>
            <w:r>
              <w:rPr>
                <w:rFonts w:ascii="Calibri" w:hAnsi="Calibri" w:cs="Calibri" w:eastAsia="PingFang SC"/>
                <w:color w:val="3D3A33"/>
                <w:sz w:val="22"/>
                <w:szCs w:val="22"/>
              </w:rPr>
              <w:t xml:space="preserve">[[16 - Schizophrenia]]</w:t>
            </w:r>
          </w:p>
        </w:tc>
      </w:tr>
      <w:tr>
        <w:tc>
          <w:tcPr>
            <w:tcW w:w="576" w:type="dxa"/>
          </w:tcPr>
          <w:p>
            <w:pPr>
              <w:spacing w:before="0" w:after="0" w:line="312" w:lineRule="auto"/>
            </w:pPr>
            <w:r>
              <w:rPr>
                <w:rFonts w:ascii="Calibri" w:hAnsi="Calibri" w:cs="Calibri" w:eastAsia="PingFang SC"/>
                <w:color w:val="3D3A33"/>
                <w:sz w:val="22"/>
                <w:szCs w:val="22"/>
              </w:rPr>
              <w:t xml:space="preserve">17</w:t>
            </w:r>
          </w:p>
        </w:tc>
        <w:tc>
          <w:tcPr>
            <w:tcW w:w="1008" w:type="dxa"/>
          </w:tcPr>
          <w:p>
            <w:pPr>
              <w:spacing w:before="0" w:after="0" w:line="312" w:lineRule="auto"/>
            </w:pPr>
            <w:r>
              <w:rPr>
                <w:rFonts w:ascii="Calibri" w:hAnsi="Calibri" w:cs="Calibri" w:eastAsia="PingFang SC"/>
                <w:color w:val="3D3A33"/>
                <w:sz w:val="22"/>
                <w:szCs w:val="22"/>
              </w:rPr>
              <w:t xml:space="preserve">1:19:48</w:t>
            </w:r>
          </w:p>
        </w:tc>
        <w:tc>
          <w:tcPr>
            <w:tcW w:w="4824" w:type="dxa"/>
          </w:tcPr>
          <w:p>
            <w:pPr>
              <w:spacing w:before="0" w:after="0" w:line="312" w:lineRule="auto"/>
            </w:pPr>
            <w:r>
              <w:rPr>
                <w:rFonts w:ascii="Calibri" w:hAnsi="Calibri" w:cs="Calibri" w:eastAsia="PingFang SC"/>
                <w:color w:val="3D3A33"/>
                <w:sz w:val="22"/>
                <w:szCs w:val="22"/>
              </w:rPr>
              <w:t xml:space="preserve">Imagination and physicalism: supervenience, the costs of epiphenomenalism, and the claim that imagination is only a representational format</w:t>
            </w:r>
          </w:p>
        </w:tc>
        <w:tc>
          <w:tcPr>
            <w:tcW w:w="2952" w:type="dxa"/>
          </w:tcPr>
          <w:p>
            <w:pPr>
              <w:spacing w:before="0" w:after="0" w:line="312" w:lineRule="auto"/>
            </w:pPr>
            <w:r>
              <w:rPr>
                <w:rFonts w:ascii="Calibri" w:hAnsi="Calibri" w:cs="Calibri" w:eastAsia="PingFang SC"/>
                <w:color w:val="3D3A33"/>
                <w:sz w:val="22"/>
                <w:szCs w:val="22"/>
              </w:rPr>
              <w:t xml:space="preserve">[[17 - Imagination and Physicalism]]</w:t>
            </w:r>
          </w:p>
        </w:tc>
      </w:tr>
      <w:tr>
        <w:tc>
          <w:tcPr>
            <w:tcW w:w="576" w:type="dxa"/>
          </w:tcPr>
          <w:p>
            <w:pPr>
              <w:spacing w:before="0" w:after="0" w:line="312" w:lineRule="auto"/>
            </w:pPr>
            <w:r>
              <w:rPr>
                <w:rFonts w:ascii="Calibri" w:hAnsi="Calibri" w:cs="Calibri" w:eastAsia="PingFang SC"/>
                <w:color w:val="3D3A33"/>
                <w:sz w:val="22"/>
                <w:szCs w:val="22"/>
              </w:rPr>
              <w:t xml:space="preserve">18</w:t>
            </w:r>
          </w:p>
        </w:tc>
        <w:tc>
          <w:tcPr>
            <w:tcW w:w="1008" w:type="dxa"/>
          </w:tcPr>
          <w:p>
            <w:pPr>
              <w:spacing w:before="0" w:after="0" w:line="312" w:lineRule="auto"/>
            </w:pPr>
            <w:r>
              <w:rPr>
                <w:rFonts w:ascii="Calibri" w:hAnsi="Calibri" w:cs="Calibri" w:eastAsia="PingFang SC"/>
                <w:color w:val="3D3A33"/>
                <w:sz w:val="22"/>
                <w:szCs w:val="22"/>
              </w:rPr>
              <w:t xml:space="preserve">1:20:15</w:t>
            </w:r>
          </w:p>
        </w:tc>
        <w:tc>
          <w:tcPr>
            <w:tcW w:w="4824" w:type="dxa"/>
          </w:tcPr>
          <w:p>
            <w:pPr>
              <w:spacing w:before="0" w:after="0" w:line="312" w:lineRule="auto"/>
            </w:pPr>
            <w:r>
              <w:rPr>
                <w:rFonts w:ascii="Calibri" w:hAnsi="Calibri" w:cs="Calibri" w:eastAsia="PingFang SC"/>
                <w:color w:val="3D3A33"/>
                <w:sz w:val="22"/>
                <w:szCs w:val="22"/>
              </w:rPr>
              <w:t xml:space="preserve">Locke's "Of Identity and Diversity": the prince and the cobbler, the memory criterion, person ≠ human being</w:t>
            </w:r>
          </w:p>
        </w:tc>
        <w:tc>
          <w:tcPr>
            <w:tcW w:w="2952" w:type="dxa"/>
          </w:tcPr>
          <w:p>
            <w:pPr>
              <w:spacing w:before="0" w:after="0" w:line="312" w:lineRule="auto"/>
            </w:pPr>
            <w:r>
              <w:rPr>
                <w:rFonts w:ascii="Calibri" w:hAnsi="Calibri" w:cs="Calibri" w:eastAsia="PingFang SC"/>
                <w:color w:val="3D3A33"/>
                <w:sz w:val="22"/>
                <w:szCs w:val="22"/>
              </w:rPr>
              <w:t xml:space="preserve">[[18 - John Locke's Of Identity and Diversity]]</w:t>
            </w:r>
          </w:p>
        </w:tc>
      </w:tr>
      <w:tr>
        <w:tc>
          <w:tcPr>
            <w:tcW w:w="576" w:type="dxa"/>
          </w:tcPr>
          <w:p>
            <w:pPr>
              <w:spacing w:before="0" w:after="0" w:line="312" w:lineRule="auto"/>
            </w:pPr>
            <w:r>
              <w:rPr>
                <w:rFonts w:ascii="Calibri" w:hAnsi="Calibri" w:cs="Calibri" w:eastAsia="PingFang SC"/>
                <w:color w:val="3D3A33"/>
                <w:sz w:val="22"/>
                <w:szCs w:val="22"/>
              </w:rPr>
              <w:t xml:space="preserve">19</w:t>
            </w:r>
          </w:p>
        </w:tc>
        <w:tc>
          <w:tcPr>
            <w:tcW w:w="1008" w:type="dxa"/>
          </w:tcPr>
          <w:p>
            <w:pPr>
              <w:spacing w:before="0" w:after="0" w:line="312" w:lineRule="auto"/>
            </w:pPr>
            <w:r>
              <w:rPr>
                <w:rFonts w:ascii="Calibri" w:hAnsi="Calibri" w:cs="Calibri" w:eastAsia="PingFang SC"/>
                <w:color w:val="3D3A33"/>
                <w:sz w:val="22"/>
                <w:szCs w:val="22"/>
              </w:rPr>
              <w:t xml:space="preserve">1:11:20</w:t>
            </w:r>
          </w:p>
        </w:tc>
        <w:tc>
          <w:tcPr>
            <w:tcW w:w="4824" w:type="dxa"/>
          </w:tcPr>
          <w:p>
            <w:pPr>
              <w:spacing w:before="0" w:after="0" w:line="312" w:lineRule="auto"/>
            </w:pPr>
            <w:r>
              <w:rPr>
                <w:rFonts w:ascii="Calibri" w:hAnsi="Calibri" w:cs="Calibri" w:eastAsia="PingFang SC"/>
                <w:b/>
                <w:color w:val="3D3A33"/>
                <w:sz w:val="22"/>
                <w:szCs w:val="22"/>
              </w:rPr>
              <w:t xml:space="preserve">(Title does not match the content)</w:t>
            </w:r>
            <w:r>
              <w:rPr>
                <w:rFonts w:ascii="Calibri" w:hAnsi="Calibri" w:cs="Calibri" w:eastAsia="PingFang SC"/>
                <w:color w:val="3D3A33"/>
                <w:sz w:val="22"/>
                <w:szCs w:val="22"/>
              </w:rPr>
              <w:t xml:space="preserve"> Actually a lecture on free will: determinism, the willing and the unwilling addict, autonomy, and engineered desires</w:t>
            </w:r>
          </w:p>
        </w:tc>
        <w:tc>
          <w:tcPr>
            <w:tcW w:w="2952" w:type="dxa"/>
          </w:tcPr>
          <w:p>
            <w:pPr>
              <w:spacing w:before="0" w:after="0" w:line="312" w:lineRule="auto"/>
            </w:pPr>
            <w:r>
              <w:rPr>
                <w:rFonts w:ascii="Calibri" w:hAnsi="Calibri" w:cs="Calibri" w:eastAsia="PingFang SC"/>
                <w:color w:val="3D3A33"/>
                <w:sz w:val="22"/>
                <w:szCs w:val="22"/>
              </w:rPr>
              <w:t xml:space="preserve">[[19 - Bernard Williams' The Self and the Future]]</w:t>
            </w:r>
          </w:p>
        </w:tc>
      </w:tr>
      <w:tr>
        <w:tc>
          <w:tcPr>
            <w:tcW w:w="576" w:type="dxa"/>
          </w:tcPr>
          <w:p>
            <w:pPr>
              <w:spacing w:before="0" w:after="0" w:line="312" w:lineRule="auto"/>
            </w:pPr>
            <w:r>
              <w:rPr>
                <w:rFonts w:ascii="Calibri" w:hAnsi="Calibri" w:cs="Calibri" w:eastAsia="PingFang SC"/>
                <w:color w:val="3D3A33"/>
                <w:sz w:val="22"/>
                <w:szCs w:val="22"/>
              </w:rPr>
              <w:t xml:space="preserve">20</w:t>
            </w:r>
          </w:p>
        </w:tc>
        <w:tc>
          <w:tcPr>
            <w:tcW w:w="1008" w:type="dxa"/>
          </w:tcPr>
          <w:p>
            <w:pPr>
              <w:spacing w:before="0" w:after="0" w:line="312" w:lineRule="auto"/>
            </w:pPr>
            <w:r>
              <w:rPr>
                <w:rFonts w:ascii="Calibri" w:hAnsi="Calibri" w:cs="Calibri" w:eastAsia="PingFang SC"/>
                <w:color w:val="3D3A33"/>
                <w:sz w:val="22"/>
                <w:szCs w:val="22"/>
              </w:rPr>
              <w:t xml:space="preserve">1:15:08</w:t>
            </w:r>
          </w:p>
        </w:tc>
        <w:tc>
          <w:tcPr>
            <w:tcW w:w="4824" w:type="dxa"/>
          </w:tcPr>
          <w:p>
            <w:pPr>
              <w:spacing w:before="0" w:after="0" w:line="312" w:lineRule="auto"/>
            </w:pPr>
            <w:r>
              <w:rPr>
                <w:rFonts w:ascii="Calibri" w:hAnsi="Calibri" w:cs="Calibri" w:eastAsia="PingFang SC"/>
                <w:b/>
                <w:color w:val="3D3A33"/>
                <w:sz w:val="22"/>
                <w:szCs w:val="22"/>
              </w:rPr>
              <w:t xml:space="preserve">(Title does not match the content)</w:t>
            </w:r>
            <w:r>
              <w:rPr>
                <w:rFonts w:ascii="Calibri" w:hAnsi="Calibri" w:cs="Calibri" w:eastAsia="PingFang SC"/>
                <w:color w:val="3D3A33"/>
                <w:sz w:val="22"/>
                <w:szCs w:val="22"/>
              </w:rPr>
              <w:t xml:space="preserve"> Titled "Review for Exam 2", but actually a close reading of Locke and Williams: Butler's circularity objection, the memory condition, quasi-memory</w:t>
            </w:r>
          </w:p>
        </w:tc>
        <w:tc>
          <w:tcPr>
            <w:tcW w:w="2952" w:type="dxa"/>
          </w:tcPr>
          <w:p>
            <w:pPr>
              <w:spacing w:before="0" w:after="0" w:line="312" w:lineRule="auto"/>
            </w:pPr>
            <w:r>
              <w:rPr>
                <w:rFonts w:ascii="Calibri" w:hAnsi="Calibri" w:cs="Calibri" w:eastAsia="PingFang SC"/>
                <w:color w:val="3D3A33"/>
                <w:sz w:val="22"/>
                <w:szCs w:val="22"/>
              </w:rPr>
              <w:t xml:space="preserve">[[20 - Review for Exam 2]]</w:t>
            </w:r>
          </w:p>
        </w:tc>
      </w:tr>
      <w:tr>
        <w:tc>
          <w:tcPr>
            <w:tcW w:w="576" w:type="dxa"/>
          </w:tcPr>
          <w:p>
            <w:pPr>
              <w:spacing w:before="0" w:after="0" w:line="312" w:lineRule="auto"/>
            </w:pPr>
            <w:r>
              <w:rPr>
                <w:rFonts w:ascii="Calibri" w:hAnsi="Calibri" w:cs="Calibri" w:eastAsia="PingFang SC"/>
                <w:color w:val="3D3A33"/>
                <w:sz w:val="22"/>
                <w:szCs w:val="22"/>
              </w:rPr>
              <w:t xml:space="preserve">21</w:t>
            </w:r>
          </w:p>
        </w:tc>
        <w:tc>
          <w:tcPr>
            <w:tcW w:w="1008" w:type="dxa"/>
          </w:tcPr>
          <w:p>
            <w:pPr>
              <w:spacing w:before="0" w:after="0" w:line="312" w:lineRule="auto"/>
            </w:pPr>
            <w:r>
              <w:rPr>
                <w:rFonts w:ascii="Calibri" w:hAnsi="Calibri" w:cs="Calibri" w:eastAsia="PingFang SC"/>
                <w:color w:val="3D3A33"/>
                <w:sz w:val="22"/>
                <w:szCs w:val="22"/>
              </w:rPr>
              <w:t xml:space="preserve">1:15:38</w:t>
            </w:r>
          </w:p>
        </w:tc>
        <w:tc>
          <w:tcPr>
            <w:tcW w:w="4824" w:type="dxa"/>
          </w:tcPr>
          <w:p>
            <w:pPr>
              <w:spacing w:before="0" w:after="0" w:line="312" w:lineRule="auto"/>
            </w:pPr>
            <w:r>
              <w:rPr>
                <w:rFonts w:ascii="Calibri" w:hAnsi="Calibri" w:cs="Calibri" w:eastAsia="PingFang SC"/>
                <w:color w:val="3D3A33"/>
                <w:sz w:val="22"/>
                <w:szCs w:val="22"/>
              </w:rPr>
              <w:t xml:space="preserve">Parfit I: the fission case, survival is not identity, causal propagation</w:t>
            </w:r>
          </w:p>
        </w:tc>
        <w:tc>
          <w:tcPr>
            <w:tcW w:w="2952" w:type="dxa"/>
          </w:tcPr>
          <w:p>
            <w:pPr>
              <w:spacing w:before="0" w:after="0" w:line="312" w:lineRule="auto"/>
            </w:pPr>
            <w:r>
              <w:rPr>
                <w:rFonts w:ascii="Calibri" w:hAnsi="Calibri" w:cs="Calibri" w:eastAsia="PingFang SC"/>
                <w:color w:val="3D3A33"/>
                <w:sz w:val="22"/>
                <w:szCs w:val="22"/>
              </w:rPr>
              <w:t xml:space="preserve">[[21 - Derek Parfit's Personal Identity I]]</w:t>
            </w:r>
          </w:p>
        </w:tc>
      </w:tr>
      <w:tr>
        <w:tc>
          <w:tcPr>
            <w:tcW w:w="576" w:type="dxa"/>
          </w:tcPr>
          <w:p>
            <w:pPr>
              <w:spacing w:before="0" w:after="0" w:line="312" w:lineRule="auto"/>
            </w:pPr>
            <w:r>
              <w:rPr>
                <w:rFonts w:ascii="Calibri" w:hAnsi="Calibri" w:cs="Calibri" w:eastAsia="PingFang SC"/>
                <w:color w:val="3D3A33"/>
                <w:sz w:val="22"/>
                <w:szCs w:val="22"/>
              </w:rPr>
              <w:t xml:space="preserve">22</w:t>
            </w:r>
          </w:p>
        </w:tc>
        <w:tc>
          <w:tcPr>
            <w:tcW w:w="1008" w:type="dxa"/>
          </w:tcPr>
          <w:p>
            <w:pPr>
              <w:spacing w:before="0" w:after="0" w:line="312" w:lineRule="auto"/>
            </w:pPr>
            <w:r>
              <w:rPr>
                <w:rFonts w:ascii="Calibri" w:hAnsi="Calibri" w:cs="Calibri" w:eastAsia="PingFang SC"/>
                <w:color w:val="3D3A33"/>
                <w:sz w:val="22"/>
                <w:szCs w:val="22"/>
              </w:rPr>
              <w:t xml:space="preserve">1:18:44</w:t>
            </w:r>
          </w:p>
        </w:tc>
        <w:tc>
          <w:tcPr>
            <w:tcW w:w="4824" w:type="dxa"/>
          </w:tcPr>
          <w:p>
            <w:pPr>
              <w:spacing w:before="0" w:after="0" w:line="312" w:lineRule="auto"/>
            </w:pPr>
            <w:r>
              <w:rPr>
                <w:rFonts w:ascii="Calibri" w:hAnsi="Calibri" w:cs="Calibri" w:eastAsia="PingFang SC"/>
                <w:color w:val="3D3A33"/>
                <w:sz w:val="22"/>
                <w:szCs w:val="22"/>
              </w:rPr>
              <w:t xml:space="preserve">Parfit II: psychological connectedness and continuity, quasi-memory, the unimportance of identity</w:t>
            </w:r>
          </w:p>
        </w:tc>
        <w:tc>
          <w:tcPr>
            <w:tcW w:w="2952" w:type="dxa"/>
          </w:tcPr>
          <w:p>
            <w:pPr>
              <w:spacing w:before="0" w:after="0" w:line="312" w:lineRule="auto"/>
            </w:pPr>
            <w:r>
              <w:rPr>
                <w:rFonts w:ascii="Calibri" w:hAnsi="Calibri" w:cs="Calibri" w:eastAsia="PingFang SC"/>
                <w:color w:val="3D3A33"/>
                <w:sz w:val="22"/>
                <w:szCs w:val="22"/>
              </w:rPr>
              <w:t xml:space="preserve">[[22 - Derek Parfit's Personal Identity II]]</w:t>
            </w:r>
          </w:p>
        </w:tc>
      </w:tr>
      <w:tr>
        <w:tc>
          <w:tcPr>
            <w:tcW w:w="576" w:type="dxa"/>
          </w:tcPr>
          <w:p>
            <w:pPr>
              <w:spacing w:before="0" w:after="0" w:line="312" w:lineRule="auto"/>
            </w:pPr>
            <w:r>
              <w:rPr>
                <w:rFonts w:ascii="Calibri" w:hAnsi="Calibri" w:cs="Calibri" w:eastAsia="PingFang SC"/>
                <w:color w:val="3D3A33"/>
                <w:sz w:val="22"/>
                <w:szCs w:val="22"/>
              </w:rPr>
              <w:t xml:space="preserve">23</w:t>
            </w:r>
          </w:p>
        </w:tc>
        <w:tc>
          <w:tcPr>
            <w:tcW w:w="1008" w:type="dxa"/>
          </w:tcPr>
          <w:p>
            <w:pPr>
              <w:spacing w:before="0" w:after="0" w:line="312" w:lineRule="auto"/>
            </w:pPr>
            <w:r>
              <w:rPr>
                <w:rFonts w:ascii="Calibri" w:hAnsi="Calibri" w:cs="Calibri" w:eastAsia="PingFang SC"/>
                <w:color w:val="3D3A33"/>
                <w:sz w:val="22"/>
                <w:szCs w:val="22"/>
              </w:rPr>
              <w:t xml:space="preserve">1:08:08</w:t>
            </w:r>
          </w:p>
        </w:tc>
        <w:tc>
          <w:tcPr>
            <w:tcW w:w="4824" w:type="dxa"/>
          </w:tcPr>
          <w:p>
            <w:pPr>
              <w:spacing w:before="0" w:after="0" w:line="312" w:lineRule="auto"/>
            </w:pPr>
            <w:r>
              <w:rPr>
                <w:rFonts w:ascii="Calibri" w:hAnsi="Calibri" w:cs="Calibri" w:eastAsia="PingFang SC"/>
                <w:color w:val="3D3A33"/>
                <w:sz w:val="22"/>
                <w:szCs w:val="22"/>
              </w:rPr>
              <w:t xml:space="preserve">Parfit III: the slide from first-person to purely objective description, and the tallying of promises and debts</w:t>
            </w:r>
          </w:p>
        </w:tc>
        <w:tc>
          <w:tcPr>
            <w:tcW w:w="2952" w:type="dxa"/>
          </w:tcPr>
          <w:p>
            <w:pPr>
              <w:spacing w:before="0" w:after="0" w:line="312" w:lineRule="auto"/>
            </w:pPr>
            <w:r>
              <w:rPr>
                <w:rFonts w:ascii="Calibri" w:hAnsi="Calibri" w:cs="Calibri" w:eastAsia="PingFang SC"/>
                <w:color w:val="3D3A33"/>
                <w:sz w:val="22"/>
                <w:szCs w:val="22"/>
              </w:rPr>
              <w:t xml:space="preserve">[[23 - Derek Parfit's Personal Identity III]]</w:t>
            </w:r>
          </w:p>
        </w:tc>
      </w:tr>
      <w:tr>
        <w:tc>
          <w:tcPr>
            <w:tcW w:w="576" w:type="dxa"/>
          </w:tcPr>
          <w:p>
            <w:pPr>
              <w:spacing w:before="0" w:after="0" w:line="312" w:lineRule="auto"/>
            </w:pPr>
            <w:r>
              <w:rPr>
                <w:rFonts w:ascii="Calibri" w:hAnsi="Calibri" w:cs="Calibri" w:eastAsia="PingFang SC"/>
                <w:color w:val="3D3A33"/>
                <w:sz w:val="22"/>
                <w:szCs w:val="22"/>
              </w:rPr>
              <w:t xml:space="preserve">24</w:t>
            </w:r>
          </w:p>
        </w:tc>
        <w:tc>
          <w:tcPr>
            <w:tcW w:w="1008" w:type="dxa"/>
          </w:tcPr>
          <w:p>
            <w:pPr>
              <w:spacing w:before="0" w:after="0" w:line="312" w:lineRule="auto"/>
            </w:pPr>
            <w:r>
              <w:rPr>
                <w:rFonts w:ascii="Calibri" w:hAnsi="Calibri" w:cs="Calibri" w:eastAsia="PingFang SC"/>
                <w:color w:val="3D3A33"/>
                <w:sz w:val="22"/>
                <w:szCs w:val="22"/>
              </w:rPr>
              <w:t xml:space="preserve">1:07:53</w:t>
            </w:r>
          </w:p>
        </w:tc>
        <w:tc>
          <w:tcPr>
            <w:tcW w:w="4824" w:type="dxa"/>
          </w:tcPr>
          <w:p>
            <w:pPr>
              <w:spacing w:before="0" w:after="0" w:line="312" w:lineRule="auto"/>
            </w:pPr>
            <w:r>
              <w:rPr>
                <w:rFonts w:ascii="Calibri" w:hAnsi="Calibri" w:cs="Calibri" w:eastAsia="PingFang SC"/>
                <w:color w:val="3D3A33"/>
                <w:sz w:val="22"/>
                <w:szCs w:val="22"/>
              </w:rPr>
              <w:t xml:space="preserve">Churchland's "Eliminative Materialism": folk psychology as a theory, propositional attitudes, and "impetus"</w:t>
            </w:r>
          </w:p>
        </w:tc>
        <w:tc>
          <w:tcPr>
            <w:tcW w:w="2952" w:type="dxa"/>
          </w:tcPr>
          <w:p>
            <w:pPr>
              <w:spacing w:before="0" w:after="0" w:line="312" w:lineRule="auto"/>
            </w:pPr>
            <w:r>
              <w:rPr>
                <w:rFonts w:ascii="Calibri" w:hAnsi="Calibri" w:cs="Calibri" w:eastAsia="PingFang SC"/>
                <w:color w:val="3D3A33"/>
                <w:sz w:val="22"/>
                <w:szCs w:val="22"/>
              </w:rPr>
              <w:t xml:space="preserve">[[24 - Churchland's Eliminative Materialism]]</w:t>
            </w:r>
          </w:p>
        </w:tc>
      </w:tr>
      <w:tr>
        <w:tc>
          <w:tcPr>
            <w:tcW w:w="576" w:type="dxa"/>
          </w:tcPr>
          <w:p>
            <w:pPr>
              <w:spacing w:before="0" w:after="0" w:line="312" w:lineRule="auto"/>
            </w:pPr>
            <w:r>
              <w:rPr>
                <w:rFonts w:ascii="Calibri" w:hAnsi="Calibri" w:cs="Calibri" w:eastAsia="PingFang SC"/>
                <w:color w:val="3D3A33"/>
                <w:sz w:val="22"/>
                <w:szCs w:val="22"/>
              </w:rPr>
              <w:t xml:space="preserve">25</w:t>
            </w:r>
          </w:p>
        </w:tc>
        <w:tc>
          <w:tcPr>
            <w:tcW w:w="1008" w:type="dxa"/>
          </w:tcPr>
          <w:p>
            <w:pPr>
              <w:spacing w:before="0" w:after="0" w:line="312" w:lineRule="auto"/>
            </w:pPr>
            <w:r>
              <w:rPr>
                <w:rFonts w:ascii="Calibri" w:hAnsi="Calibri" w:cs="Calibri" w:eastAsia="PingFang SC"/>
                <w:color w:val="3D3A33"/>
                <w:sz w:val="22"/>
                <w:szCs w:val="22"/>
              </w:rPr>
              <w:t xml:space="preserve">1:11:17</w:t>
            </w:r>
          </w:p>
        </w:tc>
        <w:tc>
          <w:tcPr>
            <w:tcW w:w="4824" w:type="dxa"/>
          </w:tcPr>
          <w:p>
            <w:pPr>
              <w:spacing w:before="0" w:after="0" w:line="312" w:lineRule="auto"/>
            </w:pPr>
            <w:r>
              <w:rPr>
                <w:rFonts w:ascii="Calibri" w:hAnsi="Calibri" w:cs="Calibri" w:eastAsia="PingFang SC"/>
                <w:color w:val="3D3A33"/>
                <w:sz w:val="22"/>
                <w:szCs w:val="22"/>
              </w:rPr>
              <w:t xml:space="preserve">Dennett's "True Believers": the intentional strategy, intentional systems, two counter-arguments</w:t>
            </w:r>
          </w:p>
        </w:tc>
        <w:tc>
          <w:tcPr>
            <w:tcW w:w="2952" w:type="dxa"/>
          </w:tcPr>
          <w:p>
            <w:pPr>
              <w:spacing w:before="0" w:after="0" w:line="312" w:lineRule="auto"/>
            </w:pPr>
            <w:r>
              <w:rPr>
                <w:rFonts w:ascii="Calibri" w:hAnsi="Calibri" w:cs="Calibri" w:eastAsia="PingFang SC"/>
                <w:color w:val="3D3A33"/>
                <w:sz w:val="22"/>
                <w:szCs w:val="22"/>
              </w:rPr>
              <w:t xml:space="preserve">[[25 - Dennett's True Believers]]</w:t>
            </w:r>
          </w:p>
        </w:tc>
      </w:tr>
      <w:tr>
        <w:tc>
          <w:tcPr>
            <w:tcW w:w="576" w:type="dxa"/>
          </w:tcPr>
          <w:p>
            <w:pPr>
              <w:spacing w:before="0" w:after="0" w:line="312" w:lineRule="auto"/>
            </w:pPr>
            <w:r>
              <w:rPr>
                <w:rFonts w:ascii="Calibri" w:hAnsi="Calibri" w:cs="Calibri" w:eastAsia="PingFang SC"/>
                <w:color w:val="3D3A33"/>
                <w:sz w:val="22"/>
                <w:szCs w:val="22"/>
              </w:rPr>
              <w:t xml:space="preserve">26</w:t>
            </w:r>
          </w:p>
        </w:tc>
        <w:tc>
          <w:tcPr>
            <w:tcW w:w="1008" w:type="dxa"/>
          </w:tcPr>
          <w:p>
            <w:pPr>
              <w:spacing w:before="0" w:after="0" w:line="312" w:lineRule="auto"/>
            </w:pPr>
            <w:r>
              <w:rPr>
                <w:rFonts w:ascii="Calibri" w:hAnsi="Calibri" w:cs="Calibri" w:eastAsia="PingFang SC"/>
                <w:color w:val="3D3A33"/>
                <w:sz w:val="22"/>
                <w:szCs w:val="22"/>
              </w:rPr>
              <w:t xml:space="preserve">1:16:35</w:t>
            </w:r>
          </w:p>
        </w:tc>
        <w:tc>
          <w:tcPr>
            <w:tcW w:w="4824" w:type="dxa"/>
          </w:tcPr>
          <w:p>
            <w:pPr>
              <w:spacing w:before="0" w:after="0" w:line="312" w:lineRule="auto"/>
            </w:pPr>
            <w:r>
              <w:rPr>
                <w:rFonts w:ascii="Calibri" w:hAnsi="Calibri" w:cs="Calibri" w:eastAsia="PingFang SC"/>
                <w:color w:val="3D3A33"/>
                <w:sz w:val="22"/>
                <w:szCs w:val="22"/>
              </w:rPr>
              <w:t xml:space="preserve">Clark &amp; Chalmers' "The Extended Mind": Otto and Inga, Twin Earth, swampman</w:t>
            </w:r>
          </w:p>
        </w:tc>
        <w:tc>
          <w:tcPr>
            <w:tcW w:w="2952" w:type="dxa"/>
          </w:tcPr>
          <w:p>
            <w:pPr>
              <w:spacing w:before="0" w:after="0" w:line="312" w:lineRule="auto"/>
            </w:pPr>
            <w:r>
              <w:rPr>
                <w:rFonts w:ascii="Calibri" w:hAnsi="Calibri" w:cs="Calibri" w:eastAsia="PingFang SC"/>
                <w:color w:val="3D3A33"/>
                <w:sz w:val="22"/>
                <w:szCs w:val="22"/>
              </w:rPr>
              <w:t xml:space="preserve">[[26 - Clark and Chalmers' The Extended Mind]]</w:t>
            </w:r>
          </w:p>
        </w:tc>
      </w:tr>
      <w:tr>
        <w:tc>
          <w:tcPr>
            <w:tcW w:w="576" w:type="dxa"/>
          </w:tcPr>
          <w:p>
            <w:pPr>
              <w:spacing w:before="0" w:after="0" w:line="312" w:lineRule="auto"/>
            </w:pPr>
            <w:r>
              <w:rPr>
                <w:rFonts w:ascii="Calibri" w:hAnsi="Calibri" w:cs="Calibri" w:eastAsia="PingFang SC"/>
                <w:color w:val="3D3A33"/>
                <w:sz w:val="22"/>
                <w:szCs w:val="22"/>
              </w:rPr>
              <w:t xml:space="preserve">27</w:t>
            </w:r>
          </w:p>
        </w:tc>
        <w:tc>
          <w:tcPr>
            <w:tcW w:w="1008" w:type="dxa"/>
          </w:tcPr>
          <w:p>
            <w:pPr>
              <w:spacing w:before="0" w:after="0" w:line="312" w:lineRule="auto"/>
            </w:pPr>
            <w:r>
              <w:rPr>
                <w:rFonts w:ascii="Calibri" w:hAnsi="Calibri" w:cs="Calibri" w:eastAsia="PingFang SC"/>
                <w:color w:val="3D3A33"/>
                <w:sz w:val="22"/>
                <w:szCs w:val="22"/>
              </w:rPr>
              <w:t xml:space="preserve">1:28:51</w:t>
            </w:r>
          </w:p>
        </w:tc>
        <w:tc>
          <w:tcPr>
            <w:tcW w:w="4824" w:type="dxa"/>
          </w:tcPr>
          <w:p>
            <w:pPr>
              <w:spacing w:before="0" w:after="0" w:line="312" w:lineRule="auto"/>
            </w:pPr>
            <w:r>
              <w:rPr>
                <w:rFonts w:ascii="Calibri" w:hAnsi="Calibri" w:cs="Calibri" w:eastAsia="PingFang SC"/>
                <w:color w:val="3D3A33"/>
                <w:sz w:val="22"/>
                <w:szCs w:val="22"/>
              </w:rPr>
              <w:t xml:space="preserve">Review of the whole course: imaginative understanding vs. objective understanding; a list of unresolved problems</w:t>
            </w:r>
          </w:p>
        </w:tc>
        <w:tc>
          <w:tcPr>
            <w:tcW w:w="2952" w:type="dxa"/>
          </w:tcPr>
          <w:p>
            <w:pPr>
              <w:spacing w:before="0" w:after="0" w:line="312" w:lineRule="auto"/>
            </w:pPr>
            <w:r>
              <w:rPr>
                <w:rFonts w:ascii="Calibri" w:hAnsi="Calibri" w:cs="Calibri" w:eastAsia="PingFang SC"/>
                <w:color w:val="3D3A33"/>
                <w:sz w:val="22"/>
                <w:szCs w:val="22"/>
              </w:rPr>
              <w:t xml:space="preserve">[[27 - Review of the Course]]</w:t>
            </w:r>
          </w:p>
        </w:tc>
      </w:tr>
    </w:tbl>
    <w:p>
      <w:pPr>
        <w:spacing w:before="240" w:after="80" w:line="312" w:lineRule="auto"/>
      </w:pPr>
      <w:r>
        <w:rPr>
          <w:rFonts w:ascii="Calibri" w:hAnsi="Calibri" w:cs="Calibri" w:eastAsia="PingFang SC"/>
          <w:b/>
          <w:color w:val="9E3D34"/>
          <w:sz w:val="26"/>
          <w:szCs w:val="26"/>
        </w:rPr>
        <w:t xml:space="preserve">Three Important Notes About the Source Material</w:t>
      </w:r>
    </w:p>
    <w:p>
      <w:pPr>
        <w:spacing w:before="0" w:after="160" w:line="312" w:lineRule="auto"/>
      </w:pPr>
      <w:r>
        <w:rPr>
          <w:rFonts w:ascii="Calibri" w:hAnsi="Calibri" w:cs="Calibri" w:eastAsia="PingFang SC"/>
          <w:b/>
          <w:color w:val="3D3A33"/>
          <w:sz w:val="22"/>
          <w:szCs w:val="22"/>
        </w:rPr>
        <w:t xml:space="preserve">1. The playlist has two titles attached to the wrong videos, and one title that does not match its content.</w:t>
      </w:r>
      <w:r>
        <w:rPr>
          <w:rFonts w:ascii="Calibri" w:hAnsi="Calibri" w:cs="Calibri" w:eastAsia="PingFang SC"/>
          <w:color w:val="3D3A33"/>
          <w:sz w:val="22"/>
          <w:szCs w:val="22"/>
        </w:rPr>
        <w:t xml:space="preserve">
The YouTube title of lecture 08 is Searle's </w:t>
      </w:r>
      <w:r>
        <w:rPr>
          <w:rFonts w:ascii="Calibri" w:hAnsi="Calibri" w:cs="Calibri" w:eastAsia="PingFang SC"/>
          <w:i/>
          <w:color w:val="3D3A33"/>
          <w:sz w:val="22"/>
          <w:szCs w:val="22"/>
        </w:rPr>
        <w:t xml:space="preserve">Can Computers Think?</w:t>
      </w:r>
      <w:r>
        <w:rPr>
          <w:rFonts w:ascii="Calibri" w:hAnsi="Calibri" w:cs="Calibri" w:eastAsia="PingFang SC"/>
          <w:color w:val="3D3A33"/>
          <w:sz w:val="22"/>
          <w:szCs w:val="22"/>
        </w:rPr>
        <w:t xml:space="preserve">, but the video actually presents Nagel on brain bisection and the unity of consciousness (the framing sections on Searle are merged into lecture 09 along with the Chinese room). The title of lecture 20 is "Review for Exam 2", but the recording is in fact a close reading of Locke's </w:t>
      </w:r>
      <w:r>
        <w:rPr>
          <w:rFonts w:ascii="Calibri" w:hAnsi="Calibri" w:cs="Calibri" w:eastAsia="PingFang SC"/>
          <w:i/>
          <w:color w:val="3D3A33"/>
          <w:sz w:val="22"/>
          <w:szCs w:val="22"/>
        </w:rPr>
        <w:t xml:space="preserve">Of Identity and Diversity</w:t>
      </w:r>
      <w:r>
        <w:rPr>
          <w:rFonts w:ascii="Calibri" w:hAnsi="Calibri" w:cs="Calibri" w:eastAsia="PingFang SC"/>
          <w:color w:val="3D3A33"/>
          <w:sz w:val="22"/>
          <w:szCs w:val="22"/>
        </w:rPr>
        <w:t xml:space="preserve"> and Williams' </w:t>
      </w:r>
      <w:r>
        <w:rPr>
          <w:rFonts w:ascii="Calibri" w:hAnsi="Calibri" w:cs="Calibri" w:eastAsia="PingFang SC"/>
          <w:i/>
          <w:color w:val="3D3A33"/>
          <w:sz w:val="22"/>
          <w:szCs w:val="22"/>
        </w:rPr>
        <w:t xml:space="preserve">The Self and the Future</w:t>
      </w:r>
      <w:r>
        <w:rPr>
          <w:rFonts w:ascii="Calibri" w:hAnsi="Calibri" w:cs="Calibri" w:eastAsia="PingFang SC"/>
          <w:color w:val="3D3A33"/>
          <w:sz w:val="22"/>
          <w:szCs w:val="22"/>
        </w:rPr>
        <w:t xml:space="preserve">, not a survey of lectures 11–19. The title of lecture 19 is Williams' </w:t>
      </w:r>
      <w:r>
        <w:rPr>
          <w:rFonts w:ascii="Calibri" w:hAnsi="Calibri" w:cs="Calibri" w:eastAsia="PingFang SC"/>
          <w:i/>
          <w:color w:val="3D3A33"/>
          <w:sz w:val="22"/>
          <w:szCs w:val="22"/>
        </w:rPr>
        <w:t xml:space="preserve">The Self and the Future</w:t>
      </w:r>
      <w:r>
        <w:rPr>
          <w:rFonts w:ascii="Calibri" w:hAnsi="Calibri" w:cs="Calibri" w:eastAsia="PingFang SC"/>
          <w:color w:val="3D3A33"/>
          <w:sz w:val="22"/>
          <w:szCs w:val="22"/>
        </w:rPr>
        <w:t xml:space="preserve">, but the content of the recording is free will and autonomy. The filenames of the three notes keep the original playlist titles (so that they can be matched against the videos), while the body text and the frontmatter are both written according to </w:t>
      </w:r>
      <w:r>
        <w:rPr>
          <w:rFonts w:ascii="Calibri" w:hAnsi="Calibri" w:cs="Calibri" w:eastAsia="PingFang SC"/>
          <w:b/>
          <w:color w:val="3D3A33"/>
          <w:sz w:val="22"/>
          <w:szCs w:val="22"/>
        </w:rPr>
        <w:t xml:space="preserve">what the recording actually contains</w:t>
      </w:r>
      <w:r>
        <w:rPr>
          <w:rFonts w:ascii="Calibri" w:hAnsi="Calibri" w:cs="Calibri" w:eastAsia="PingFang SC"/>
          <w:color w:val="3D3A33"/>
          <w:sz w:val="22"/>
          <w:szCs w:val="22"/>
        </w:rPr>
        <w:t xml:space="preserve">, and the mismatch is flagged prominently inside those notes.</w:t>
      </w:r>
    </w:p>
    <w:p>
      <w:pPr>
        <w:spacing w:before="0" w:after="160" w:line="312" w:lineRule="auto"/>
      </w:pPr>
      <w:r>
        <w:rPr>
          <w:rFonts w:ascii="Calibri" w:hAnsi="Calibri" w:cs="Calibri" w:eastAsia="PingFang SC"/>
          <w:b/>
          <w:color w:val="3D3A33"/>
          <w:sz w:val="22"/>
          <w:szCs w:val="22"/>
        </w:rPr>
        <w:t xml:space="preserve">2. Lecture 19 has no English subtitles; its note comes from a fresh transcription.</w:t>
      </w:r>
      <w:r>
        <w:rPr>
          <w:rFonts w:ascii="Calibri" w:hAnsi="Calibri" w:cs="Calibri" w:eastAsia="PingFang SC"/>
          <w:color w:val="3D3A33"/>
          <w:sz w:val="22"/>
          <w:szCs w:val="22"/>
        </w:rPr>
        <w:t xml:space="preserve">
For that video only a badly corrupted Spanish auto-caption track survives on YouTube (442 segments, about 965 words, semantically unusable). The note was therefore re-transcribed instead from a recording of the same lecture on the Internet Archive (item </w:t>
      </w:r>
      <w:r>
        <w:rPr>
          <w:rFonts w:ascii="Calibri" w:hAnsi="Calibri" w:cs="Calibri" w:eastAsia="PingFang SC"/>
          <w:color w:val="3D3A33"/>
          <w:sz w:val="22"/>
          <w:szCs w:val="22"/>
        </w:rPr>
        <w:t xml:space="preserve">ucberkeley_webcast_bwayUqZLwRo</w:t>
      </w:r>
      <w:r>
        <w:rPr>
          <w:rFonts w:ascii="Calibri" w:hAnsi="Calibri" w:cs="Calibri" w:eastAsia="PingFang SC"/>
          <w:color w:val="3D3A33"/>
          <w:sz w:val="22"/>
          <w:szCs w:val="22"/>
        </w:rPr>
        <w:t xml:space="preserve">, 2014-11-19) using Whisper </w:t>
      </w:r>
      <w:r>
        <w:rPr>
          <w:rFonts w:ascii="Calibri" w:hAnsi="Calibri" w:cs="Calibri" w:eastAsia="PingFang SC"/>
          <w:color w:val="3D3A33"/>
          <w:sz w:val="22"/>
          <w:szCs w:val="22"/>
        </w:rPr>
        <w:t xml:space="preserve">base.en</w:t>
      </w:r>
      <w:r>
        <w:rPr>
          <w:rFonts w:ascii="Calibri" w:hAnsi="Calibri" w:cs="Calibri" w:eastAsia="PingFang SC"/>
          <w:color w:val="3D3A33"/>
          <w:sz w:val="22"/>
          <w:szCs w:val="22"/>
        </w:rPr>
        <w:t xml:space="preserve">, so the wording, punctuation, and spelling of proper names in that lecture differ in source from the other lectures; every quotation has been checked back one by one.</w:t>
      </w:r>
    </w:p>
    <w:p>
      <w:pPr>
        <w:spacing w:before="0" w:after="160" w:line="312" w:lineRule="auto"/>
      </w:pPr>
      <w:r>
        <w:rPr>
          <w:rFonts w:ascii="Calibri" w:hAnsi="Calibri" w:cs="Calibri" w:eastAsia="PingFang SC"/>
          <w:b/>
          <w:color w:val="3D3A33"/>
          <w:sz w:val="22"/>
          <w:szCs w:val="22"/>
        </w:rPr>
        <w:t xml:space="preserve">3. All the original transcripts are inside the </w:t>
      </w:r>
      <w:r>
        <w:rPr>
          <w:rFonts w:ascii="Calibri" w:hAnsi="Calibri" w:cs="Calibri" w:eastAsia="PingFang SC"/>
          <w:b/>
          <w:color w:val="3D3A33"/>
          <w:sz w:val="22"/>
          <w:szCs w:val="22"/>
        </w:rPr>
        <w:t xml:space="preserve">_work/</w:t>
      </w:r>
      <w:r>
        <w:rPr>
          <w:rFonts w:ascii="Calibri" w:hAnsi="Calibri" w:cs="Calibri" w:eastAsia="PingFang SC"/>
          <w:b/>
          <w:color w:val="3D3A33"/>
          <w:sz w:val="22"/>
          <w:szCs w:val="22"/>
        </w:rPr>
        <w:t xml:space="preserve"> directory and are available for verification.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_work/clean/&lt;video_id&gt;.txt</w:t>
      </w:r>
      <w:r>
        <w:rPr>
          <w:rFonts w:ascii="Calibri" w:hAnsi="Calibri" w:cs="Calibri" w:eastAsia="PingFang SC"/>
          <w:color w:val="3D3A33"/>
          <w:sz w:val="22"/>
          <w:szCs w:val="22"/>
        </w:rPr>
        <w:t xml:space="preserve"> —— the cleaned English transcript of each lecture (no timestamps)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_work/stamped/&lt;video_id&gt;.txt</w:t>
      </w:r>
      <w:r>
        <w:rPr>
          <w:rFonts w:ascii="Calibri" w:hAnsi="Calibri" w:cs="Calibri" w:eastAsia="PingFang SC"/>
          <w:color w:val="3D3A33"/>
          <w:sz w:val="22"/>
          <w:szCs w:val="22"/>
        </w:rPr>
        <w:t xml:space="preserve"> —— the same, in the </w:t>
      </w:r>
      <w:r>
        <w:rPr>
          <w:rFonts w:ascii="Calibri" w:hAnsi="Calibri" w:cs="Calibri" w:eastAsia="PingFang SC"/>
          <w:color w:val="3D3A33"/>
          <w:sz w:val="22"/>
          <w:szCs w:val="22"/>
        </w:rPr>
        <w:t xml:space="preserve">[mm:ss]</w:t>
      </w:r>
      <w:r>
        <w:rPr>
          <w:rFonts w:ascii="Calibri" w:hAnsi="Calibri" w:cs="Calibri" w:eastAsia="PingFang SC"/>
          <w:color w:val="3D3A33"/>
          <w:sz w:val="22"/>
          <w:szCs w:val="22"/>
        </w:rPr>
        <w:t xml:space="preserve"> timestamped version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_work/diag/L##_&lt;video_id&gt;.txt</w:t>
      </w:r>
      <w:r>
        <w:rPr>
          <w:rFonts w:ascii="Calibri" w:hAnsi="Calibri" w:cs="Calibri" w:eastAsia="PingFang SC"/>
          <w:color w:val="3D3A33"/>
          <w:sz w:val="22"/>
          <w:szCs w:val="22"/>
        </w:rPr>
        <w:t xml:space="preserve"> —— an index of paragraph start timestamps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_work/diag/all_lectures.txt</w:t>
      </w:r>
      <w:r>
        <w:rPr>
          <w:rFonts w:ascii="Calibri" w:hAnsi="Calibri" w:cs="Calibri" w:eastAsia="PingFang SC"/>
          <w:color w:val="3D3A33"/>
          <w:sz w:val="22"/>
          <w:szCs w:val="22"/>
        </w:rPr>
        <w:t xml:space="preserve"> —— candidate proper names and rare words across all lectures (the basis for checking ASR corrections)</w:t>
      </w:r>
    </w:p>
    <w:p>
      <w:pPr>
        <w:spacing w:before="240" w:after="80" w:line="312" w:lineRule="auto"/>
      </w:pPr>
      <w:r>
        <w:rPr>
          <w:rFonts w:ascii="Calibri" w:hAnsi="Calibri" w:cs="Calibri" w:eastAsia="PingFang SC"/>
          <w:b/>
          <w:color w:val="9E3D34"/>
          <w:sz w:val="26"/>
          <w:szCs w:val="26"/>
        </w:rPr>
        <w:t xml:space="preserve">Shared Structure of the Lecture Notes</w:t>
      </w:r>
    </w:p>
    <w:p>
      <w:pPr>
        <w:spacing w:before="0" w:after="160" w:line="312" w:lineRule="auto"/>
      </w:pPr>
      <w:r>
        <w:rPr>
          <w:rFonts w:ascii="Calibri" w:hAnsi="Calibri" w:cs="Calibri" w:eastAsia="PingFang SC"/>
          <w:color w:val="3D3A33"/>
          <w:sz w:val="22"/>
          <w:szCs w:val="22"/>
        </w:rPr>
        <w:t xml:space="preserve">Every note contains nine sections: </w:t>
      </w:r>
      <w:r>
        <w:rPr>
          <w:rFonts w:ascii="Calibri" w:hAnsi="Calibri" w:cs="Calibri" w:eastAsia="PingFang SC"/>
          <w:b/>
          <w:color w:val="3D3A33"/>
          <w:sz w:val="22"/>
          <w:szCs w:val="22"/>
        </w:rPr>
        <w:t xml:space="preserve">Chapter Overview</w:t>
      </w:r>
      <w:r>
        <w:rPr>
          <w:rFonts w:ascii="Calibri" w:hAnsi="Calibri" w:cs="Calibri" w:eastAsia="PingFang SC"/>
          <w:color w:val="3D3A33"/>
          <w:sz w:val="22"/>
          <w:szCs w:val="22"/>
        </w:rPr>
        <w:t xml:space="preserve"> (a timestamp navigation table) → </w:t>
      </w:r>
      <w:r>
        <w:rPr>
          <w:rFonts w:ascii="Calibri" w:hAnsi="Calibri" w:cs="Calibri" w:eastAsia="PingFang SC"/>
          <w:b/>
          <w:color w:val="3D3A33"/>
          <w:sz w:val="22"/>
          <w:szCs w:val="22"/>
        </w:rPr>
        <w:t xml:space="preserve">Overall Summary</w:t>
      </w:r>
      <w:r>
        <w:rPr>
          <w:rFonts w:ascii="Calibri" w:hAnsi="Calibri" w:cs="Calibri" w:eastAsia="PingFang SC"/>
          <w:color w:val="3D3A33"/>
          <w:sz w:val="22"/>
          <w:szCs w:val="22"/>
        </w:rPr>
        <w:t xml:space="preserve"> (about 400 words, with "the points most worth attention") → </w:t>
      </w:r>
      <w:r>
        <w:rPr>
          <w:rFonts w:ascii="Calibri" w:hAnsi="Calibri" w:cs="Calibri" w:eastAsia="PingFang SC"/>
          <w:b/>
          <w:color w:val="3D3A33"/>
          <w:sz w:val="22"/>
          <w:szCs w:val="22"/>
        </w:rPr>
        <w:t xml:space="preserve">Topic Chapters</w:t>
      </w:r>
      <w:r>
        <w:rPr>
          <w:rFonts w:ascii="Calibri" w:hAnsi="Calibri" w:cs="Calibri" w:eastAsia="PingFang SC"/>
          <w:color w:val="3D3A33"/>
          <w:sz w:val="22"/>
          <w:szCs w:val="22"/>
        </w:rPr>
        <w:t xml:space="preserve"> (4–8 themes, each with 3–5 bullet points) → </w:t>
      </w:r>
      <w:r>
        <w:rPr>
          <w:rFonts w:ascii="Calibri" w:hAnsi="Calibri" w:cs="Calibri" w:eastAsia="PingFang SC"/>
          <w:b/>
          <w:color w:val="3D3A33"/>
          <w:sz w:val="22"/>
          <w:szCs w:val="22"/>
        </w:rPr>
        <w:t xml:space="preserve">Key Quotes</w:t>
      </w:r>
      <w:r>
        <w:rPr>
          <w:rFonts w:ascii="Calibri" w:hAnsi="Calibri" w:cs="Calibri" w:eastAsia="PingFang SC"/>
          <w:color w:val="3D3A33"/>
          <w:sz w:val="22"/>
          <w:szCs w:val="22"/>
        </w:rPr>
        <w:t xml:space="preserve"> (10–15 verbatim English sentences, each with its Chinese context) → </w:t>
      </w:r>
      <w:r>
        <w:rPr>
          <w:rFonts w:ascii="Calibri" w:hAnsi="Calibri" w:cs="Calibri" w:eastAsia="PingFang SC"/>
          <w:b/>
          <w:color w:val="3D3A33"/>
          <w:sz w:val="22"/>
          <w:szCs w:val="22"/>
        </w:rPr>
        <w:t xml:space="preserve">Novel Ideas</w:t>
      </w:r>
      <w:r>
        <w:rPr>
          <w:rFonts w:ascii="Calibri" w:hAnsi="Calibri" w:cs="Calibri" w:eastAsia="PingFang SC"/>
          <w:color w:val="3D3A33"/>
          <w:sz w:val="22"/>
          <w:szCs w:val="22"/>
        </w:rPr>
        <w:t xml:space="preserve"> → </w:t>
      </w:r>
      <w:r>
        <w:rPr>
          <w:rFonts w:ascii="Calibri" w:hAnsi="Calibri" w:cs="Calibri" w:eastAsia="PingFang SC"/>
          <w:b/>
          <w:color w:val="3D3A33"/>
          <w:sz w:val="22"/>
          <w:szCs w:val="22"/>
        </w:rPr>
        <w:t xml:space="preserve">Counter-intuitive Views</w:t>
      </w:r>
      <w:r>
        <w:rPr>
          <w:rFonts w:ascii="Calibri" w:hAnsi="Calibri" w:cs="Calibri" w:eastAsia="PingFang SC"/>
          <w:color w:val="3D3A33"/>
          <w:sz w:val="22"/>
          <w:szCs w:val="22"/>
        </w:rPr>
        <w:t xml:space="preserve"> → </w:t>
      </w:r>
      <w:r>
        <w:rPr>
          <w:rFonts w:ascii="Calibri" w:hAnsi="Calibri" w:cs="Calibri" w:eastAsia="PingFang SC"/>
          <w:b/>
          <w:color w:val="3D3A33"/>
          <w:sz w:val="22"/>
          <w:szCs w:val="22"/>
        </w:rPr>
        <w:t xml:space="preserve">Core Tensions</w:t>
      </w:r>
      <w:r>
        <w:rPr>
          <w:rFonts w:ascii="Calibri" w:hAnsi="Calibri" w:cs="Calibri" w:eastAsia="PingFang SC"/>
          <w:color w:val="3D3A33"/>
          <w:sz w:val="22"/>
          <w:szCs w:val="22"/>
        </w:rPr>
        <w:t xml:space="preserve"> → </w:t>
      </w:r>
      <w:r>
        <w:rPr>
          <w:rFonts w:ascii="Calibri" w:hAnsi="Calibri" w:cs="Calibri" w:eastAsia="PingFang SC"/>
          <w:b/>
          <w:color w:val="3D3A33"/>
          <w:sz w:val="22"/>
          <w:szCs w:val="22"/>
        </w:rPr>
        <w:t xml:space="preserve">Methodology</w:t>
      </w:r>
      <w:r>
        <w:rPr>
          <w:rFonts w:ascii="Calibri" w:hAnsi="Calibri" w:cs="Calibri" w:eastAsia="PingFang SC"/>
          <w:color w:val="3D3A33"/>
          <w:sz w:val="22"/>
          <w:szCs w:val="22"/>
        </w:rPr>
        <w:t xml:space="preserve"> → </w:t>
      </w:r>
      <w:r>
        <w:rPr>
          <w:rFonts w:ascii="Calibri" w:hAnsi="Calibri" w:cs="Calibri" w:eastAsia="PingFang SC"/>
          <w:b/>
          <w:color w:val="3D3A33"/>
          <w:sz w:val="22"/>
          <w:szCs w:val="22"/>
        </w:rPr>
        <w:t xml:space="preserve">Key Data</w:t>
      </w:r>
      <w:r>
        <w:rPr>
          <w:rFonts w:ascii="Calibri" w:hAnsi="Calibri" w:cs="Calibri" w:eastAsia="PingFang SC"/>
          <w:color w:val="3D3A33"/>
          <w:sz w:val="22"/>
          <w:szCs w:val="22"/>
        </w:rPr>
        <w:t xml:space="preserve">.</w:t>
      </w:r>
    </w:p>
    <w:p>
      <w:pPr>
        <w:spacing w:before="0" w:after="160" w:line="312" w:lineRule="auto"/>
      </w:pPr>
      <w:r>
        <w:rPr>
          <w:rFonts w:ascii="Calibri" w:hAnsi="Calibri" w:cs="Calibri" w:eastAsia="PingFang SC"/>
          <w:color w:val="3D3A33"/>
          <w:sz w:val="22"/>
          <w:szCs w:val="22"/>
        </w:rPr>
        <w:t xml:space="preserve">The notes observe two disciplines: </w:t>
      </w:r>
      <w:r>
        <w:rPr>
          <w:rFonts w:ascii="Calibri" w:hAnsi="Calibri" w:cs="Calibri" w:eastAsia="PingFang SC"/>
          <w:b/>
          <w:color w:val="3D3A33"/>
          <w:sz w:val="22"/>
          <w:szCs w:val="22"/>
        </w:rPr>
        <w:t xml:space="preserve">write only what actually occurs in the recording</w:t>
      </w:r>
      <w:r>
        <w:rPr>
          <w:rFonts w:ascii="Calibri" w:hAnsi="Calibri" w:cs="Calibri" w:eastAsia="PingFang SC"/>
          <w:color w:val="3D3A33"/>
          <w:sz w:val="22"/>
          <w:szCs w:val="22"/>
        </w:rPr>
        <w:t xml:space="preserve"> (do not smuggle in the standard textbook readings of Descartes, Putnam, or Parfit), and </w:t>
      </w:r>
      <w:r>
        <w:rPr>
          <w:rFonts w:ascii="Calibri" w:hAnsi="Calibri" w:cs="Calibri" w:eastAsia="PingFang SC"/>
          <w:b/>
          <w:color w:val="3D3A33"/>
          <w:sz w:val="22"/>
          <w:szCs w:val="22"/>
        </w:rPr>
        <w:t xml:space="preserve">do not use attribution prefixes such as "he says" or "the speaker thinks"</w:t>
      </w:r>
      <w:r>
        <w:rPr>
          <w:rFonts w:ascii="Calibri" w:hAnsi="Calibri" w:cs="Calibri" w:eastAsia="PingFang SC"/>
          <w:color w:val="3D3A33"/>
          <w:sz w:val="22"/>
          <w:szCs w:val="22"/>
        </w:rPr>
        <w:t xml:space="preserve"> (views are stated directly, since the speaker is already identified in the frontmatter). Quotations preserve the original spelling of the auto-captions, and errors that are phonetically close have been corrected in context in the Chinese narration.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