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9" w:name="_d56620c98fb6c0c7f953841b64a953d3d967ae2"/>
      <w:r>
        <w:t xml:space="preserve">[Your name] personal brand kit</w:t>
      </w:r>
      <w:bookmarkEnd w:id="9"/>
    </w:p>
    <w:p>
      <w:pPr>
        <w:pStyle w:val="FirstParagraph"/>
      </w:pPr>
      <w:r>
        <w:t xml:space="preserve">This is the one page I keep open whenever I make something that leaves my desk: a deck, a report, a diagram or a project update. I am a [your role or major] at [your company or school], and my work should look and sound like [one sentence about how you want readers to see you].</w:t>
      </w:r>
    </w:p>
    <w:p>
      <w:pPr>
        <w:pStyle w:val="Heading2"/>
      </w:pPr>
      <w:bookmarkStart w:id="10" w:name="_values"/>
      <w:r>
        <w:t xml:space="preserve">Values</w:t>
      </w:r>
      <w:bookmarkEnd w:id="10"/>
    </w:p>
    <w:p>
      <w:pPr>
        <w:pStyle w:val="FirstParagraph"/>
      </w:pPr>
      <w:r>
        <w:t xml:space="preserve">These lines are read by the assistant, so keep the key names and their order exactly as written and replace only the text in brackets.</w:t>
      </w:r>
    </w:p>
    <w:p>
      <w:pPr>
        <w:pStyle w:val="Compact"/>
        <w:numPr>
          <w:ilvl w:val="0"/>
          <w:numId w:val="1001"/>
        </w:numPr>
      </w:pPr>
      <w:r>
        <w:t xml:space="preserve">Name: [your name]</w:t>
      </w:r>
    </w:p>
    <w:p>
      <w:pPr>
        <w:pStyle w:val="Compact"/>
        <w:numPr>
          <w:ilvl w:val="0"/>
          <w:numId w:val="1001"/>
        </w:numPr>
      </w:pPr>
      <w:r>
        <w:t xml:space="preserve">Role: [your role or major]</w:t>
      </w:r>
    </w:p>
    <w:p>
      <w:pPr>
        <w:pStyle w:val="Compact"/>
        <w:numPr>
          <w:ilvl w:val="0"/>
          <w:numId w:val="1001"/>
        </w:numPr>
      </w:pPr>
      <w:r>
        <w:t xml:space="preserve">Primary: [hex color 1, for example #1F5F4A]</w:t>
      </w:r>
    </w:p>
    <w:p>
      <w:pPr>
        <w:pStyle w:val="Compact"/>
        <w:numPr>
          <w:ilvl w:val="0"/>
          <w:numId w:val="1001"/>
        </w:numPr>
      </w:pPr>
      <w:r>
        <w:t xml:space="preserve">Primary name: [a short name for color 1]</w:t>
      </w:r>
    </w:p>
    <w:p>
      <w:pPr>
        <w:pStyle w:val="Compact"/>
        <w:numPr>
          <w:ilvl w:val="0"/>
          <w:numId w:val="1001"/>
        </w:numPr>
      </w:pPr>
      <w:r>
        <w:t xml:space="preserve">Secondary: [hex color 2, for example #2B2F36]</w:t>
      </w:r>
    </w:p>
    <w:p>
      <w:pPr>
        <w:pStyle w:val="Compact"/>
        <w:numPr>
          <w:ilvl w:val="0"/>
          <w:numId w:val="1001"/>
        </w:numPr>
      </w:pPr>
      <w:r>
        <w:t xml:space="preserve">Secondary name: [a short name for color 2]</w:t>
      </w:r>
    </w:p>
    <w:p>
      <w:pPr>
        <w:pStyle w:val="Compact"/>
        <w:numPr>
          <w:ilvl w:val="0"/>
          <w:numId w:val="1001"/>
        </w:numPr>
      </w:pPr>
      <w:r>
        <w:t xml:space="preserve">Accent: [hex color 3, used sparingly]</w:t>
      </w:r>
    </w:p>
    <w:p>
      <w:pPr>
        <w:pStyle w:val="Compact"/>
        <w:numPr>
          <w:ilvl w:val="0"/>
          <w:numId w:val="1001"/>
        </w:numPr>
      </w:pPr>
      <w:r>
        <w:t xml:space="preserve">Accent name: [a short name for color 3]</w:t>
      </w:r>
    </w:p>
    <w:p>
      <w:pPr>
        <w:pStyle w:val="Compact"/>
        <w:numPr>
          <w:ilvl w:val="0"/>
          <w:numId w:val="1001"/>
        </w:numPr>
      </w:pPr>
      <w:r>
        <w:t xml:space="preserve">Background: #FFFFFF</w:t>
      </w:r>
    </w:p>
    <w:p>
      <w:pPr>
        <w:pStyle w:val="Compact"/>
        <w:numPr>
          <w:ilvl w:val="0"/>
          <w:numId w:val="1001"/>
        </w:numPr>
      </w:pPr>
      <w:r>
        <w:t xml:space="preserve">Light: [a pale grey or tint for fills, for example #F3F4F2]</w:t>
      </w:r>
    </w:p>
    <w:p>
      <w:pPr>
        <w:pStyle w:val="Compact"/>
        <w:numPr>
          <w:ilvl w:val="0"/>
          <w:numId w:val="1001"/>
        </w:numPr>
      </w:pPr>
      <w:r>
        <w:t xml:space="preserve">Heading font: [a font you have, for example Helvetica Neue]</w:t>
      </w:r>
    </w:p>
    <w:p>
      <w:pPr>
        <w:pStyle w:val="Compact"/>
        <w:numPr>
          <w:ilvl w:val="0"/>
          <w:numId w:val="1001"/>
        </w:numPr>
      </w:pPr>
      <w:r>
        <w:t xml:space="preserve">Heading font fallback: Arial</w:t>
      </w:r>
    </w:p>
    <w:p>
      <w:pPr>
        <w:pStyle w:val="Compact"/>
        <w:numPr>
          <w:ilvl w:val="0"/>
          <w:numId w:val="1001"/>
        </w:numPr>
      </w:pPr>
      <w:r>
        <w:t xml:space="preserve">Body font: [a readable body font, for example Georgia]</w:t>
      </w:r>
    </w:p>
    <w:p>
      <w:pPr>
        <w:pStyle w:val="Compact"/>
        <w:numPr>
          <w:ilvl w:val="0"/>
          <w:numId w:val="1001"/>
        </w:numPr>
      </w:pPr>
      <w:r>
        <w:t xml:space="preserve">Tone: [tone word 1], [tone word 2], [tone word 3]</w:t>
      </w:r>
    </w:p>
    <w:p>
      <w:pPr>
        <w:pStyle w:val="Heading2"/>
      </w:pPr>
      <w:bookmarkStart w:id="11" w:name="_ff3655739d62035dde8b5ab8d8c64dccddc2b34"/>
      <w:r>
        <w:t xml:space="preserve">How the tone should feel</w:t>
      </w:r>
      <w:bookmarkEnd w:id="11"/>
    </w:p>
    <w:p>
      <w:pPr>
        <w:pStyle w:val="FirstParagraph"/>
      </w:pPr>
      <w:r>
        <w:t xml:space="preserve">[Tone word 1] means [one sentence that says what this word looks like on the page].</w:t>
      </w:r>
    </w:p>
    <w:p>
      <w:pPr>
        <w:pStyle w:val="BodyText"/>
      </w:pPr>
      <w:r>
        <w:t xml:space="preserve">[Tone word 2] means [one sentence that says what this word looks like on the page].</w:t>
      </w:r>
    </w:p>
    <w:p>
      <w:pPr>
        <w:pStyle w:val="BodyText"/>
      </w:pPr>
      <w:r>
        <w:t xml:space="preserve">[Tone word 3] means [one sentence that says what this word looks like on the page].</w:t>
      </w:r>
    </w:p>
    <w:p>
      <w:pPr>
        <w:pStyle w:val="BodyText"/>
      </w:pPr>
      <w:r>
        <w:t xml:space="preserve">Put together, my documents should read like [a short picture of the writer and the reader, for example</w:t>
      </w:r>
      <w:r>
        <w:t xml:space="preserve"> </w:t>
      </w:r>
      <w:r>
        <w:t xml:space="preserve">“a careful engineer explaining a result to a busy teammate”</w:t>
      </w:r>
      <w:r>
        <w:t xml:space="preserve">].</w:t>
      </w:r>
    </w:p>
    <w:p>
      <w:pPr>
        <w:pStyle w:val="Heading2"/>
      </w:pPr>
      <w:bookmarkStart w:id="12" w:name="_b0ad1aa74b396b229843810f2f51a33f2d163fa"/>
      <w:r>
        <w:t xml:space="preserve">Words I never use</w:t>
      </w:r>
      <w:bookmarkEnd w:id="12"/>
    </w:p>
    <w:p>
      <w:pPr>
        <w:pStyle w:val="FirstParagraph"/>
      </w:pPr>
      <w:r>
        <w:t xml:space="preserve">I never use these phrases in any document, deck or email:</w:t>
      </w:r>
    </w:p>
    <w:p>
      <w:pPr>
        <w:pStyle w:val="Compact"/>
        <w:numPr>
          <w:ilvl w:val="0"/>
          <w:numId w:val="1002"/>
        </w:numPr>
      </w:pPr>
      <w:r>
        <w:t xml:space="preserve">“[a phrase you would never say]”</w:t>
      </w:r>
    </w:p>
    <w:p>
      <w:pPr>
        <w:pStyle w:val="Compact"/>
        <w:numPr>
          <w:ilvl w:val="0"/>
          <w:numId w:val="1002"/>
        </w:numPr>
      </w:pPr>
      <w:r>
        <w:t xml:space="preserve">“[another phrase you would never say]”</w:t>
      </w:r>
    </w:p>
    <w:p>
      <w:pPr>
        <w:pStyle w:val="Compact"/>
        <w:numPr>
          <w:ilvl w:val="0"/>
          <w:numId w:val="1002"/>
        </w:numPr>
      </w:pPr>
      <w:r>
        <w:t xml:space="preserve">“[a third phrase you would never say]”</w:t>
      </w:r>
    </w:p>
    <w:p>
      <w:pPr>
        <w:pStyle w:val="FirstParagraph"/>
      </w:pPr>
      <w:r>
        <w:t xml:space="preserve">If a sentence seems to need one of them, the sentence usually needs a number instead.</w:t>
      </w:r>
    </w:p>
    <w:p>
      <w:pPr>
        <w:pStyle w:val="Heading2"/>
      </w:pPr>
      <w:bookmarkStart w:id="13" w:name="_c82501a2a8adaa3232b5df8044db6c03c9ebae9"/>
      <w:r>
        <w:t xml:space="preserve">Slide rules</w:t>
      </w:r>
      <w:bookmarkEnd w:id="13"/>
    </w:p>
    <w:p>
      <w:pPr>
        <w:pStyle w:val="FirstParagraph"/>
      </w:pPr>
      <w:r>
        <w:t xml:space="preserve">Every deck follows these eight rules, whether I build it by hand or an assistant builds it.</w:t>
      </w:r>
    </w:p>
    <w:p>
      <w:pPr>
        <w:pStyle w:val="Compact"/>
        <w:numPr>
          <w:ilvl w:val="0"/>
          <w:numId w:val="1003"/>
        </w:numPr>
      </w:pPr>
      <w:r>
        <w:t xml:space="preserve">Slides are widescreen 16:9 on a white background. Every content slide has a [primary color name] title bar across the top, with the title set in white [heading font].</w:t>
      </w:r>
    </w:p>
    <w:p>
      <w:pPr>
        <w:pStyle w:val="Compact"/>
        <w:numPr>
          <w:ilvl w:val="0"/>
          <w:numId w:val="1003"/>
        </w:numPr>
      </w:pPr>
      <w:r>
        <w:t xml:space="preserve">The slide title is a full sentence that states the takeaway, not a topic label.</w:t>
      </w:r>
    </w:p>
    <w:p>
      <w:pPr>
        <w:pStyle w:val="Compact"/>
        <w:numPr>
          <w:ilvl w:val="0"/>
          <w:numId w:val="1003"/>
        </w:numPr>
      </w:pPr>
      <w:r>
        <w:t xml:space="preserve">A slide has at most five bullets, each bullet has at most twelve words, and bullets are set in [body font].</w:t>
      </w:r>
    </w:p>
    <w:p>
      <w:pPr>
        <w:pStyle w:val="Compact"/>
        <w:numPr>
          <w:ilvl w:val="0"/>
          <w:numId w:val="1003"/>
        </w:numPr>
      </w:pPr>
      <w:r>
        <w:t xml:space="preserve">Every number carries its unit and names its source document. A number that is not in the source is flagged as unsupported, never invented.</w:t>
      </w:r>
    </w:p>
    <w:p>
      <w:pPr>
        <w:pStyle w:val="Compact"/>
        <w:numPr>
          <w:ilvl w:val="0"/>
          <w:numId w:val="1003"/>
        </w:numPr>
      </w:pPr>
      <w:r>
        <w:t xml:space="preserve">[Accent color name] appears at most once per slide, reserved for the one number or phrase that matters most.</w:t>
      </w:r>
    </w:p>
    <w:p>
      <w:pPr>
        <w:pStyle w:val="Compact"/>
        <w:numPr>
          <w:ilvl w:val="0"/>
          <w:numId w:val="1003"/>
        </w:numPr>
      </w:pPr>
      <w:r>
        <w:t xml:space="preserve">There is no clip art, no stock photography and no decorative icons. Diagrams use only my three colors, plus the Light color for fills and backgrounds.</w:t>
      </w:r>
    </w:p>
    <w:p>
      <w:pPr>
        <w:pStyle w:val="Compact"/>
        <w:numPr>
          <w:ilvl w:val="0"/>
          <w:numId w:val="1003"/>
        </w:numPr>
      </w:pPr>
      <w:r>
        <w:t xml:space="preserve">Every slide except the title slide has a footer in [secondary color name], with</w:t>
      </w:r>
      <w:r>
        <w:t xml:space="preserve"> </w:t>
      </w:r>
      <w:r>
        <w:t xml:space="preserve">“[your name] | [your team, club or class]”</w:t>
      </w:r>
      <w:r>
        <w:t xml:space="preserve"> </w:t>
      </w:r>
      <w:r>
        <w:t xml:space="preserve">on the left and the slide number on the right.</w:t>
      </w:r>
    </w:p>
    <w:p>
      <w:pPr>
        <w:pStyle w:val="Compact"/>
        <w:numPr>
          <w:ilvl w:val="0"/>
          <w:numId w:val="1003"/>
        </w:numPr>
      </w:pPr>
      <w:r>
        <w:t xml:space="preserve">A 5-slide briefing runs in this order. Slide 1 is the title slide: its title states the takeaway and it has no bullets. Slide 2 is the evidence, with each measured number beside its limit. Slide 3 is the cause or main driver, marked as confirmed or likely. Slide 4 is what is still open, including any claim in the source that its own data does not support. Slide 5 is the ask with the next steps, and its title is a full sentence naming the decision or action requested. If my instructions say an audience wants the ask first, put the ask in the slide 1 title, keep the takeaway as the slide 1 subtitle, and make slide 5 the next steps; slides 2 to 4 stay in order.</w:t>
      </w:r>
    </w:p>
    <w:p>
      <w:pPr>
        <w:pStyle w:val="Heading2"/>
      </w:pPr>
      <w:bookmarkStart w:id="14" w:name="_0c153d14ea7da34e12d2029b3f8b330578aabf9"/>
      <w:r>
        <w:t xml:space="preserve">Documents and diagrams</w:t>
      </w:r>
      <w:bookmarkEnd w:id="14"/>
    </w:p>
    <w:p>
      <w:pPr>
        <w:pStyle w:val="FirstParagraph"/>
      </w:pPr>
      <w:r>
        <w:t xml:space="preserve">Reports use [heading font] for headings and [body font] for body text, with [primary color name] for headings and [secondary color name] for body. Tables stay simple: a header row, plain rows, units in the header. System diagrams draw blocks as Light rectangles with a [secondary color name] outline, flows as labeled [secondary color name] arrows, and use [primary color name] for the block that is the subject of the document.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2026-10-17T02:02:21Z</dcterms:created>
  <dcterms:modified xsi:type="dcterms:W3CDTF">2026-10-17T02:02:21Z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