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FDC7" w14:textId="77777777" w:rsidR="008A10D9" w:rsidRDefault="00B450D9">
      <w:pPr>
        <w:pStyle w:val="a4"/>
        <w:spacing w:line="360" w:lineRule="auto"/>
        <w:rPr>
          <w:rFonts w:hint="default"/>
        </w:rPr>
      </w:pPr>
      <w:r>
        <w:t>解除注册</w:t>
      </w:r>
      <w:r>
        <w:rPr>
          <w:rFonts w:ascii="微软雅黑" w:hAnsi="微软雅黑"/>
        </w:rPr>
        <w:t>&amp;</w:t>
      </w:r>
      <w:r>
        <w:t>实名限制</w:t>
      </w:r>
    </w:p>
    <w:p w14:paraId="601A9641" w14:textId="77777777" w:rsidR="008A10D9" w:rsidRDefault="00B450D9">
      <w:pPr>
        <w:spacing w:line="360" w:lineRule="auto"/>
        <w:rPr>
          <w:rFonts w:hint="default"/>
        </w:rPr>
      </w:pPr>
      <w:r>
        <w:fldChar w:fldCharType="begin"/>
      </w:r>
      <w:r>
        <w:instrText xml:space="preserve"> TOC \t "</w:instrText>
      </w:r>
      <w:r>
        <w:instrText>大标题</w:instrText>
      </w:r>
      <w:r>
        <w:instrText>, 1,</w:instrText>
      </w:r>
      <w:r>
        <w:instrText>小标题</w:instrText>
      </w:r>
      <w:r>
        <w:instrText xml:space="preserve">, 2" \n "2-2"\n  \n "2-2" </w:instrText>
      </w:r>
      <w:r w:rsidR="00A206C9">
        <w:rPr>
          <w:rFonts w:hint="default"/>
        </w:rPr>
        <w:fldChar w:fldCharType="separate"/>
      </w:r>
      <w:r>
        <w:fldChar w:fldCharType="end"/>
      </w:r>
    </w:p>
    <w:p w14:paraId="7703348B" w14:textId="77777777" w:rsidR="008A10D9" w:rsidRDefault="00B450D9">
      <w:pPr>
        <w:pStyle w:val="a5"/>
        <w:numPr>
          <w:ilvl w:val="0"/>
          <w:numId w:val="1"/>
        </w:numPr>
        <w:spacing w:line="360" w:lineRule="auto"/>
      </w:pPr>
      <w:bookmarkStart w:id="0" w:name="_Toc"/>
      <w:r>
        <w:rPr>
          <w:lang w:val="zh-CN"/>
        </w:rPr>
        <w:t>改造逻辑</w:t>
      </w:r>
      <w:bookmarkEnd w:id="0"/>
    </w:p>
    <w:p w14:paraId="5103BF24" w14:textId="5241AB6B" w:rsidR="008A10D9" w:rsidRDefault="00B450D9">
      <w:pPr>
        <w:spacing w:line="360" w:lineRule="auto"/>
        <w:ind w:firstLine="440"/>
        <w:rPr>
          <w:rFonts w:hint="default"/>
        </w:rPr>
      </w:pPr>
      <w:r>
        <w:t>钱包给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配置规则，在交易时上送给佳付通；钱包和佳付通约定好规则编号，将规则编号对应到佳付通交易路由规则。</w:t>
      </w:r>
    </w:p>
    <w:p w14:paraId="17C8B1A8" w14:textId="77777777" w:rsidR="008A10D9" w:rsidRDefault="00B450D9">
      <w:pPr>
        <w:spacing w:line="360" w:lineRule="auto"/>
        <w:ind w:firstLine="442"/>
        <w:rPr>
          <w:rFonts w:hint="default"/>
        </w:rPr>
      </w:pPr>
      <w:r>
        <w:t>钱包将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挂在对应的规则下；每个</w:t>
      </w:r>
      <w:r>
        <w:rPr>
          <w:rFonts w:ascii="PingFang SC Regular" w:hAnsi="PingFang SC Regular"/>
        </w:rPr>
        <w:t xml:space="preserve"> OEM </w:t>
      </w:r>
      <w:r>
        <w:t>只能对一个规则，如果需要将一个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挂在多个规则，将多个规则取并集创建一个新的规则，并将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挂到新的规则上；钱包下所有</w:t>
      </w:r>
      <w:r>
        <w:t xml:space="preserve"> </w:t>
      </w:r>
      <w:r>
        <w:rPr>
          <w:rFonts w:ascii="PingFang SC Regular" w:hAnsi="PingFang SC Regular"/>
        </w:rPr>
        <w:t xml:space="preserve">App </w:t>
      </w:r>
      <w:r>
        <w:t>进行聚合支付交易时增加上送规则编号，佳付通拿到规则编号后去拿对应的路由规则并执行。</w:t>
      </w:r>
    </w:p>
    <w:p w14:paraId="09542AE3" w14:textId="77777777" w:rsidR="008A10D9" w:rsidRDefault="00B450D9">
      <w:pPr>
        <w:spacing w:line="360" w:lineRule="auto"/>
        <w:ind w:firstLine="442"/>
        <w:rPr>
          <w:rFonts w:hint="default"/>
        </w:rPr>
      </w:pPr>
      <w:r>
        <w:t>钱包侧只保留一个支付通道，放开代理实名时的跨</w:t>
      </w:r>
      <w:r>
        <w:t xml:space="preserve"> </w:t>
      </w:r>
      <w:r>
        <w:rPr>
          <w:rFonts w:ascii="PingFang SC Regular" w:hAnsi="PingFang SC Regular"/>
          <w:lang w:val="en-US"/>
        </w:rPr>
        <w:t xml:space="preserve">App </w:t>
      </w:r>
      <w:r>
        <w:rPr>
          <w:lang w:val="zh-TW" w:eastAsia="zh-TW"/>
        </w:rPr>
        <w:t>和跨支付通道限制。保留同</w:t>
      </w:r>
      <w:r>
        <w:rPr>
          <w:lang w:val="zh-TW" w:eastAsia="zh-TW"/>
        </w:rP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下同手机号只能注册一个，同身份证号只能实名一个的限制。</w:t>
      </w:r>
    </w:p>
    <w:p w14:paraId="7CFE0A6C" w14:textId="77777777" w:rsidR="008A10D9" w:rsidRDefault="008A10D9">
      <w:pPr>
        <w:spacing w:line="360" w:lineRule="auto"/>
        <w:rPr>
          <w:rFonts w:hint="default"/>
        </w:rPr>
      </w:pPr>
    </w:p>
    <w:p w14:paraId="38E2C7C6" w14:textId="77777777" w:rsidR="008A10D9" w:rsidRDefault="00B450D9">
      <w:pPr>
        <w:pStyle w:val="a5"/>
        <w:numPr>
          <w:ilvl w:val="0"/>
          <w:numId w:val="1"/>
        </w:numPr>
        <w:spacing w:line="360" w:lineRule="auto"/>
      </w:pPr>
      <w:bookmarkStart w:id="1" w:name="_Toc1"/>
      <w:r>
        <w:rPr>
          <w:lang w:val="zh-CN"/>
        </w:rPr>
        <w:t>富裕钱包改造点</w:t>
      </w:r>
      <w:bookmarkEnd w:id="1"/>
    </w:p>
    <w:p w14:paraId="6F16B831" w14:textId="04406E85" w:rsidR="008A10D9" w:rsidRDefault="00B450D9">
      <w:pPr>
        <w:numPr>
          <w:ilvl w:val="1"/>
          <w:numId w:val="2"/>
        </w:numPr>
        <w:spacing w:line="360" w:lineRule="auto"/>
        <w:rPr>
          <w:rFonts w:hint="default"/>
        </w:rPr>
      </w:pPr>
      <w:r>
        <w:t>配置路由规则，钱包平台创建路由规则表。</w:t>
      </w:r>
      <w:r w:rsidR="001D309B">
        <w:t>主要信息：编号、名称、描述；</w:t>
      </w:r>
    </w:p>
    <w:p w14:paraId="55A511A8" w14:textId="7DB45D42" w:rsidR="008A10D9" w:rsidRDefault="00B450D9">
      <w:pPr>
        <w:numPr>
          <w:ilvl w:val="1"/>
          <w:numId w:val="2"/>
        </w:numPr>
        <w:spacing w:line="360" w:lineRule="auto"/>
        <w:rPr>
          <w:rFonts w:hint="default"/>
          <w:lang w:val="ja-JP" w:eastAsia="ja-JP"/>
        </w:rPr>
      </w:pPr>
      <w:r>
        <w:rPr>
          <w:lang w:val="ja-JP" w:eastAsia="ja-JP"/>
        </w:rPr>
        <w:t>配置</w:t>
      </w:r>
      <w:r>
        <w:rPr>
          <w:lang w:val="ja-JP" w:eastAsia="ja-JP"/>
        </w:rP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的支付业务路由规则，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和路由关联</w:t>
      </w:r>
      <w:r w:rsidR="00ED45EE">
        <w:t>就放在</w:t>
      </w:r>
      <w:r w:rsidR="00ED45EE">
        <w:t>OEM</w:t>
      </w:r>
      <w:r w:rsidR="00ED45EE">
        <w:t>支付业务关联</w:t>
      </w:r>
      <w:r w:rsidR="001D309B">
        <w:t>表</w:t>
      </w:r>
      <w:r>
        <w:t>。</w:t>
      </w:r>
    </w:p>
    <w:p w14:paraId="38A33C90" w14:textId="54D05913" w:rsidR="008A10D9" w:rsidRDefault="00B450D9">
      <w:pPr>
        <w:numPr>
          <w:ilvl w:val="1"/>
          <w:numId w:val="2"/>
        </w:numPr>
        <w:spacing w:line="360" w:lineRule="auto"/>
        <w:rPr>
          <w:rFonts w:hint="default"/>
        </w:rPr>
      </w:pPr>
      <w:r>
        <w:t>交易时</w:t>
      </w:r>
      <w:r>
        <w:t xml:space="preserve"> </w:t>
      </w:r>
      <w:proofErr w:type="spellStart"/>
      <w:r>
        <w:rPr>
          <w:rFonts w:ascii="PingFang SC Regular" w:hAnsi="PingFang SC Regular"/>
          <w:lang w:val="it-IT"/>
        </w:rPr>
        <w:t>channel</w:t>
      </w:r>
      <w:proofErr w:type="spellEnd"/>
      <w:r>
        <w:rPr>
          <w:rFonts w:ascii="PingFang SC Regular" w:hAnsi="PingFang SC Regular"/>
          <w:lang w:val="it-IT"/>
        </w:rPr>
        <w:t xml:space="preserve"> </w:t>
      </w:r>
      <w:r>
        <w:t>查询代理归属</w:t>
      </w:r>
      <w:r>
        <w:t xml:space="preserve"> </w:t>
      </w:r>
      <w:r>
        <w:rPr>
          <w:rFonts w:ascii="PingFang SC Regular" w:hAnsi="PingFang SC Regular"/>
          <w:lang w:val="de-DE"/>
        </w:rPr>
        <w:t xml:space="preserve">OEM </w:t>
      </w:r>
      <w:r>
        <w:t>的路由规则，存在规则就将规则</w:t>
      </w:r>
      <w:r>
        <w:t xml:space="preserve"> </w:t>
      </w:r>
      <w:r>
        <w:rPr>
          <w:rFonts w:ascii="PingFang SC Regular" w:hAnsi="PingFang SC Regular"/>
          <w:lang w:val="en-US"/>
        </w:rPr>
        <w:t xml:space="preserve">code </w:t>
      </w:r>
      <w:r>
        <w:t>上送给佳付通。交易时接口见佳付通</w:t>
      </w:r>
      <w:r>
        <w:rPr>
          <w:rFonts w:ascii="PingFang SC Regular" w:hAnsi="PingFang SC Regular"/>
        </w:rPr>
        <w:t>-</w:t>
      </w:r>
      <w:r>
        <w:t>钱包接口表。</w:t>
      </w:r>
    </w:p>
    <w:p w14:paraId="57F61035" w14:textId="24445A46" w:rsidR="00ED45EE" w:rsidRDefault="00ED45EE">
      <w:pPr>
        <w:numPr>
          <w:ilvl w:val="1"/>
          <w:numId w:val="2"/>
        </w:numPr>
        <w:spacing w:line="360" w:lineRule="auto"/>
      </w:pPr>
      <w:r>
        <w:t>手机</w:t>
      </w:r>
      <w:r>
        <w:t>POS</w:t>
      </w:r>
      <w:r>
        <w:t>增加</w:t>
      </w:r>
      <w:r>
        <w:t xml:space="preserve"> </w:t>
      </w:r>
      <w:r>
        <w:t>查询规则</w:t>
      </w:r>
      <w:r>
        <w:t>code</w:t>
      </w:r>
      <w:r>
        <w:rPr>
          <w:rFonts w:hint="default"/>
        </w:rPr>
        <w:t xml:space="preserve"> </w:t>
      </w:r>
      <w:r>
        <w:t>接口</w:t>
      </w:r>
      <w:r w:rsidR="001D309B">
        <w:t>，安卓</w:t>
      </w:r>
      <w:r w:rsidR="001D309B">
        <w:t>App</w:t>
      </w:r>
      <w:r w:rsidR="001D309B">
        <w:t>做手机</w:t>
      </w:r>
      <w:r w:rsidR="001D309B">
        <w:t>POS</w:t>
      </w:r>
      <w:r w:rsidR="001D309B">
        <w:t>下单时查询</w:t>
      </w:r>
      <w:r w:rsidR="001D309B">
        <w:t>code</w:t>
      </w:r>
      <w:r w:rsidR="001D309B">
        <w:t>并上送给佳付通。</w:t>
      </w:r>
    </w:p>
    <w:p w14:paraId="518CE548" w14:textId="77777777" w:rsidR="008A10D9" w:rsidRDefault="00B450D9">
      <w:pPr>
        <w:numPr>
          <w:ilvl w:val="1"/>
          <w:numId w:val="2"/>
        </w:numPr>
        <w:spacing w:line="360" w:lineRule="auto"/>
        <w:rPr>
          <w:rFonts w:hint="default"/>
        </w:rPr>
      </w:pPr>
      <w:r>
        <w:t>放开注册和实名的限制。</w:t>
      </w:r>
    </w:p>
    <w:p w14:paraId="09929EDD" w14:textId="5A0022AA" w:rsidR="000D7271" w:rsidRDefault="00B450D9" w:rsidP="000D7271">
      <w:pPr>
        <w:numPr>
          <w:ilvl w:val="1"/>
          <w:numId w:val="2"/>
        </w:numPr>
        <w:spacing w:line="360" w:lineRule="auto"/>
      </w:pPr>
      <w:r>
        <w:lastRenderedPageBreak/>
        <w:t>将钱包其它支付通道再迁回来。</w:t>
      </w:r>
    </w:p>
    <w:p w14:paraId="5BB1F78F" w14:textId="77777777" w:rsidR="008A10D9" w:rsidRDefault="00B450D9">
      <w:pPr>
        <w:pStyle w:val="a5"/>
        <w:numPr>
          <w:ilvl w:val="0"/>
          <w:numId w:val="1"/>
        </w:numPr>
      </w:pPr>
      <w:bookmarkStart w:id="2" w:name="_Toc2"/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佳付通改造点</w:t>
      </w:r>
    </w:p>
    <w:p w14:paraId="55730F9A" w14:textId="77777777" w:rsidR="008A10D9" w:rsidRDefault="008A10D9">
      <w:pPr>
        <w:rPr>
          <w:rFonts w:hint="default"/>
        </w:rPr>
      </w:pPr>
    </w:p>
    <w:p w14:paraId="3A2A5AF1" w14:textId="77777777" w:rsidR="008A10D9" w:rsidRDefault="00B450D9">
      <w:pPr>
        <w:ind w:firstLine="720"/>
        <w:rPr>
          <w:rFonts w:hint="default"/>
          <w:lang w:val="en-US"/>
        </w:rPr>
      </w:pPr>
      <w:r>
        <w:rPr>
          <w:lang w:val="en-US"/>
        </w:rPr>
        <w:t>新建交易路由规则表：</w:t>
      </w:r>
    </w:p>
    <w:p w14:paraId="64D794B8" w14:textId="77777777" w:rsidR="008A10D9" w:rsidRDefault="008A10D9" w:rsidP="00DE6D09">
      <w:pPr>
        <w:rPr>
          <w:rFonts w:hint="default"/>
          <w:lang w:val="en-US"/>
        </w:rPr>
      </w:pPr>
    </w:p>
    <w:tbl>
      <w:tblPr>
        <w:tblW w:w="7965" w:type="dxa"/>
        <w:tblInd w:w="93" w:type="dxa"/>
        <w:tblLook w:val="04A0" w:firstRow="1" w:lastRow="0" w:firstColumn="1" w:lastColumn="0" w:noHBand="0" w:noVBand="1"/>
      </w:tblPr>
      <w:tblGrid>
        <w:gridCol w:w="1134"/>
        <w:gridCol w:w="1420"/>
        <w:gridCol w:w="4837"/>
        <w:gridCol w:w="288"/>
        <w:gridCol w:w="288"/>
      </w:tblGrid>
      <w:tr w:rsidR="008A10D9" w14:paraId="3BE989CA" w14:textId="77777777">
        <w:trPr>
          <w:trHeight w:val="270"/>
        </w:trPr>
        <w:tc>
          <w:tcPr>
            <w:tcW w:w="7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13ACC" w14:textId="77777777" w:rsidR="008A10D9" w:rsidRDefault="00B450D9">
            <w:pPr>
              <w:jc w:val="center"/>
              <w:textAlignment w:val="center"/>
              <w:rPr>
                <w:rFonts w:ascii="宋体" w:eastAsia="宋体" w:hAnsi="宋体" w:cs="宋体" w:hint="default"/>
                <w:color w:val="FF0000"/>
              </w:rPr>
            </w:pPr>
            <w:r>
              <w:rPr>
                <w:rFonts w:ascii="宋体" w:eastAsia="宋体" w:hAnsi="宋体" w:cs="宋体"/>
                <w:lang w:val="en-US" w:bidi="ar"/>
              </w:rPr>
              <w:t>方案2</w:t>
            </w:r>
          </w:p>
        </w:tc>
      </w:tr>
      <w:tr w:rsidR="008A10D9" w14:paraId="46035D61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7D085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规则id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73265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规则描述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50963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配置的业务通道集合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5D364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B4E30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</w:tr>
      <w:tr w:rsidR="008A10D9" w:rsidRPr="000D7271" w14:paraId="5EDD3025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23932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8D64E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24F72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bus_route_way_id1,bus_route_way_id2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E8B7A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9909A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  <w:tr w:rsidR="008A10D9" w:rsidRPr="000D7271" w14:paraId="764DC4C3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CF13A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F2C97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E73A0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bus_route_way_id1,bus_route_way_id3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681A3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8331E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  <w:tr w:rsidR="008A10D9" w:rsidRPr="000D7271" w14:paraId="507BE8D6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255E4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5D8C8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A390A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bus_route_way_id2,bus_route_way_id3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AF9F2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36D10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  <w:tr w:rsidR="008A10D9" w:rsidRPr="000D7271" w14:paraId="243801EB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03468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4B60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9AA9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bus_route_way_id1,bus_route_way_id4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117BD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89F68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  <w:tr w:rsidR="008A10D9" w:rsidRPr="000D7271" w14:paraId="5C5C4560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E6380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BD1C9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BCCE8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bus_route_way_id2,bus_route_way_id4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0C5AA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BB505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  <w:tr w:rsidR="008A10D9" w:rsidRPr="000D7271" w14:paraId="28C336CA" w14:textId="77777777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E556E" w14:textId="77777777" w:rsidR="008A10D9" w:rsidRDefault="00B450D9">
            <w:pPr>
              <w:textAlignment w:val="center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en-US" w:bidi="ar"/>
              </w:rPr>
              <w:t>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049D6" w14:textId="77777777" w:rsidR="008A10D9" w:rsidRDefault="008A10D9">
            <w:pPr>
              <w:rPr>
                <w:rFonts w:ascii="宋体" w:eastAsia="宋体" w:hAnsi="宋体" w:cs="宋体" w:hint="defaul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D474C" w14:textId="77777777" w:rsidR="008A10D9" w:rsidRPr="00ED45EE" w:rsidRDefault="00B450D9">
            <w:pPr>
              <w:textAlignment w:val="center"/>
              <w:rPr>
                <w:rFonts w:ascii="宋体" w:eastAsia="宋体" w:hAnsi="宋体" w:cs="宋体" w:hint="default"/>
                <w:lang w:val="en-US"/>
              </w:rPr>
            </w:pPr>
            <w:r>
              <w:rPr>
                <w:rFonts w:ascii="宋体" w:eastAsia="宋体" w:hAnsi="宋体" w:cs="宋体"/>
                <w:lang w:val="en-US" w:bidi="ar"/>
              </w:rPr>
              <w:t>bus_route_way_id3,bus_route_way_id4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4FD0F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D091C" w14:textId="77777777" w:rsidR="008A10D9" w:rsidRPr="00ED45EE" w:rsidRDefault="008A10D9">
            <w:pPr>
              <w:rPr>
                <w:rFonts w:ascii="宋体" w:eastAsia="宋体" w:hAnsi="宋体" w:cs="宋体" w:hint="default"/>
                <w:lang w:val="en-US"/>
              </w:rPr>
            </w:pPr>
          </w:p>
        </w:tc>
      </w:tr>
    </w:tbl>
    <w:p w14:paraId="64199F06" w14:textId="77777777" w:rsidR="008A10D9" w:rsidRDefault="008A10D9">
      <w:pPr>
        <w:ind w:firstLine="720"/>
        <w:rPr>
          <w:rFonts w:hint="default"/>
          <w:lang w:val="en-US"/>
        </w:rPr>
      </w:pPr>
    </w:p>
    <w:p w14:paraId="45F6997F" w14:textId="3776D8F6" w:rsidR="008A10D9" w:rsidRDefault="00B450D9">
      <w:pPr>
        <w:ind w:firstLine="720"/>
        <w:rPr>
          <w:rFonts w:hint="default"/>
          <w:lang w:val="en-US"/>
        </w:rPr>
      </w:pPr>
      <w:r>
        <w:rPr>
          <w:lang w:val="en-US"/>
        </w:rPr>
        <w:t>通道交易接口增加规则</w:t>
      </w:r>
      <w:r>
        <w:rPr>
          <w:lang w:val="en-US"/>
        </w:rPr>
        <w:t>id</w:t>
      </w:r>
      <w:r>
        <w:rPr>
          <w:lang w:val="en-US"/>
        </w:rPr>
        <w:t>字段</w:t>
      </w:r>
      <w:r w:rsidR="0033688D">
        <w:rPr>
          <w:lang w:val="en-US"/>
        </w:rPr>
        <w:t>，名称待定</w:t>
      </w:r>
    </w:p>
    <w:bookmarkEnd w:id="2"/>
    <w:p w14:paraId="206B81B1" w14:textId="77777777" w:rsidR="008A10D9" w:rsidRDefault="00B450D9">
      <w:pPr>
        <w:rPr>
          <w:rFonts w:ascii="PingFang SC Semibold" w:eastAsia="PingFang SC Semibold" w:hAnsi="PingFang SC Semibold" w:cs="PingFang SC Semibold" w:hint="default"/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0" wp14:anchorId="575B33FF" wp14:editId="44B690A0">
                <wp:simplePos x="0" y="0"/>
                <wp:positionH relativeFrom="page">
                  <wp:posOffset>1177047</wp:posOffset>
                </wp:positionH>
                <wp:positionV relativeFrom="page">
                  <wp:posOffset>350196</wp:posOffset>
                </wp:positionV>
                <wp:extent cx="5414645" cy="9815208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45" cy="98152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508" w:type="dxa"/>
                              <w:tblInd w:w="10" w:type="dxa"/>
                              <w:tblBorders>
                                <w:top w:val="single" w:sz="8" w:space="0" w:color="AAAAAA"/>
                                <w:left w:val="single" w:sz="8" w:space="0" w:color="AAAAAA"/>
                                <w:bottom w:val="single" w:sz="8" w:space="0" w:color="AAAAAA"/>
                                <w:right w:val="single" w:sz="8" w:space="0" w:color="AAAAAA"/>
                                <w:insideH w:val="single" w:sz="8" w:space="0" w:color="AAAAAA"/>
                                <w:insideV w:val="single" w:sz="8" w:space="0" w:color="AAAAAA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6"/>
                              <w:gridCol w:w="2360"/>
                              <w:gridCol w:w="3042"/>
                            </w:tblGrid>
                            <w:tr w:rsidR="008A10D9" w:rsidRPr="000D7271" w14:paraId="7ECB704F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851FEF0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ED7D31"/>
                                      <w:sz w:val="24"/>
                                      <w:szCs w:val="24"/>
                                    </w:rPr>
                                    <w:t>商户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CAE3ED1" w14:textId="77777777" w:rsidR="008A10D9" w:rsidRDefault="008A10D9"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3AC948B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com.online.rich.channel.service.channel.jft.base.BaseChannelMerchantJftServiceImpl</w:t>
                                  </w:r>
                                </w:p>
                              </w:tc>
                            </w:tr>
                            <w:tr w:rsidR="008A10D9" w14:paraId="407CF3F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DA08268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快捷注册接口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1B7A56C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D5211AD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register</w:t>
                                  </w:r>
                                  <w:proofErr w:type="gramEnd"/>
                                </w:p>
                              </w:tc>
                            </w:tr>
                            <w:tr w:rsidR="008A10D9" w14:paraId="74E66ED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4A8F818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聚合pos 注册，修改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14279A0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E40BED9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#registerAuthentic</w:t>
                                  </w:r>
                                </w:p>
                              </w:tc>
                            </w:tr>
                            <w:tr w:rsidR="008A10D9" w14:paraId="306CF11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737DA91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业务开通：聚合，快捷，付款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4C8D533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7A7EE46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#productOpen</w:t>
                                  </w:r>
                                </w:p>
                              </w:tc>
                            </w:tr>
                            <w:tr w:rsidR="008A10D9" w14:paraId="1330C96A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E69A3EB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业务开通：pos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C260C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D07E6DE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#posOpen</w:t>
                                  </w:r>
                                </w:p>
                              </w:tc>
                            </w:tr>
                            <w:tr w:rsidR="008A10D9" w14:paraId="651C282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1AB9729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pos 报备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ED2EDD1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CFA304F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#reportPos</w:t>
                                  </w:r>
                                </w:p>
                              </w:tc>
                            </w:tr>
                            <w:tr w:rsidR="008A10D9" w14:paraId="67B834F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43E529E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查询pos 报备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5F42C12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34BA2FA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#queryReportPos</w:t>
                                  </w:r>
                                </w:p>
                              </w:tc>
                            </w:tr>
                            <w:tr w:rsidR="008A10D9" w14:paraId="7B2D3A9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0D61539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聚合报备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FF8E57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A8854E3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#reportUnion</w:t>
                                  </w:r>
                                </w:p>
                              </w:tc>
                            </w:tr>
                            <w:tr w:rsidR="008A10D9" w14:paraId="7AB110C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12DA08E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查询聚合报备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E751811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D290BA9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#reportUnionQuery</w:t>
                                  </w:r>
                                </w:p>
                              </w:tc>
                            </w:tr>
                            <w:tr w:rsidR="008A10D9" w14:paraId="5F54869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5DEBACD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pos 费率修改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CB12FFF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48B4EA3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#posMerchantFee</w:t>
                                  </w:r>
                                </w:p>
                              </w:tc>
                            </w:tr>
                            <w:tr w:rsidR="008A10D9" w14:paraId="33DCC66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8BB9A8E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费率修改 聚合快捷等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0251BA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AA3400C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#updateMerchantFee</w:t>
                                  </w:r>
                                </w:p>
                              </w:tc>
                            </w:tr>
                            <w:tr w:rsidR="008A10D9" w:rsidRPr="000D7271" w14:paraId="05C60EE2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7B53B09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ED7D31"/>
                                      <w:sz w:val="24"/>
                                      <w:szCs w:val="24"/>
                                    </w:rPr>
                                    <w:t>交易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EA69047" w14:textId="77777777" w:rsidR="008A10D9" w:rsidRDefault="008A10D9"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6F9BCA0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com.online.rich.channel.service.channel.jft.base.BaseChannelOrderJftServiceImpl</w:t>
                                  </w:r>
                                </w:p>
                              </w:tc>
                            </w:tr>
                            <w:tr w:rsidR="008A10D9" w14:paraId="4910F83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A35B5E4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结算修改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98FB1BD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8A26532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#updateMerchantSettle</w:t>
                                  </w:r>
                                </w:p>
                              </w:tc>
                            </w:tr>
                            <w:tr w:rsidR="008A10D9" w14:paraId="0DBF9CD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B0F5A01" w14:textId="77777777" w:rsidR="008A10D9" w:rsidRPr="00ED45EE" w:rsidRDefault="00B450D9">
                                  <w:pPr>
                                    <w:pStyle w:val="2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聚合支付微信业务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6FCB427" w14:textId="53E4E817" w:rsidR="008A10D9" w:rsidRPr="00ED45EE" w:rsidRDefault="00ED45EE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7980334" w14:textId="77777777" w:rsidR="008A10D9" w:rsidRPr="00ED45EE" w:rsidRDefault="00B450D9">
                                  <w:pPr>
                                    <w:pStyle w:val="2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#requestWeiXin</w:t>
                                  </w:r>
                                </w:p>
                              </w:tc>
                            </w:tr>
                            <w:tr w:rsidR="008A10D9" w14:paraId="306A335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AF17BE4" w14:textId="77777777" w:rsidR="008A10D9" w:rsidRPr="00ED45EE" w:rsidRDefault="00B450D9">
                                  <w:pPr>
                                    <w:pStyle w:val="2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聚合支付云闪付、支付宝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D2A96BE" w14:textId="6A0E340E" w:rsidR="008A10D9" w:rsidRPr="00ED45EE" w:rsidRDefault="00ED45EE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E5EAB7" w14:textId="77777777" w:rsidR="008A10D9" w:rsidRPr="00ED45EE" w:rsidRDefault="00B450D9">
                                  <w:pPr>
                                    <w:pStyle w:val="2"/>
                                    <w:rPr>
                                      <w:color w:val="FF0000"/>
                                    </w:rPr>
                                  </w:pPr>
                                  <w:r w:rsidRPr="00ED45EE"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#requestUnionPay</w:t>
                                  </w:r>
                                </w:p>
                              </w:tc>
                            </w:tr>
                            <w:tr w:rsidR="008A10D9" w14:paraId="0D89A83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54067AB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EE220C"/>
                                      <w:sz w:val="22"/>
                                      <w:szCs w:val="22"/>
                                    </w:rPr>
                                    <w:t>同名支付宝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D60DDF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bookmarkStart w:id="3" w:name="OLE_LINK1"/>
                                  <w:r>
                                    <w:rPr>
                                      <w:rFonts w:ascii="宋体" w:eastAsia="宋体" w:hAnsi="宋体" w:cs="宋体"/>
                                      <w:color w:val="EE220C"/>
                                      <w:sz w:val="22"/>
                                      <w:szCs w:val="22"/>
                                    </w:rPr>
                                    <w:t>修改</w:t>
                                  </w:r>
                                  <w:bookmarkEnd w:id="3"/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8DEFC81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EE220C"/>
                                      <w:sz w:val="22"/>
                                      <w:szCs w:val="22"/>
                                    </w:rPr>
                                    <w:t>#requestAliPay</w:t>
                                  </w:r>
                                </w:p>
                              </w:tc>
                            </w:tr>
                            <w:tr w:rsidR="008A10D9" w14:paraId="433A1B40" w14:textId="77777777">
                              <w:tblPrEx>
                                <w:shd w:val="clear" w:color="auto" w:fill="FFFFFF"/>
                              </w:tblPrEx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5065D01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同名支付宝确认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02ADD36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7751F2E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#aliConfirmPay</w:t>
                                  </w:r>
                                </w:p>
                              </w:tc>
                            </w:tr>
                            <w:tr w:rsidR="008A10D9" w14:paraId="6AEFDD6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734438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云闪付查询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B0FBE15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5FBE0E7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#unionPayQuery</w:t>
                                  </w:r>
                                </w:p>
                              </w:tc>
                            </w:tr>
                            <w:tr w:rsidR="008A10D9" w:rsidRPr="000D7271" w14:paraId="569804A5" w14:textId="77777777">
                              <w:tblPrEx>
                                <w:shd w:val="clear" w:color="auto" w:fill="FFFFFF"/>
                              </w:tblPrEx>
                              <w:trPr>
                                <w:trHeight w:val="66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F0C9574" w14:textId="77777777" w:rsidR="008A10D9" w:rsidRDefault="008A10D9"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0CE3411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此处添加返回给app的规则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1B06178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com.online.rich.channel.service.trade.pos.PosOrderServiceImpl#executeTrade </w:t>
                                  </w:r>
                                </w:p>
                              </w:tc>
                            </w:tr>
                            <w:tr w:rsidR="008A10D9" w14:paraId="2BAB386D" w14:textId="77777777">
                              <w:tblPrEx>
                                <w:shd w:val="clear" w:color="auto" w:fill="FFFFFF"/>
                              </w:tblPrEx>
                              <w:trPr>
                                <w:trHeight w:val="98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0F715CB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pos 订单查询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20BDD25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钱包系统没有pos 下单接口，app 下单，需要将规则返回到app。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C2FAA75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#posOrder           </w:t>
                                  </w:r>
                                </w:p>
                              </w:tc>
                            </w:tr>
                            <w:tr w:rsidR="008A10D9" w14:paraId="0A0DD970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2A072FB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付款码签到银行卡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067E8A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D55A7A8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#signUpCard</w:t>
                                  </w:r>
                                </w:p>
                              </w:tc>
                            </w:tr>
                            <w:tr w:rsidR="008A10D9" w14:paraId="1A7BC1C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05B4579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获取付款码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8851E1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5E0C1E9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#paymentCode</w:t>
                                  </w:r>
                                </w:p>
                              </w:tc>
                            </w:tr>
                            <w:tr w:rsidR="008A10D9" w14:paraId="30EC6BD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8C63A6D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付款码确认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7BC2B7D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8DCFD40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#qRcodeConfirm</w:t>
                                  </w:r>
                                </w:p>
                              </w:tc>
                            </w:tr>
                            <w:tr w:rsidR="008A10D9" w14:paraId="42D63EBE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8F23760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付款码主扫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F434C04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53C83641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#paymentScan</w:t>
                                  </w:r>
                                </w:p>
                              </w:tc>
                            </w:tr>
                            <w:tr w:rsidR="008A10D9" w14:paraId="5F1FF028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031E4C7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付款码结果查询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5227366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B1C003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#paymentQuery</w:t>
                                  </w:r>
                                </w:p>
                              </w:tc>
                            </w:tr>
                            <w:tr w:rsidR="008A10D9" w14:paraId="222F914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74D09CB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付款码查询收单链接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17D93BB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9991E64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#paymentQrCode</w:t>
                                  </w:r>
                                </w:p>
                              </w:tc>
                            </w:tr>
                            <w:tr w:rsidR="008A10D9" w14:paraId="118103BE" w14:textId="77777777">
                              <w:tblPrEx>
                                <w:shd w:val="clear" w:color="auto" w:fill="FFFFFF"/>
                              </w:tblPrEx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5E65945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h5快捷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0FB702D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修改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090B4C76" w14:textId="77777777" w:rsidR="008A10D9" w:rsidRDefault="00B450D9">
                                  <w:pPr>
                                    <w:pStyle w:val="a6"/>
                                    <w:spacing w:before="0" w:line="240" w:lineRule="auto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FF0000"/>
                                      <w:sz w:val="22"/>
                                      <w:szCs w:val="22"/>
                                    </w:rPr>
                                    <w:t>#requestHtml</w:t>
                                  </w:r>
                                </w:p>
                              </w:tc>
                            </w:tr>
                            <w:tr w:rsidR="008A10D9" w14:paraId="6535EF1B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D793E55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签约卡异步回调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4F590018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46581EC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#notifyOpenCardApi</w:t>
                                  </w:r>
                                </w:p>
                              </w:tc>
                            </w:tr>
                            <w:tr w:rsidR="008A10D9" w14:paraId="357D9B36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122DDBC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订单异步回调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11A169F7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86AD516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#notifyOnlineOrderApi</w:t>
                                  </w:r>
                                </w:p>
                              </w:tc>
                            </w:tr>
                            <w:tr w:rsidR="008A10D9" w14:paraId="18603A3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EB847F3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订单查询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6EAD0D3E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7FE1E6CD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#queryOnlineOrderApi</w:t>
                                  </w:r>
                                </w:p>
                              </w:tc>
                            </w:tr>
                            <w:tr w:rsidR="008A10D9" w14:paraId="5E7E45E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105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3EA70210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出款结果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806F9BA" w14:textId="77777777" w:rsidR="008A10D9" w:rsidRDefault="00B450D9">
                                  <w:pPr>
                                    <w:pStyle w:val="2"/>
                                    <w:jc w:val="center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不需要改动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8" w:space="0" w:color="AAAAAA"/>
                                    <w:left w:val="single" w:sz="8" w:space="0" w:color="AAAAAA"/>
                                    <w:bottom w:val="single" w:sz="8" w:space="0" w:color="AAAAAA"/>
                                    <w:right w:val="single" w:sz="8" w:space="0" w:color="AAAAAA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14:paraId="2EA72D36" w14:textId="77777777" w:rsidR="008A10D9" w:rsidRDefault="00B450D9">
                                  <w:pPr>
                                    <w:pStyle w:val="2"/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z w:val="22"/>
                                      <w:szCs w:val="22"/>
                                    </w:rPr>
                                    <w:t>#queryRepayment</w:t>
                                  </w:r>
                                </w:p>
                              </w:tc>
                            </w:tr>
                          </w:tbl>
                          <w:p w14:paraId="2D4BE411" w14:textId="77777777" w:rsidR="008A10D9" w:rsidRDefault="008A10D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B33FF" id="officeArt object" o:spid="_x0000_s1026" style="position:absolute;margin-left:92.7pt;margin-top:27.55pt;width:426.35pt;height:772.85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" o:allowoverlap="f" filled="f" stroked="f">
                <v:textbox inset="0,0,0,0">
                  <w:txbxContent>
                    <w:tbl>
                      <w:tblPr>
                        <w:tblStyle w:val="TableNormal"/>
                        <w:tblW w:w="8508" w:type="dxa"/>
                        <w:tblInd w:w="10" w:type="dxa"/>
                        <w:tblBorders>
                          <w:top w:val="single" w:sz="8" w:space="0" w:color="AAAAAA"/>
                          <w:left w:val="single" w:sz="8" w:space="0" w:color="AAAAAA"/>
                          <w:bottom w:val="single" w:sz="8" w:space="0" w:color="AAAAAA"/>
                          <w:right w:val="single" w:sz="8" w:space="0" w:color="AAAAAA"/>
                          <w:insideH w:val="single" w:sz="8" w:space="0" w:color="AAAAAA"/>
                          <w:insideV w:val="single" w:sz="8" w:space="0" w:color="AAAAAA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06"/>
                        <w:gridCol w:w="2360"/>
                        <w:gridCol w:w="3042"/>
                      </w:tblGrid>
                      <w:tr w:rsidR="008A10D9" w:rsidRPr="000D7271" w14:paraId="7ECB704F" w14:textId="77777777">
                        <w:trPr>
                          <w:trHeight w:val="313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851FEF0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ED7D31"/>
                                <w:sz w:val="24"/>
                                <w:szCs w:val="24"/>
                              </w:rPr>
                              <w:t>商户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CAE3ED1" w14:textId="77777777" w:rsidR="008A10D9" w:rsidRDefault="008A10D9">
                            <w:pPr>
                              <w:rPr>
                                <w:rFonts w:hint="default"/>
                              </w:rPr>
                            </w:pP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3AC948B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com.online.rich.channel.service.channel.jft.base.BaseChannelMerchantJftServiceImpl</w:t>
                            </w:r>
                          </w:p>
                        </w:tc>
                      </w:tr>
                      <w:tr w:rsidR="008A10D9" w14:paraId="407CF3FD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DA08268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快捷注册接口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1B7A56C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D5211AD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register</w:t>
                            </w:r>
                            <w:proofErr w:type="gramEnd"/>
                          </w:p>
                        </w:tc>
                      </w:tr>
                      <w:tr w:rsidR="008A10D9" w14:paraId="74E66EDC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4A8F818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聚合pos 注册，修改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14279A0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E40BED9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#registerAuthentic</w:t>
                            </w:r>
                          </w:p>
                        </w:tc>
                      </w:tr>
                      <w:tr w:rsidR="008A10D9" w14:paraId="306CF116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737DA91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业务开通：聚合，快捷，付款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4C8D533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7A7EE46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#productOpen</w:t>
                            </w:r>
                          </w:p>
                        </w:tc>
                      </w:tr>
                      <w:tr w:rsidR="008A10D9" w14:paraId="1330C96A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E69A3EB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业务开通：pos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C260C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D07E6DE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#posOpen</w:t>
                            </w:r>
                          </w:p>
                        </w:tc>
                      </w:tr>
                      <w:tr w:rsidR="008A10D9" w14:paraId="651C282E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1AB9729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pos 报备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ED2EDD1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CFA304F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#reportPos</w:t>
                            </w:r>
                          </w:p>
                        </w:tc>
                      </w:tr>
                      <w:tr w:rsidR="008A10D9" w14:paraId="67B834FF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43E529E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查询pos 报备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5F42C12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34BA2FA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#queryReportPos</w:t>
                            </w:r>
                          </w:p>
                        </w:tc>
                      </w:tr>
                      <w:tr w:rsidR="008A10D9" w14:paraId="7B2D3A97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0D61539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聚合报备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FF8E57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A8854E3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#reportUnion</w:t>
                            </w:r>
                          </w:p>
                        </w:tc>
                      </w:tr>
                      <w:tr w:rsidR="008A10D9" w14:paraId="7AB110CE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12DA08E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查询聚合报备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E751811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D290BA9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#reportUnionQuery</w:t>
                            </w:r>
                          </w:p>
                        </w:tc>
                      </w:tr>
                      <w:tr w:rsidR="008A10D9" w14:paraId="5F548693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5DEBACD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pos 费率修改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CB12FFF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48B4EA3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#posMerchantFee</w:t>
                            </w:r>
                          </w:p>
                        </w:tc>
                      </w:tr>
                      <w:tr w:rsidR="008A10D9" w14:paraId="33DCC66E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8BB9A8E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费率修改 聚合快捷等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0251BA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AA3400C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#updateMerchantFee</w:t>
                            </w:r>
                          </w:p>
                        </w:tc>
                      </w:tr>
                      <w:tr w:rsidR="008A10D9" w:rsidRPr="000D7271" w14:paraId="05C60EE2" w14:textId="77777777">
                        <w:trPr>
                          <w:trHeight w:val="313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7B53B09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ED7D31"/>
                                <w:sz w:val="24"/>
                                <w:szCs w:val="24"/>
                              </w:rPr>
                              <w:t>交易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EA69047" w14:textId="77777777" w:rsidR="008A10D9" w:rsidRDefault="008A10D9">
                            <w:pPr>
                              <w:rPr>
                                <w:rFonts w:hint="default"/>
                              </w:rPr>
                            </w:pP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6F9BCA0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com.online.rich.channel.service.channel.jft.base.BaseChannelOrderJftServiceImpl</w:t>
                            </w:r>
                          </w:p>
                        </w:tc>
                      </w:tr>
                      <w:tr w:rsidR="008A10D9" w14:paraId="4910F838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A35B5E4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结算修改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98FB1BD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8A26532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#updateMerchantSettle</w:t>
                            </w:r>
                          </w:p>
                        </w:tc>
                      </w:tr>
                      <w:tr w:rsidR="008A10D9" w14:paraId="0DBF9CDD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B0F5A01" w14:textId="77777777" w:rsidR="008A10D9" w:rsidRPr="00ED45EE" w:rsidRDefault="00B450D9">
                            <w:pPr>
                              <w:pStyle w:val="2"/>
                              <w:jc w:val="center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聚合支付微信业务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6FCB427" w14:textId="53E4E817" w:rsidR="008A10D9" w:rsidRPr="00ED45EE" w:rsidRDefault="00ED45EE">
                            <w:pPr>
                              <w:pStyle w:val="a6"/>
                              <w:spacing w:before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7980334" w14:textId="77777777" w:rsidR="008A10D9" w:rsidRPr="00ED45EE" w:rsidRDefault="00B450D9">
                            <w:pPr>
                              <w:pStyle w:val="2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#requestWeiXin</w:t>
                            </w:r>
                          </w:p>
                        </w:tc>
                      </w:tr>
                      <w:tr w:rsidR="008A10D9" w14:paraId="306A3357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AF17BE4" w14:textId="77777777" w:rsidR="008A10D9" w:rsidRPr="00ED45EE" w:rsidRDefault="00B450D9">
                            <w:pPr>
                              <w:pStyle w:val="2"/>
                              <w:jc w:val="center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聚合支付云闪付、支付宝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D2A96BE" w14:textId="6A0E340E" w:rsidR="008A10D9" w:rsidRPr="00ED45EE" w:rsidRDefault="00ED45EE">
                            <w:pPr>
                              <w:pStyle w:val="a6"/>
                              <w:spacing w:before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E5EAB7" w14:textId="77777777" w:rsidR="008A10D9" w:rsidRPr="00ED45EE" w:rsidRDefault="00B450D9">
                            <w:pPr>
                              <w:pStyle w:val="2"/>
                              <w:rPr>
                                <w:color w:val="FF0000"/>
                              </w:rPr>
                            </w:pPr>
                            <w:r w:rsidRPr="00ED45EE"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#requestUnionPay</w:t>
                            </w:r>
                          </w:p>
                        </w:tc>
                      </w:tr>
                      <w:tr w:rsidR="008A10D9" w14:paraId="0D89A833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54067AB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EE220C"/>
                                <w:sz w:val="22"/>
                                <w:szCs w:val="22"/>
                              </w:rPr>
                              <w:t>同名支付宝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D60DDF" w14:textId="77777777" w:rsidR="008A10D9" w:rsidRDefault="00B450D9">
                            <w:pPr>
                              <w:pStyle w:val="2"/>
                              <w:jc w:val="center"/>
                            </w:pPr>
                            <w:bookmarkStart w:id="4" w:name="OLE_LINK1"/>
                            <w:r>
                              <w:rPr>
                                <w:rFonts w:ascii="宋体" w:eastAsia="宋体" w:hAnsi="宋体" w:cs="宋体"/>
                                <w:color w:val="EE220C"/>
                                <w:sz w:val="22"/>
                                <w:szCs w:val="22"/>
                              </w:rPr>
                              <w:t>修改</w:t>
                            </w:r>
                            <w:bookmarkEnd w:id="4"/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8DEFC81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color w:val="EE220C"/>
                                <w:sz w:val="22"/>
                                <w:szCs w:val="22"/>
                              </w:rPr>
                              <w:t>#requestAliPay</w:t>
                            </w:r>
                          </w:p>
                        </w:tc>
                      </w:tr>
                      <w:tr w:rsidR="008A10D9" w14:paraId="433A1B40" w14:textId="77777777">
                        <w:tblPrEx>
                          <w:shd w:val="clear" w:color="auto" w:fill="FFFFFF"/>
                        </w:tblPrEx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5065D01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同名支付宝确认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02ADD36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7751F2E" w14:textId="77777777" w:rsidR="008A10D9" w:rsidRDefault="00B450D9">
                            <w:pPr>
                              <w:pStyle w:val="a6"/>
                              <w:spacing w:before="0" w:line="240" w:lineRule="auto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#aliConfirmPay</w:t>
                            </w:r>
                          </w:p>
                        </w:tc>
                      </w:tr>
                      <w:tr w:rsidR="008A10D9" w14:paraId="6AEFDD60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734438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云闪付查询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B0FBE15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5FBE0E7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#unionPayQuery</w:t>
                            </w:r>
                          </w:p>
                        </w:tc>
                      </w:tr>
                      <w:tr w:rsidR="008A10D9" w:rsidRPr="000D7271" w14:paraId="569804A5" w14:textId="77777777">
                        <w:tblPrEx>
                          <w:shd w:val="clear" w:color="auto" w:fill="FFFFFF"/>
                        </w:tblPrEx>
                        <w:trPr>
                          <w:trHeight w:val="66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F0C9574" w14:textId="77777777" w:rsidR="008A10D9" w:rsidRDefault="008A10D9">
                            <w:pPr>
                              <w:rPr>
                                <w:rFonts w:hint="default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0CE3411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此处添加返回给app的规则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1B06178" w14:textId="77777777" w:rsidR="008A10D9" w:rsidRDefault="00B450D9">
                            <w:pPr>
                              <w:pStyle w:val="a6"/>
                              <w:spacing w:before="0" w:line="240" w:lineRule="auto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 xml:space="preserve">com.online.rich.channel.service.trade.pos.PosOrderServiceImpl#executeTrade </w:t>
                            </w:r>
                          </w:p>
                        </w:tc>
                      </w:tr>
                      <w:tr w:rsidR="008A10D9" w14:paraId="2BAB386D" w14:textId="77777777">
                        <w:tblPrEx>
                          <w:shd w:val="clear" w:color="auto" w:fill="FFFFFF"/>
                        </w:tblPrEx>
                        <w:trPr>
                          <w:trHeight w:val="98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0F715CB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pos 订单查询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20BDD25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钱包系统没有pos 下单接口，app 下单，需要将规则返回到app。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C2FAA75" w14:textId="77777777" w:rsidR="008A10D9" w:rsidRDefault="00B450D9">
                            <w:pPr>
                              <w:pStyle w:val="a6"/>
                              <w:spacing w:before="0" w:line="240" w:lineRule="auto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 xml:space="preserve">#posOrder           </w:t>
                            </w:r>
                          </w:p>
                        </w:tc>
                      </w:tr>
                      <w:tr w:rsidR="008A10D9" w14:paraId="0A0DD970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2A072FB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付款码签到银行卡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067E8A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D55A7A8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#signUpCard</w:t>
                            </w:r>
                          </w:p>
                        </w:tc>
                      </w:tr>
                      <w:tr w:rsidR="008A10D9" w14:paraId="1A7BC1CB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05B4579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获取付款码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8851E1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5E0C1E9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#paymentCode</w:t>
                            </w:r>
                          </w:p>
                        </w:tc>
                      </w:tr>
                      <w:tr w:rsidR="008A10D9" w14:paraId="30EC6BD9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8C63A6D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付款码确认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7BC2B7D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8DCFD40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#qRcodeConfirm</w:t>
                            </w:r>
                          </w:p>
                        </w:tc>
                      </w:tr>
                      <w:tr w:rsidR="008A10D9" w14:paraId="42D63EBE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8F23760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付款码主扫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F434C04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53C83641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#paymentScan</w:t>
                            </w:r>
                          </w:p>
                        </w:tc>
                      </w:tr>
                      <w:tr w:rsidR="008A10D9" w14:paraId="5F1FF028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031E4C7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付款码结果查询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5227366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B1C003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#paymentQuery</w:t>
                            </w:r>
                          </w:p>
                        </w:tc>
                      </w:tr>
                      <w:tr w:rsidR="008A10D9" w14:paraId="222F914F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74D09CB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付款码查询收单链接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17D93BB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9991E64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#paymentQrCode</w:t>
                            </w:r>
                          </w:p>
                        </w:tc>
                      </w:tr>
                      <w:tr w:rsidR="008A10D9" w14:paraId="118103BE" w14:textId="77777777">
                        <w:tblPrEx>
                          <w:shd w:val="clear" w:color="auto" w:fill="FFFFFF"/>
                        </w:tblPrEx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5E65945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h5快捷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0FB702D" w14:textId="77777777" w:rsidR="008A10D9" w:rsidRDefault="00B450D9">
                            <w:pPr>
                              <w:pStyle w:val="a6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修改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090B4C76" w14:textId="77777777" w:rsidR="008A10D9" w:rsidRDefault="00B450D9">
                            <w:pPr>
                              <w:pStyle w:val="a6"/>
                              <w:spacing w:before="0" w:line="240" w:lineRule="auto"/>
                            </w:pPr>
                            <w:r>
                              <w:rPr>
                                <w:rFonts w:ascii="宋体" w:eastAsia="宋体" w:hAnsi="宋体" w:cs="宋体"/>
                                <w:color w:val="FF0000"/>
                                <w:sz w:val="22"/>
                                <w:szCs w:val="22"/>
                              </w:rPr>
                              <w:t>#requestHtml</w:t>
                            </w:r>
                          </w:p>
                        </w:tc>
                      </w:tr>
                      <w:tr w:rsidR="008A10D9" w14:paraId="6535EF1B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D793E55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签约卡异步回调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4F590018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46581EC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#notifyOpenCardApi</w:t>
                            </w:r>
                          </w:p>
                        </w:tc>
                      </w:tr>
                      <w:tr w:rsidR="008A10D9" w14:paraId="357D9B36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122DDBC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订单异步回调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11A169F7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86AD516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#notifyOnlineOrderApi</w:t>
                            </w:r>
                          </w:p>
                        </w:tc>
                      </w:tr>
                      <w:tr w:rsidR="008A10D9" w14:paraId="18603A3D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EB847F3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订单查询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6EAD0D3E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7FE1E6CD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#queryOnlineOrderApi</w:t>
                            </w:r>
                          </w:p>
                        </w:tc>
                      </w:tr>
                      <w:tr w:rsidR="008A10D9" w14:paraId="5E7E45E2" w14:textId="77777777">
                        <w:trPr>
                          <w:trHeight w:val="340"/>
                        </w:trPr>
                        <w:tc>
                          <w:tcPr>
                            <w:tcW w:w="3105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3EA70210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出款结果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806F9BA" w14:textId="77777777" w:rsidR="008A10D9" w:rsidRDefault="00B450D9"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不需要改动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8" w:space="0" w:color="AAAAAA"/>
                              <w:left w:val="single" w:sz="8" w:space="0" w:color="AAAAAA"/>
                              <w:bottom w:val="single" w:sz="8" w:space="0" w:color="AAAAAA"/>
                              <w:right w:val="single" w:sz="8" w:space="0" w:color="AAAAAA"/>
                            </w:tcBorders>
                            <w:shd w:val="clear" w:color="auto" w:fill="auto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14:paraId="2EA72D36" w14:textId="77777777" w:rsidR="008A10D9" w:rsidRDefault="00B450D9">
                            <w:pPr>
                              <w:pStyle w:val="2"/>
                            </w:pPr>
                            <w:r>
                              <w:rPr>
                                <w:rFonts w:ascii="宋体" w:eastAsia="宋体" w:hAnsi="宋体" w:cs="宋体"/>
                                <w:sz w:val="22"/>
                                <w:szCs w:val="22"/>
                              </w:rPr>
                              <w:t>#queryRepayment</w:t>
                            </w:r>
                          </w:p>
                        </w:tc>
                      </w:tr>
                    </w:tbl>
                    <w:p w14:paraId="2D4BE411" w14:textId="77777777" w:rsidR="008A10D9" w:rsidRDefault="008A10D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8A10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7616" w14:textId="77777777" w:rsidR="00A206C9" w:rsidRDefault="00A206C9">
      <w:pPr>
        <w:rPr>
          <w:rFonts w:hint="default"/>
        </w:rPr>
      </w:pPr>
      <w:r>
        <w:separator/>
      </w:r>
    </w:p>
  </w:endnote>
  <w:endnote w:type="continuationSeparator" w:id="0">
    <w:p w14:paraId="1428E0A3" w14:textId="77777777" w:rsidR="00A206C9" w:rsidRDefault="00A206C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0"/>
    <w:family w:val="auto"/>
    <w:pitch w:val="variable"/>
    <w:sig w:usb0="800002BF" w:usb1="38CF7CFA" w:usb2="00000016" w:usb3="00000000" w:csb0="00160001" w:csb1="00000000"/>
  </w:font>
  <w:font w:name="PingFang SC Regular">
    <w:altName w:val="宋体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 Semibold">
    <w:altName w:val="宋体"/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9FBB" w14:textId="77777777" w:rsidR="008A10D9" w:rsidRDefault="008A10D9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3D92" w14:textId="77777777" w:rsidR="00A206C9" w:rsidRDefault="00A206C9">
      <w:pPr>
        <w:rPr>
          <w:rFonts w:hint="default"/>
        </w:rPr>
      </w:pPr>
      <w:r>
        <w:separator/>
      </w:r>
    </w:p>
  </w:footnote>
  <w:footnote w:type="continuationSeparator" w:id="0">
    <w:p w14:paraId="23BD1403" w14:textId="77777777" w:rsidR="00A206C9" w:rsidRDefault="00A206C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700F" w14:textId="77777777" w:rsidR="008A10D9" w:rsidRDefault="008A10D9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76BD"/>
    <w:multiLevelType w:val="multilevel"/>
    <w:tmpl w:val="517076BD"/>
    <w:lvl w:ilvl="0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4628BB"/>
    <w:multiLevelType w:val="multilevel"/>
    <w:tmpl w:val="554628BB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displayBackgroundShape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8A"/>
    <w:rsid w:val="000D7271"/>
    <w:rsid w:val="001D309B"/>
    <w:rsid w:val="0033688D"/>
    <w:rsid w:val="00371916"/>
    <w:rsid w:val="004D53B3"/>
    <w:rsid w:val="006767C7"/>
    <w:rsid w:val="00757070"/>
    <w:rsid w:val="008A10D9"/>
    <w:rsid w:val="008E0DD4"/>
    <w:rsid w:val="00A1288A"/>
    <w:rsid w:val="00A206C9"/>
    <w:rsid w:val="00B450D9"/>
    <w:rsid w:val="00DE6D09"/>
    <w:rsid w:val="00E86DD1"/>
    <w:rsid w:val="00ED45EE"/>
    <w:rsid w:val="14665D24"/>
    <w:rsid w:val="15393438"/>
    <w:rsid w:val="160D27D6"/>
    <w:rsid w:val="18E831AB"/>
    <w:rsid w:val="24EF58C2"/>
    <w:rsid w:val="296911B1"/>
    <w:rsid w:val="29F55728"/>
    <w:rsid w:val="31741628"/>
    <w:rsid w:val="5488491F"/>
    <w:rsid w:val="54C60CFD"/>
    <w:rsid w:val="5EAC56AE"/>
    <w:rsid w:val="6A49294B"/>
    <w:rsid w:val="6D3F3B91"/>
    <w:rsid w:val="6F616041"/>
    <w:rsid w:val="7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1CDE08"/>
  <w15:docId w15:val="{3D93576E-4724-E84C-8319-54FF50B1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PingFang SC Regular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next w:val="a"/>
    <w:pPr>
      <w:tabs>
        <w:tab w:val="right" w:pos="9638"/>
      </w:tabs>
      <w:spacing w:before="160"/>
    </w:pPr>
    <w:rPr>
      <w:rFonts w:ascii="PingFang SC Regular" w:eastAsia="PingFang SC Regular" w:hAnsi="PingFang SC Regular" w:cs="PingFang SC Regular"/>
      <w:color w:val="000000"/>
      <w:sz w:val="28"/>
      <w:szCs w:val="28"/>
    </w:rPr>
  </w:style>
  <w:style w:type="paragraph" w:styleId="TOC2">
    <w:name w:val="toc 2"/>
    <w:basedOn w:val="TOC20"/>
    <w:next w:val="TOC20"/>
  </w:style>
  <w:style w:type="paragraph" w:customStyle="1" w:styleId="TOC20">
    <w:name w:val="TOC 2 上层目录"/>
    <w:pPr>
      <w:tabs>
        <w:tab w:val="right" w:pos="9638"/>
      </w:tabs>
      <w:spacing w:before="160"/>
    </w:pPr>
    <w:rPr>
      <w:rFonts w:ascii="PingFang SC Regular" w:eastAsia="PingFang SC Regular" w:hAnsi="PingFang SC Regular" w:cs="PingFang SC Regular"/>
      <w:color w:val="000000"/>
      <w:sz w:val="28"/>
      <w:szCs w:val="28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  <w:jc w:val="center"/>
      <w:outlineLvl w:val="0"/>
    </w:pPr>
    <w:rPr>
      <w:rFonts w:ascii="Arial Unicode MS" w:eastAsia="微软雅黑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5">
    <w:name w:val="小标题"/>
    <w:next w:val="a"/>
    <w:pPr>
      <w:keepNext/>
      <w:outlineLvl w:val="1"/>
    </w:pPr>
    <w:rPr>
      <w:rFonts w:ascii="PingFang SC Semibold" w:eastAsia="PingFang SC Semibold" w:hAnsi="PingFang SC Semibold" w:cs="PingFang SC Semibold"/>
      <w:color w:val="000000"/>
      <w:sz w:val="36"/>
      <w:szCs w:val="36"/>
    </w:rPr>
  </w:style>
  <w:style w:type="paragraph" w:customStyle="1" w:styleId="2">
    <w:name w:val="表格样式 2"/>
    <w:rPr>
      <w:rFonts w:ascii="PingFang SC Regular" w:eastAsia="PingFang SC Regular" w:hAnsi="PingFang SC Regular" w:cs="PingFang SC Regular"/>
      <w:color w:val="000000"/>
    </w:rPr>
  </w:style>
  <w:style w:type="paragraph" w:customStyle="1" w:styleId="a6">
    <w:name w:val="默认"/>
    <w:pPr>
      <w:spacing w:before="160" w:line="288" w:lineRule="auto"/>
    </w:pPr>
    <w:rPr>
      <w:rFonts w:ascii="PingFang SC Regular" w:eastAsia="PingFang SC Regular" w:hAnsi="PingFang SC Regular" w:cs="PingFang SC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icrosoft YaHei"/>
        <a:ea typeface="黑体"/>
        <a:cs typeface="Microsoft YaHei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onec</dc:creator>
  <cp:lastModifiedBy>高 航</cp:lastModifiedBy>
  <cp:revision>12</cp:revision>
  <dcterms:created xsi:type="dcterms:W3CDTF">2021-12-01T08:42:00Z</dcterms:created>
  <dcterms:modified xsi:type="dcterms:W3CDTF">2021-12-01T11:57:00Z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B891511421604DC0A515A9FD5D5204EF</vt:lpwstr>
  </property>
</Properties>
</file>