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120" w:before="120" w:line="240" w:lineRule="auto"/>
              <w:jc w:val="center"/>
              <w:rPr>
                <w:b w:val="1"/>
                <w:sz w:val="40"/>
                <w:szCs w:val="40"/>
              </w:rPr>
            </w:pPr>
            <w:bookmarkStart w:colFirst="0" w:colLast="0" w:name="_27dtfflz2rxc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HU-CAT01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HU-CAT01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 un formulario que cargue automáticamente Autores, Editoriales y Categorías desde la BD.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Reducir el tiempo de ingreso de datos y garantizar la integridad referencial del formulario.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(P1 - Sprint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Catalogación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Conexión: La API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/api/listas_catalogacion</w:t>
            </w:r>
            <w:r w:rsidDel="00000000" w:rsidR="00000000" w:rsidRPr="00000000">
              <w:rPr>
                <w:rtl w:val="0"/>
              </w:rPr>
              <w:t xml:space="preserve">) debe devolver un código HTTP 200.</w:t>
              <w:br w:type="textWrapping"/>
              <w:t xml:space="preserve">2. Carga Completa: Los selectores deben poblarse con los IDs y nombres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EDITORIAL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CATEGORIAS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3. Usabilidad: La interfaz debe enviar únicamente el ID de la clave foránea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id_autor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id_editorial</w:t>
            </w:r>
            <w:r w:rsidDel="00000000" w:rsidR="00000000" w:rsidRPr="00000000">
              <w:rPr>
                <w:rtl w:val="0"/>
              </w:rPr>
              <w:t xml:space="preserve">, etc.) al 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widowControl w:val="0"/>
              <w:spacing w:before="120" w:line="240" w:lineRule="auto"/>
              <w:jc w:val="center"/>
              <w:rPr/>
            </w:pPr>
            <w:bookmarkStart w:colFirst="0" w:colLast="0" w:name="_9jhifsx3idwj" w:id="1"/>
            <w:bookmarkEnd w:id="1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un nuevo material (CREATE) con todos sus campos y claves foráneas.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el inventario (stock) de la biblioteca de forma inmediata con datos consistentes.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(P2 - Sprint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Validación: Los campos clave (Título, ISBN, Cantidad) deben ser validados como no nulos. 2. Integridad: Los IDs de FK deben existir en sus respectivas tablas.</w:t>
              <w:br w:type="textWrapping"/>
              <w:t xml:space="preserve">3. Stock Inicial: Los campos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ejemplares_totales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ejemplares_disponibles</w:t>
            </w:r>
            <w:r w:rsidDel="00000000" w:rsidR="00000000" w:rsidRPr="00000000">
              <w:rPr>
                <w:rtl w:val="0"/>
              </w:rPr>
              <w:t xml:space="preserve"> deben ser iguales en la inserción inicial.</w:t>
              <w:br w:type="textWrapping"/>
              <w:t xml:space="preserve">4. Respuesta: El sistema debe ejecutar el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  <w:t xml:space="preserve"> y devolver un código HTTP 201.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widowControl w:val="0"/>
              <w:spacing w:before="120" w:line="240" w:lineRule="auto"/>
              <w:jc w:val="center"/>
              <w:rPr/>
            </w:pPr>
            <w:bookmarkStart w:colFirst="0" w:colLast="0" w:name="_aobxlszc9lkw" w:id="2"/>
            <w:bookmarkEnd w:id="2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el listado completo de materiales catalogados, incluyendo los nombres de Autor/Editorial.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rápidamente que el material fue ingresado correctamente y está listo para circular.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(P3 - Sprint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1. Conexión: La API de listado (ej: </w:t>
            </w:r>
            <w:r w:rsidDel="00000000" w:rsidR="00000000" w:rsidRPr="00000000">
              <w:rPr>
                <w:rtl w:val="0"/>
              </w:rPr>
              <w:t xml:space="preserve">/api/materiales</w:t>
            </w:r>
            <w:r w:rsidDel="00000000" w:rsidR="00000000" w:rsidRPr="00000000">
              <w:rPr>
                <w:rtl w:val="0"/>
              </w:rPr>
              <w:t xml:space="preserve">) debe responder con un listado JSON de materiales.</w:t>
              <w:br w:type="textWrapping"/>
              <w:t xml:space="preserve">2. Integración: La consulta SQL debe realizar JOINs para mostrar el </w:t>
            </w:r>
            <w:r w:rsidDel="00000000" w:rsidR="00000000" w:rsidRPr="00000000">
              <w:rPr>
                <w:rtl w:val="0"/>
              </w:rPr>
              <w:t xml:space="preserve">nombre_autor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nombre_editorial</w:t>
            </w:r>
            <w:r w:rsidDel="00000000" w:rsidR="00000000" w:rsidRPr="00000000">
              <w:rPr>
                <w:rtl w:val="0"/>
              </w:rPr>
              <w:t xml:space="preserve"> en lugar de solo los IDs.</w:t>
              <w:br w:type="textWrapping"/>
              <w:t xml:space="preserve">3. Datos: La lista debe incluir el </w:t>
            </w:r>
            <w:r w:rsidDel="00000000" w:rsidR="00000000" w:rsidRPr="00000000">
              <w:rPr>
                <w:rtl w:val="0"/>
              </w:rPr>
              <w:t xml:space="preserve">id_material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  <w:t xml:space="preserve"> y el estado de stock (</w:t>
            </w:r>
            <w:r w:rsidDel="00000000" w:rsidR="00000000" w:rsidRPr="00000000">
              <w:rPr>
                <w:rtl w:val="0"/>
              </w:rPr>
              <w:t xml:space="preserve">ejemplares_disponibles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widowControl w:val="0"/>
              <w:spacing w:before="120" w:line="240" w:lineRule="auto"/>
              <w:jc w:val="center"/>
              <w:rPr/>
            </w:pPr>
            <w:bookmarkStart w:colFirst="0" w:colLast="0" w:name="_puqis6ks8tpm" w:id="3"/>
            <w:bookmarkEnd w:id="3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los datos (UPDATE) de un material catalogado ya existente, incluyendo el stock.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Corregir errores, actualizar información de publicación y mantener el registro del stock total.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(P4 - Sprint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1. Búsqueda: El material es encontrado por su ID y sus datos se cargan en el formulario de edición.</w:t>
              <w:br w:type="textWrapping"/>
              <w:t xml:space="preserve">2. Stock: El sistema debe validar que el nuevo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ejemplares_totales</w:t>
            </w:r>
            <w:r w:rsidDel="00000000" w:rsidR="00000000" w:rsidRPr="00000000">
              <w:rPr>
                <w:rtl w:val="0"/>
              </w:rPr>
              <w:t xml:space="preserve"> sea mayor o igual al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ejemplares_disponibles</w:t>
            </w:r>
            <w:r w:rsidDel="00000000" w:rsidR="00000000" w:rsidRPr="00000000">
              <w:rPr>
                <w:rtl w:val="0"/>
              </w:rPr>
              <w:t xml:space="preserve"> actual.</w:t>
              <w:br w:type="textWrapping"/>
              <w:t xml:space="preserve">3. Transacción: El sistema debe ejecutar el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  <w:t xml:space="preserve"> y registrar el cambio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HISTORIAL_MATERIAL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widowControl w:val="0"/>
              <w:spacing w:before="120" w:line="240" w:lineRule="auto"/>
              <w:jc w:val="center"/>
              <w:rPr/>
            </w:pPr>
            <w:bookmarkStart w:colFirst="0" w:colLast="0" w:name="_o2gd29prd68x" w:id="4"/>
            <w:bookmarkEnd w:id="4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 material (DELETE) del catálogo, por baja o pérdida.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el inventario limpio de material obsoleto, perdido o dado de baja permanentemente.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(P5 - Sprint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1. Confirmación: Se requiere una confirmación de seguridad previa a la eliminación.</w:t>
              <w:br w:type="textWrapping"/>
              <w:t xml:space="preserve">2. Integridad: La eliminación debe usar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ON DELETE CASCADE</w:t>
            </w:r>
            <w:r w:rsidDel="00000000" w:rsidR="00000000" w:rsidRPr="00000000">
              <w:rPr>
                <w:rtl w:val="0"/>
              </w:rPr>
              <w:t xml:space="preserve"> para eliminar automáticamente los registros asociados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HISTORIAL_MATERIAL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MATERIALES_CATEGORIAS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3. Éxito: El sistema elimina el registro y devuelve un código HTTP 204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 Content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widowControl w:val="0"/>
              <w:spacing w:before="120" w:line="240" w:lineRule="auto"/>
              <w:jc w:val="center"/>
              <w:rPr/>
            </w:pPr>
            <w:bookmarkStart w:colFirst="0" w:colLast="0" w:name="_fc5qf5gng03" w:id="5"/>
            <w:bookmarkEnd w:id="5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HU-CAT06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o desasignar múltiples categorías a un material ya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Refinar la clasificación del material, permitiendo que un libro tenga múltiples áreas temáticas.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Estimación (Puntos)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(P6 - Sprint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1. Carga: El formulario debe mostrar las categorías asignadas actualmente y la lista de categorías disponibles.</w:t>
              <w:br w:type="textWrapping"/>
              <w:t xml:space="preserve">2. Persistencia: El sistema debe realizar las operaciones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necesarias únicamente en la tabla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MATERIALES_CATEGORIAS</w:t>
            </w:r>
            <w:r w:rsidDel="00000000" w:rsidR="00000000" w:rsidRPr="00000000">
              <w:rPr>
                <w:rtl w:val="0"/>
              </w:rPr>
              <w:t xml:space="preserve"> para reflejar la selección final.</w:t>
              <w:br w:type="textWrapping"/>
              <w:t xml:space="preserve">3. Integridad: El ID del material y los ID de categorías deben ser válidos.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