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27dtfflz2rxc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del entorno de desarrollo (Flask, MySQL, Conectores, dependencias).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un ambiente técnico estable para iniciar el desarrollo del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entorno virtual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  <w:t xml:space="preserve">) está activo.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servidor Flask se inicia sin errores de conexión a la BD (pruebas de conectividad básicas).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yyr6yuducri7" w:id="1"/>
            <w:bookmarkEnd w:id="1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y validación de todas las tablas con Claves Foráneas (FK) y las relaciones del Modelo E-R.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una estructura de base de datos segura y normalizada que cumpla con los requisitos del Modelo E-R.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script SQL crea todas las tablas (incluyendo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) con las FKs activas.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La columna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es de tipo numérico.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v7gkdppyrxvy" w:id="2"/>
            <w:bookmarkEnd w:id="2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HU-CAT01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Vista para cargar listas de apoyo (Autores, Editoriales y Categorías) en el formulario de Catalogación.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la selección estandarizada de metadatos al registrar un nuevo material y optimizar la consulta mediante caching (T07).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API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/api/listas_catalogacion</w:t>
            </w:r>
            <w:r w:rsidDel="00000000" w:rsidR="00000000" w:rsidRPr="00000000">
              <w:rPr>
                <w:rtl w:val="0"/>
              </w:rPr>
              <w:t xml:space="preserve"> devuelve los tres catálogos. 2. El sistema de caching (T07) está activo, sirviendo los datos desde la memoria temporal. 3. La interfaz permite la selección múltiple de categorías (N:M).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o9gh3v6uhdgf" w:id="3"/>
            <w:bookmarkEnd w:id="3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HU-CAT02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Lógica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  <w:t xml:space="preserve"> para registrar un nuevo material (CREATE) con stock inicial y la relación N:M.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y persistir registros bibliográficos en el inventario de la DGAC.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transacción SQL inserta una fila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MATERIALES_CATEGORIAS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es igual al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ejemplares_totales</w:t>
            </w:r>
            <w:r w:rsidDel="00000000" w:rsidR="00000000" w:rsidRPr="00000000">
              <w:rPr>
                <w:rtl w:val="0"/>
              </w:rPr>
              <w:t xml:space="preserve"> al momento de la inserción.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La operación es segura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@role_required('Bibliotecario')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nkggjdzgxiwn" w:id="4"/>
            <w:bookmarkEnd w:id="4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HU-CAT03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tabla de Listado de materiales (READ) con datos de Autor, Editorial, stock y botones de 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Proporcionar una visión general del inventario para la gestión y para iniciar los flujos de edición o eliminación.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consulta SQL utiliza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JOINs</w:t>
            </w:r>
            <w:r w:rsidDel="00000000" w:rsidR="00000000" w:rsidRPr="00000000">
              <w:rPr>
                <w:rtl w:val="0"/>
              </w:rPr>
              <w:t xml:space="preserve"> para devolver el nombre completo de Autor/Editorial.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La tabla muestra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ejemplares_totales</w:t>
            </w:r>
            <w:r w:rsidDel="00000000" w:rsidR="00000000" w:rsidRPr="00000000">
              <w:rPr>
                <w:rtl w:val="0"/>
              </w:rPr>
              <w:t xml:space="preserve"> en la interfaz.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Cada fila debe mostrar botones activos (Editar y Eliminar) que llaman a las funciones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aj42cmcbvors" w:id="5"/>
            <w:bookmarkEnd w:id="5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para Administrar (Crear, Listar, Eliminar) registros en las tablas auxiliares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EDITORIAL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la higiene de datos y la correcta normalización del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 / 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Las operaciones CREATE/DELETE deben funcionar para las tres tablas. 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La operación de DELETE debe ser bloqueada (HTTP 400) si el registro tiene materiales asociados (Validación de FK).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Todas las rutas están protegidas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@role_required('Bibliotecario')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5ja5ri3p4d1r" w:id="6"/>
            <w:bookmarkEnd w:id="6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inicial de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con roles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  <w:t xml:space="preserve"> de contraseñas.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 base de seguridad del sistema y tener cuentas de prueba funcionales para iniciar la autenticación.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incluye las columnas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Se inserta al menos una cuenta de Admin con la contraseña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hasheada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de autenticación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login_user</w:t>
            </w:r>
            <w:r w:rsidDel="00000000" w:rsidR="00000000" w:rsidRPr="00000000">
              <w:rPr>
                <w:rtl w:val="0"/>
              </w:rPr>
              <w:t xml:space="preserve">) es capaz de validar la contraseña hasheada y crear una sesión.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