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87"/>
        <w:gridCol w:w="4987"/>
        <w:tblGridChange w:id="0">
          <w:tblGrid>
            <w:gridCol w:w="4987"/>
            <w:gridCol w:w="4987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2"/>
              <w:widowControl w:val="0"/>
              <w:spacing w:before="120" w:line="240" w:lineRule="auto"/>
              <w:jc w:val="center"/>
              <w:rPr>
                <w:b w:val="1"/>
                <w:bCs w:val="1"/>
                <w:sz w:val="40"/>
                <w:szCs w:val="40"/>
              </w:rPr>
            </w:pPr>
            <w:bookmarkStart w:colFirst="0" w:colLast="0" w:name="_27dtfflz2rxc" w:id="0"/>
            <w:bookmarkEnd w:id="0"/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Historias de Usuario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Definición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 de Historia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HU-CIRC02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Funcionalidad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API y UI para Marcar un préstamo como devuelto (actualización de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PRESTAMOS</w:t>
            </w:r>
            <w:r w:rsidDel="00000000" w:rsidR="00000000" w:rsidRPr="00000000">
              <w:rPr>
                <w:rtl w:val="0"/>
              </w:rPr>
              <w:t xml:space="preserve"> e incremento de stock).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Beneficio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Finalizar el ciclo de circulación, liberar el material para nuevos préstamos y mantener la exactitud del inventario.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Estimación (Puntos)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Circulación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La operación debe ser atómica: el estado del registro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PRESTAMOS</w:t>
            </w:r>
            <w:r w:rsidDel="00000000" w:rsidR="00000000" w:rsidRPr="00000000">
              <w:rPr>
                <w:rtl w:val="0"/>
              </w:rPr>
              <w:t xml:space="preserve"> cambia a 'Devuelto' y la columna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ejemplares_disponibles</w:t>
            </w:r>
            <w:r w:rsidDel="00000000" w:rsidR="00000000" w:rsidRPr="00000000">
              <w:rPr>
                <w:rtl w:val="0"/>
              </w:rPr>
              <w:t xml:space="preserve"> en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MATERIALES</w:t>
            </w:r>
            <w:r w:rsidDel="00000000" w:rsidR="00000000" w:rsidRPr="00000000">
              <w:rPr>
                <w:rtl w:val="0"/>
              </w:rPr>
              <w:t xml:space="preserve"> incrementa en 1. 2. La columna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fecha_devolucion_real</w:t>
            </w:r>
            <w:r w:rsidDel="00000000" w:rsidR="00000000" w:rsidRPr="00000000">
              <w:rPr>
                <w:rtl w:val="0"/>
              </w:rPr>
              <w:t xml:space="preserve"> se registra con la fecha actual. 3. La interfaz (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/circulacion</w:t>
            </w:r>
            <w:r w:rsidDel="00000000" w:rsidR="00000000" w:rsidRPr="00000000">
              <w:rPr>
                <w:rtl w:val="0"/>
              </w:rPr>
              <w:t xml:space="preserve">) debe actualizar la lista, eliminando el préstamo activo.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87"/>
        <w:gridCol w:w="4987"/>
        <w:tblGridChange w:id="0">
          <w:tblGrid>
            <w:gridCol w:w="4987"/>
            <w:gridCol w:w="4987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2"/>
              <w:widowControl w:val="0"/>
              <w:spacing w:before="120" w:line="240" w:lineRule="auto"/>
              <w:jc w:val="center"/>
              <w:rPr>
                <w:b w:val="1"/>
                <w:bCs w:val="1"/>
                <w:sz w:val="40"/>
                <w:szCs w:val="40"/>
              </w:rPr>
            </w:pPr>
            <w:bookmarkStart w:colFirst="0" w:colLast="0" w:name="_yyr6yuducri7" w:id="1"/>
            <w:bookmarkEnd w:id="1"/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Historias de Usuario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Definición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 de Historia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HU-CIRC03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Funcionalidad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Lógica de negocio para Cálculo automático de Multas al registrar una devolución tardía.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Beneficio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Aplicar las políticas de morosidad de forma justa y automatizada y mitigar la pérdida de recursos bibliográficos.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Estimación (Puntos)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Circulación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El cálculo se basa en la función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DATEDIFF()</w:t>
            </w:r>
            <w:r w:rsidDel="00000000" w:rsidR="00000000" w:rsidRPr="00000000">
              <w:rPr>
                <w:rtl w:val="0"/>
              </w:rPr>
              <w:t xml:space="preserve"> comparando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fecha_devolucion</w:t>
            </w:r>
            <w:r w:rsidDel="00000000" w:rsidR="00000000" w:rsidRPr="00000000">
              <w:rPr>
                <w:rtl w:val="0"/>
              </w:rPr>
              <w:t xml:space="preserve"> esperada con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fecha_devolucion_real</w:t>
            </w:r>
            <w:r w:rsidDel="00000000" w:rsidR="00000000" w:rsidRPr="00000000">
              <w:rPr>
                <w:rtl w:val="0"/>
              </w:rPr>
              <w:t xml:space="preserve">. 2. Si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días_retraso &gt; 0</w:t>
            </w:r>
            <w:r w:rsidDel="00000000" w:rsidR="00000000" w:rsidRPr="00000000">
              <w:rPr>
                <w:rtl w:val="0"/>
              </w:rPr>
              <w:t xml:space="preserve">, la interfaz debe mostrar una alerta de éxito con el monto total de la multa. 3. El monto de la multa se registra en la tabla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PRESTAMOS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87"/>
        <w:gridCol w:w="4987"/>
        <w:tblGridChange w:id="0">
          <w:tblGrid>
            <w:gridCol w:w="4987"/>
            <w:gridCol w:w="4987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Style w:val="Heading2"/>
              <w:widowControl w:val="0"/>
              <w:spacing w:before="120" w:line="240" w:lineRule="auto"/>
              <w:jc w:val="center"/>
              <w:rPr>
                <w:b w:val="1"/>
                <w:bCs w:val="1"/>
                <w:sz w:val="40"/>
                <w:szCs w:val="40"/>
              </w:rPr>
            </w:pPr>
            <w:bookmarkStart w:colFirst="0" w:colLast="0" w:name="_v7gkdppyrxvy" w:id="2"/>
            <w:bookmarkEnd w:id="2"/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Historias de Usuario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Definición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 de Historia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HU-CONS01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Funcionalidad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Interfaz Pública (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/opac</w:t>
            </w:r>
            <w:r w:rsidDel="00000000" w:rsidR="00000000" w:rsidRPr="00000000">
              <w:rPr>
                <w:rtl w:val="0"/>
              </w:rPr>
              <w:t xml:space="preserve">) con Motor de Búsqueda avanzado (por Título, Autor, Categoría).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Beneficio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Democratizar el acceso a la información y permitir a los usuarios consultar el acervo de forma remota.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Estimación (Puntos)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OPAC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El motor de búsqueda (API) debe aceptar parámetros de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query_text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categoria_id</w:t>
            </w:r>
            <w:r w:rsidDel="00000000" w:rsidR="00000000" w:rsidRPr="00000000">
              <w:rPr>
                <w:rtl w:val="0"/>
              </w:rPr>
              <w:t xml:space="preserve">. 2. La consulta SQL debe utilizar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JOINs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LIKE</w:t>
            </w:r>
            <w:r w:rsidDel="00000000" w:rsidR="00000000" w:rsidRPr="00000000">
              <w:rPr>
                <w:rtl w:val="0"/>
              </w:rPr>
              <w:t xml:space="preserve"> para buscar por Título y Nombre de Autor. 3. La interfaz (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/opac.html</w:t>
            </w:r>
            <w:r w:rsidDel="00000000" w:rsidR="00000000" w:rsidRPr="00000000">
              <w:rPr>
                <w:rtl w:val="0"/>
              </w:rPr>
              <w:t xml:space="preserve">) debe mostrar los resultados y el filtro de categorías.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87"/>
        <w:gridCol w:w="4987"/>
        <w:tblGridChange w:id="0">
          <w:tblGrid>
            <w:gridCol w:w="4987"/>
            <w:gridCol w:w="4987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Style w:val="Heading2"/>
              <w:widowControl w:val="0"/>
              <w:spacing w:before="120" w:line="240" w:lineRule="auto"/>
              <w:jc w:val="center"/>
              <w:rPr>
                <w:b w:val="1"/>
                <w:bCs w:val="1"/>
                <w:sz w:val="40"/>
                <w:szCs w:val="40"/>
              </w:rPr>
            </w:pPr>
            <w:bookmarkStart w:colFirst="0" w:colLast="0" w:name="_o9gh3v6uhdgf" w:id="3"/>
            <w:bookmarkEnd w:id="3"/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Historias de Usuario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Definición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 de Historia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HU-CONS02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Funcionalidad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Implementación de la Vista de Detalle de un material seleccionado.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Beneficio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Proporcionar información completa del material, incluyendo sinopsis, stock disponible, y categorías vinculadas.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Estimación (Puntos)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OPAC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La API (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/api/opac/detalle/&lt;id&gt;</w:t>
            </w:r>
            <w:r w:rsidDel="00000000" w:rsidR="00000000" w:rsidRPr="00000000">
              <w:rPr>
                <w:rtl w:val="0"/>
              </w:rPr>
              <w:t xml:space="preserve">) devuelve todos los campos del material y sus categorías asociadas. 2. La interfaz debe mostrar claramente el estado del stock: "Disponible (X)" o "Agotado". 3. Se accede a esta vista desde el listado de búsqueda principal.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87"/>
        <w:gridCol w:w="4987"/>
        <w:tblGridChange w:id="0">
          <w:tblGrid>
            <w:gridCol w:w="4987"/>
            <w:gridCol w:w="4987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Style w:val="Heading2"/>
              <w:widowControl w:val="0"/>
              <w:spacing w:before="120" w:line="240" w:lineRule="auto"/>
              <w:jc w:val="center"/>
              <w:rPr>
                <w:b w:val="1"/>
                <w:bCs w:val="1"/>
                <w:sz w:val="40"/>
                <w:szCs w:val="40"/>
              </w:rPr>
            </w:pPr>
            <w:bookmarkStart w:colFirst="0" w:colLast="0" w:name="_nkggjdzgxiwn" w:id="4"/>
            <w:bookmarkEnd w:id="4"/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Historias de Usuario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Definición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 de Historia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T07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Funcionalidad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un sistema de cache básico para las listas de apoyo (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Autores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Editoriales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Categorías</w:t>
            </w:r>
            <w:r w:rsidDel="00000000" w:rsidR="00000000" w:rsidRPr="00000000">
              <w:rPr>
                <w:rtl w:val="0"/>
              </w:rPr>
              <w:t xml:space="preserve">) en Flask.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Beneficio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Optimizar el rendimiento de la aplicación, ya que los listados de metadatos no necesitan consultarse en la base de datos en cada petición.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Estimación (Puntos)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Infraestructura / Catalogación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La API de carga de listas utiliza la memoria caché (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g.listas_cache</w:t>
            </w:r>
            <w:r w:rsidDel="00000000" w:rsidR="00000000" w:rsidRPr="00000000">
              <w:rPr>
                <w:rtl w:val="0"/>
              </w:rPr>
              <w:t xml:space="preserve">) después de la primera consulta. 2. La base de datos no es consultada en peticiones sucesivas dentro del mismo contexto de aplicación. 3. La lógica de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caching</w:t>
            </w:r>
            <w:r w:rsidDel="00000000" w:rsidR="00000000" w:rsidRPr="00000000">
              <w:rPr>
                <w:rtl w:val="0"/>
              </w:rPr>
              <w:t xml:space="preserve"> es segura y no afecta la integridad de los datos.</w:t>
            </w:r>
          </w:p>
        </w:tc>
      </w:tr>
    </w:tbl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