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26D72" w:rsidRPr="00DD0160" w:rsidRDefault="000D57EB" w:rsidP="00A01D58">
      <w:pPr>
        <w:spacing w:line="276" w:lineRule="auto"/>
        <w:jc w:val="center"/>
        <w:rPr>
          <w:b/>
          <w:sz w:val="28"/>
          <w:lang w:eastAsia="uk-UA"/>
        </w:rPr>
      </w:pPr>
      <w:r w:rsidRPr="00DD0160">
        <w:rPr>
          <w:b/>
          <w:sz w:val="28"/>
          <w:lang w:eastAsia="uk-UA"/>
        </w:rPr>
        <w:lastRenderedPageBreak/>
        <w:t>Лабораторна</w:t>
      </w:r>
      <w:r w:rsidR="00DD0160" w:rsidRPr="00DD0160">
        <w:rPr>
          <w:b/>
          <w:sz w:val="28"/>
          <w:lang w:eastAsia="uk-UA"/>
        </w:rPr>
        <w:t>я</w:t>
      </w:r>
      <w:r w:rsidR="00B05BDA" w:rsidRPr="00DD0160">
        <w:rPr>
          <w:b/>
          <w:sz w:val="28"/>
          <w:lang w:eastAsia="uk-UA"/>
        </w:rPr>
        <w:t xml:space="preserve"> работа №</w:t>
      </w:r>
      <w:r w:rsidR="00DD0160" w:rsidRPr="00A742E7">
        <w:rPr>
          <w:b/>
          <w:sz w:val="28"/>
          <w:lang w:eastAsia="uk-UA"/>
        </w:rPr>
        <w:t>1</w:t>
      </w:r>
    </w:p>
    <w:p w:rsidR="00DD0160" w:rsidRPr="00DD0160" w:rsidRDefault="00DD0160" w:rsidP="00A01D58">
      <w:pPr>
        <w:spacing w:line="276" w:lineRule="auto"/>
        <w:jc w:val="center"/>
        <w:rPr>
          <w:b/>
          <w:lang w:eastAsia="uk-UA"/>
        </w:rPr>
      </w:pPr>
    </w:p>
    <w:p w:rsidR="004369E2" w:rsidRDefault="00DD0160" w:rsidP="00DD0160">
      <w:pPr>
        <w:jc w:val="center"/>
        <w:rPr>
          <w:b/>
          <w:sz w:val="28"/>
        </w:rPr>
      </w:pPr>
      <w:r w:rsidRPr="00DD0160">
        <w:rPr>
          <w:b/>
          <w:sz w:val="28"/>
        </w:rPr>
        <w:t>Измерение аналоговых сигналов</w:t>
      </w:r>
    </w:p>
    <w:p w:rsidR="00800B9E" w:rsidRDefault="00800B9E" w:rsidP="00800B9E">
      <w:pPr>
        <w:rPr>
          <w:b/>
          <w:sz w:val="28"/>
        </w:rPr>
      </w:pPr>
      <w:r>
        <w:rPr>
          <w:b/>
          <w:sz w:val="28"/>
        </w:rPr>
        <w:t xml:space="preserve">Цель: </w:t>
      </w:r>
    </w:p>
    <w:p w:rsidR="00800B9E" w:rsidRDefault="00800B9E" w:rsidP="00800B9E">
      <w:pPr>
        <w:rPr>
          <w:rFonts w:eastAsiaTheme="majorEastAsia"/>
          <w:sz w:val="28"/>
        </w:rPr>
      </w:pPr>
      <w:r w:rsidRPr="00800B9E">
        <w:rPr>
          <w:rFonts w:eastAsiaTheme="majorEastAsia"/>
          <w:sz w:val="28"/>
        </w:rPr>
        <w:t>1. Получить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знания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о способах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измерения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параметров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аналоговых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сигналов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и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первичную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обработку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результатов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 xml:space="preserve">измерения; </w:t>
      </w:r>
    </w:p>
    <w:p w:rsidR="00800B9E" w:rsidRPr="00800B9E" w:rsidRDefault="00800B9E" w:rsidP="00800B9E">
      <w:pPr>
        <w:rPr>
          <w:sz w:val="28"/>
        </w:rPr>
      </w:pPr>
      <w:r w:rsidRPr="00800B9E">
        <w:rPr>
          <w:rFonts w:eastAsiaTheme="majorEastAsia"/>
          <w:sz w:val="28"/>
        </w:rPr>
        <w:t>2. Получить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навыки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построения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системы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измерения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аналоговых</w:t>
      </w:r>
      <w:r w:rsidRPr="00800B9E">
        <w:rPr>
          <w:sz w:val="28"/>
        </w:rPr>
        <w:t xml:space="preserve"> </w:t>
      </w:r>
      <w:r w:rsidRPr="00800B9E">
        <w:rPr>
          <w:rFonts w:eastAsiaTheme="majorEastAsia"/>
          <w:sz w:val="28"/>
        </w:rPr>
        <w:t>сигналов.</w:t>
      </w:r>
    </w:p>
    <w:p w:rsidR="00DD0160" w:rsidRDefault="000A3AE7" w:rsidP="000A3AE7">
      <w:pPr>
        <w:rPr>
          <w:b/>
          <w:sz w:val="28"/>
        </w:rPr>
      </w:pPr>
      <w:r>
        <w:rPr>
          <w:b/>
          <w:sz w:val="28"/>
        </w:rPr>
        <w:t>Задание:</w:t>
      </w:r>
    </w:p>
    <w:p w:rsidR="00B746E9" w:rsidRPr="00800B9E" w:rsidRDefault="00B746E9" w:rsidP="00B746E9">
      <w:pPr>
        <w:pStyle w:val="afb"/>
        <w:ind w:firstLine="0"/>
        <w:rPr>
          <w:sz w:val="28"/>
        </w:rPr>
      </w:pPr>
      <w:r w:rsidRPr="00800B9E">
        <w:rPr>
          <w:sz w:val="28"/>
        </w:rPr>
        <w:t>1. Реализовать измерение трех аналоговых сигналов.</w:t>
      </w:r>
      <w:r w:rsidR="00464681" w:rsidRPr="00464681">
        <w:rPr>
          <w:sz w:val="28"/>
        </w:rPr>
        <w:t xml:space="preserve"> </w:t>
      </w:r>
      <w:r w:rsidRPr="00800B9E">
        <w:rPr>
          <w:sz w:val="28"/>
        </w:rPr>
        <w:t>В диапазон</w:t>
      </w:r>
      <w:r w:rsidR="004E0EC8">
        <w:rPr>
          <w:sz w:val="28"/>
        </w:rPr>
        <w:t>е от 0 до 5</w:t>
      </w:r>
      <w:r w:rsidRPr="00800B9E">
        <w:rPr>
          <w:sz w:val="28"/>
        </w:rPr>
        <w:t xml:space="preserve"> вольт с периодом дискретизации 1 с</w:t>
      </w:r>
    </w:p>
    <w:p w:rsidR="00B746E9" w:rsidRPr="00800B9E" w:rsidRDefault="00B746E9" w:rsidP="00B746E9">
      <w:pPr>
        <w:pStyle w:val="afb"/>
        <w:ind w:firstLine="0"/>
        <w:rPr>
          <w:sz w:val="28"/>
        </w:rPr>
      </w:pPr>
      <w:r w:rsidRPr="00800B9E">
        <w:rPr>
          <w:sz w:val="28"/>
        </w:rPr>
        <w:t xml:space="preserve">2. Необходимо провести усреднение этих сигналов </w:t>
      </w:r>
    </w:p>
    <w:p w:rsidR="00B746E9" w:rsidRPr="00800B9E" w:rsidRDefault="00B746E9" w:rsidP="00B746E9">
      <w:pPr>
        <w:pStyle w:val="afb"/>
        <w:ind w:firstLine="0"/>
        <w:rPr>
          <w:sz w:val="28"/>
        </w:rPr>
      </w:pPr>
      <w:r w:rsidRPr="00800B9E">
        <w:rPr>
          <w:sz w:val="28"/>
        </w:rPr>
        <w:t xml:space="preserve">3. Усредненные сигналы необходимо сравнить с аварийным пределом 4 вольта и при выходе за аварийный предел производить индикацию  </w:t>
      </w:r>
    </w:p>
    <w:p w:rsidR="0005259B" w:rsidRPr="00800B9E" w:rsidRDefault="00B746E9" w:rsidP="00B746E9">
      <w:pPr>
        <w:pStyle w:val="afb"/>
        <w:ind w:firstLine="0"/>
        <w:rPr>
          <w:sz w:val="28"/>
        </w:rPr>
      </w:pPr>
      <w:r w:rsidRPr="00800B9E">
        <w:rPr>
          <w:sz w:val="28"/>
        </w:rPr>
        <w:t>4. Подготовить для каждого сигнала данные для индикации на трехразрядных семисегментных индикаторах.</w:t>
      </w:r>
    </w:p>
    <w:p w:rsidR="00B746E9" w:rsidRPr="00800B9E" w:rsidRDefault="005D3947" w:rsidP="005D3947">
      <w:pPr>
        <w:pStyle w:val="afb"/>
        <w:ind w:firstLine="0"/>
        <w:jc w:val="center"/>
        <w:rPr>
          <w:b/>
          <w:sz w:val="32"/>
          <w:lang w:val="uk-UA"/>
        </w:rPr>
      </w:pPr>
      <w:r w:rsidRPr="00800B9E">
        <w:rPr>
          <w:b/>
          <w:sz w:val="32"/>
          <w:lang w:val="uk-UA"/>
        </w:rPr>
        <w:t>Теория:</w:t>
      </w:r>
    </w:p>
    <w:p w:rsidR="005D3947" w:rsidRPr="00800B9E" w:rsidRDefault="005D3947" w:rsidP="00800B9E">
      <w:pPr>
        <w:rPr>
          <w:lang w:val="uk-UA"/>
        </w:rPr>
      </w:pPr>
      <w:r w:rsidRPr="005D3947">
        <w:t xml:space="preserve">Основной задачей измерений является установление числового значения параметров, характеризующих свойства физической величины. В статистических измерениях входное воздействие рассматривается как реализация случайного процесса, вероятностная характеристика которого измеряется. При измерении физической величины необходимо указать, до какого момента времени, относится результат измерения. В основе формализованного описания измерительной процедуры лежит уравнение измерений, устанавливает связь результата измерения с входным воздействием и выполняемыми преобразованиями. Наличие уравнения измерения позволяет создать необходимое программное обеспечение, а также провести метрологический анализ измерительной процедуры и результатов измерения. При проведении измерений используются три вида измерительных преобразований - аналоговые, аналого-цифровые и цифровые. Аналоговое преобразование обеспечивает необходимый диапазон изменения измеряемой величины, аналого-цифровое - переход к числового представления, цифровое - дополнительную обработку сигнала. Основой работы цифровых измерительных приборов является превращение непрерывной (аналоговой) величины в цифровой код. Методы аналого-цифрового преобразования в измерениях сводятся к представлению мгновенных значений входного </w:t>
      </w:r>
      <w:r w:rsidRPr="005D3947">
        <w:rPr>
          <w:rFonts w:eastAsiaTheme="majorEastAsia"/>
        </w:rPr>
        <w:t>воздействия</w:t>
      </w:r>
      <w:r w:rsidRPr="005D3947">
        <w:t xml:space="preserve"> </w:t>
      </w:r>
      <w:r w:rsidRPr="005D3947">
        <w:rPr>
          <w:rFonts w:eastAsiaTheme="majorEastAsia"/>
        </w:rPr>
        <w:t>в</w:t>
      </w:r>
      <w:r w:rsidRPr="005D3947">
        <w:t xml:space="preserve"> </w:t>
      </w:r>
      <w:r w:rsidRPr="005D3947">
        <w:rPr>
          <w:rFonts w:eastAsiaTheme="majorEastAsia"/>
        </w:rPr>
        <w:t>фиксированные</w:t>
      </w:r>
      <w:r w:rsidRPr="005D3947">
        <w:t xml:space="preserve"> </w:t>
      </w:r>
      <w:r w:rsidRPr="005D3947">
        <w:rPr>
          <w:rFonts w:eastAsiaTheme="majorEastAsia"/>
        </w:rPr>
        <w:t>моменты времени</w:t>
      </w:r>
      <w:r w:rsidRPr="005D3947">
        <w:t xml:space="preserve"> </w:t>
      </w:r>
      <w:r w:rsidRPr="005D3947">
        <w:rPr>
          <w:rFonts w:eastAsiaTheme="majorEastAsia"/>
        </w:rPr>
        <w:t>соответствующей</w:t>
      </w:r>
      <w:r w:rsidRPr="005D3947">
        <w:t xml:space="preserve"> </w:t>
      </w:r>
      <w:r w:rsidRPr="005D3947">
        <w:rPr>
          <w:rFonts w:eastAsiaTheme="majorEastAsia"/>
        </w:rPr>
        <w:t xml:space="preserve">кодовой </w:t>
      </w:r>
      <w:r w:rsidRPr="005D3947">
        <w:rPr>
          <w:rFonts w:eastAsiaTheme="majorEastAsia"/>
        </w:rPr>
        <w:lastRenderedPageBreak/>
        <w:t>комбинацией</w:t>
      </w:r>
      <w:r w:rsidRPr="005D3947">
        <w:t xml:space="preserve"> </w:t>
      </w:r>
      <w:r w:rsidRPr="005D3947">
        <w:rPr>
          <w:rFonts w:eastAsiaTheme="majorEastAsia"/>
        </w:rPr>
        <w:t>(числом).</w:t>
      </w:r>
      <w:r w:rsidRPr="005D3947">
        <w:t xml:space="preserve"> </w:t>
      </w:r>
      <w:r w:rsidRPr="005D3947">
        <w:rPr>
          <w:rFonts w:eastAsiaTheme="majorEastAsia"/>
        </w:rPr>
        <w:t>Физическую основу</w:t>
      </w:r>
      <w:r w:rsidRPr="005D3947">
        <w:t xml:space="preserve"> </w:t>
      </w:r>
      <w:r w:rsidRPr="005D3947">
        <w:rPr>
          <w:rFonts w:eastAsiaTheme="majorEastAsia"/>
        </w:rPr>
        <w:t>аналого-цифрового</w:t>
      </w:r>
      <w:r w:rsidRPr="005D3947">
        <w:t xml:space="preserve"> </w:t>
      </w:r>
      <w:r w:rsidRPr="005D3947">
        <w:rPr>
          <w:rFonts w:eastAsiaTheme="majorEastAsia"/>
        </w:rPr>
        <w:t>преобразования</w:t>
      </w:r>
      <w:r w:rsidRPr="005D3947">
        <w:t xml:space="preserve"> </w:t>
      </w:r>
      <w:r w:rsidRPr="005D3947">
        <w:rPr>
          <w:rFonts w:eastAsiaTheme="majorEastAsia"/>
        </w:rPr>
        <w:t>составляет</w:t>
      </w:r>
      <w:r w:rsidRPr="005D3947">
        <w:t xml:space="preserve"> </w:t>
      </w:r>
      <w:r w:rsidRPr="005D3947">
        <w:rPr>
          <w:rFonts w:eastAsiaTheme="majorEastAsia"/>
        </w:rPr>
        <w:t>стробирования</w:t>
      </w:r>
      <w:r w:rsidRPr="005D3947">
        <w:t xml:space="preserve"> </w:t>
      </w:r>
      <w:r w:rsidRPr="005D3947">
        <w:rPr>
          <w:rFonts w:eastAsiaTheme="majorEastAsia"/>
        </w:rPr>
        <w:t>и</w:t>
      </w:r>
      <w:r w:rsidRPr="005D3947">
        <w:t xml:space="preserve"> </w:t>
      </w:r>
      <w:r w:rsidRPr="005D3947">
        <w:rPr>
          <w:rFonts w:eastAsiaTheme="majorEastAsia"/>
        </w:rPr>
        <w:t>уравнение</w:t>
      </w:r>
      <w:r w:rsidRPr="005D3947">
        <w:t xml:space="preserve"> </w:t>
      </w:r>
      <w:r w:rsidRPr="005D3947">
        <w:rPr>
          <w:rFonts w:eastAsiaTheme="majorEastAsia"/>
        </w:rPr>
        <w:t>с</w:t>
      </w:r>
      <w:r w:rsidRPr="005D3947">
        <w:t xml:space="preserve"> </w:t>
      </w:r>
      <w:r w:rsidRPr="005D3947">
        <w:rPr>
          <w:rFonts w:eastAsiaTheme="majorEastAsia"/>
        </w:rPr>
        <w:t>фиксированными</w:t>
      </w:r>
      <w:r w:rsidRPr="005D3947">
        <w:t xml:space="preserve"> </w:t>
      </w:r>
      <w:r w:rsidRPr="005D3947">
        <w:rPr>
          <w:rFonts w:eastAsiaTheme="majorEastAsia"/>
        </w:rPr>
        <w:t>опорными</w:t>
      </w:r>
      <w:r w:rsidRPr="005D3947">
        <w:t xml:space="preserve"> </w:t>
      </w:r>
      <w:r w:rsidRPr="005D3947">
        <w:rPr>
          <w:rFonts w:eastAsiaTheme="majorEastAsia"/>
        </w:rPr>
        <w:t>уровнями.</w:t>
      </w:r>
      <w:r w:rsidRPr="005D3947">
        <w:t xml:space="preserve"> </w:t>
      </w:r>
      <w:r w:rsidRPr="005D3947">
        <w:rPr>
          <w:rFonts w:eastAsiaTheme="majorEastAsia"/>
        </w:rPr>
        <w:t>Наибольшее распространение</w:t>
      </w:r>
      <w:r w:rsidRPr="005D3947">
        <w:t xml:space="preserve"> </w:t>
      </w:r>
      <w:r w:rsidRPr="005D3947">
        <w:rPr>
          <w:rFonts w:eastAsiaTheme="majorEastAsia"/>
        </w:rPr>
        <w:t>получили</w:t>
      </w:r>
      <w:r w:rsidRPr="005D3947">
        <w:t xml:space="preserve"> </w:t>
      </w:r>
      <w:r w:rsidRPr="005D3947">
        <w:rPr>
          <w:rFonts w:eastAsiaTheme="majorEastAsia"/>
        </w:rPr>
        <w:t>аналого-цифровые</w:t>
      </w:r>
      <w:r w:rsidRPr="005D3947">
        <w:t xml:space="preserve"> </w:t>
      </w:r>
      <w:r w:rsidRPr="005D3947">
        <w:rPr>
          <w:rFonts w:eastAsiaTheme="majorEastAsia"/>
        </w:rPr>
        <w:t>преобразователи</w:t>
      </w:r>
      <w:r w:rsidRPr="005D3947">
        <w:t xml:space="preserve"> </w:t>
      </w:r>
      <w:r w:rsidRPr="005D3947">
        <w:rPr>
          <w:rFonts w:eastAsiaTheme="majorEastAsia"/>
        </w:rPr>
        <w:t>(АЦП)</w:t>
      </w:r>
      <w:r w:rsidRPr="005D3947">
        <w:t xml:space="preserve"> </w:t>
      </w:r>
      <w:r w:rsidRPr="005D3947">
        <w:rPr>
          <w:rFonts w:eastAsiaTheme="majorEastAsia"/>
        </w:rPr>
        <w:t>поразрядного</w:t>
      </w:r>
      <w:r w:rsidRPr="005D3947">
        <w:t xml:space="preserve"> </w:t>
      </w:r>
      <w:r w:rsidRPr="005D3947">
        <w:rPr>
          <w:rFonts w:eastAsiaTheme="majorEastAsia"/>
        </w:rPr>
        <w:t>кодирования,</w:t>
      </w:r>
      <w:r w:rsidRPr="005D3947">
        <w:t xml:space="preserve"> </w:t>
      </w:r>
      <w:r w:rsidRPr="005D3947">
        <w:rPr>
          <w:rFonts w:eastAsiaTheme="majorEastAsia"/>
        </w:rPr>
        <w:t>последовательного</w:t>
      </w:r>
      <w:r w:rsidRPr="005D3947">
        <w:t xml:space="preserve"> </w:t>
      </w:r>
      <w:r w:rsidRPr="005D3947">
        <w:rPr>
          <w:rFonts w:eastAsiaTheme="majorEastAsia"/>
        </w:rPr>
        <w:t>счета,</w:t>
      </w:r>
      <w:r w:rsidRPr="005D3947">
        <w:t xml:space="preserve"> </w:t>
      </w:r>
      <w:r w:rsidRPr="005D3947">
        <w:rPr>
          <w:rFonts w:eastAsiaTheme="majorEastAsia"/>
        </w:rPr>
        <w:t>следящего уравновешивания</w:t>
      </w:r>
      <w:r w:rsidRPr="005D3947">
        <w:t xml:space="preserve"> </w:t>
      </w:r>
      <w:r w:rsidRPr="005D3947">
        <w:rPr>
          <w:rFonts w:eastAsiaTheme="majorEastAsia"/>
        </w:rPr>
        <w:t>и другие.</w:t>
      </w:r>
    </w:p>
    <w:p w:rsidR="00B746E9" w:rsidRPr="001F0D8A" w:rsidRDefault="001F0D8A" w:rsidP="00B746E9">
      <w:pPr>
        <w:pStyle w:val="afb"/>
        <w:ind w:firstLine="0"/>
        <w:jc w:val="center"/>
        <w:rPr>
          <w:lang w:val="uk-UA"/>
        </w:rPr>
      </w:pPr>
      <w:r w:rsidRPr="00A742E7">
        <w:t xml:space="preserve"> </w:t>
      </w:r>
    </w:p>
    <w:p w:rsidR="00B746E9" w:rsidRPr="005D3947" w:rsidRDefault="001F0D8A" w:rsidP="001F0D8A">
      <w:pPr>
        <w:pStyle w:val="afb"/>
        <w:ind w:firstLine="0"/>
        <w:jc w:val="center"/>
        <w:rPr>
          <w:b/>
          <w:sz w:val="28"/>
          <w:lang w:val="uk-UA"/>
        </w:rPr>
      </w:pPr>
      <w:r w:rsidRPr="005D3947">
        <w:rPr>
          <w:b/>
          <w:sz w:val="28"/>
        </w:rPr>
        <w:t>Код</w:t>
      </w:r>
      <w:r w:rsidR="005D3947" w:rsidRPr="005D3947">
        <w:rPr>
          <w:b/>
          <w:sz w:val="28"/>
          <w:lang w:val="uk-UA"/>
        </w:rPr>
        <w:t xml:space="preserve"> программы:</w:t>
      </w:r>
    </w:p>
    <w:p w:rsidR="001F0D8A" w:rsidRPr="001F0D8A" w:rsidRDefault="001F0D8A" w:rsidP="001F0D8A">
      <w:pPr>
        <w:pStyle w:val="afb"/>
        <w:ind w:firstLine="0"/>
        <w:rPr>
          <w:rFonts w:ascii="Courier New" w:hAnsi="Courier New" w:cs="Courier New"/>
        </w:rPr>
      </w:pPr>
      <w:r w:rsidRPr="001F0D8A">
        <w:rPr>
          <w:rFonts w:ascii="Courier New" w:hAnsi="Courier New" w:cs="Courier New"/>
        </w:rPr>
        <w:t>.include "m16def.inc"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1F0D8A">
        <w:rPr>
          <w:rFonts w:ascii="Courier New" w:hAnsi="Courier New" w:cs="Courier New"/>
        </w:rPr>
        <w:t xml:space="preserve"> </w:t>
      </w:r>
      <w:r w:rsidRPr="00A742E7">
        <w:rPr>
          <w:rFonts w:ascii="Courier New" w:hAnsi="Courier New" w:cs="Courier New"/>
          <w:lang w:val="en-US"/>
        </w:rPr>
        <w:t>.def temp = R16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.equ CTC_VALUE = 31250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CHANNEL = R17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tempH = R18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CH0L = R20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CH0H = R21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CH1L = R22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CH1H = R23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CH2L = R24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CH2H = R25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Ans = R15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AnsU = R14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.def AnsX = R13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.macro CH_N ; @0-CHNL | @1-CHNH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add @0,temp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adc @1,tempH ; Add with Carry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lsr @1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ror @0 ; Rotate Right Through Carry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rjmp CHANGE_CH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.endm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.macro CMP_CH_N ; @0-CHNL | @1-CHNH | @2-TURN_OFF_0 | @3-TURN_ON_0 | @4-CMPR_L0 | @5-CMPR_H0 | @6-END_CH0 | @7- Port Number (0/1/2)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@1,HIGH(800) ;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brsh @5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lastRenderedPageBreak/>
        <w:t xml:space="preserve"> rjmp @2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@5: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@1,HIGH(800) ;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breq @4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@3: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sbi PORTB,@7 ;turn on LED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rjmp @6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@4: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@0,LOW(800) ;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brsh @3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@2: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cbi PORTB,@7 ;turn off LED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@6: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.endm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RESET ; Reset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EXT_INT0 ; IRQ0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EXT_INT1 ; IRQ1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TIM2_COMP ; Timer2 Compare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TIM2_OVF ; Timer2 Overflow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TIM1_CAPT ; Timer1 Capture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TIM1_COMPA ; Timer1 CompareA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TIM1_COMPB ; Timer1 CompareB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TIM1_OVF ; Timer1 Overflow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TIM0_OVF ; Timer0 Overflow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SPI_STC ; SPI Transfer Complete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USART_RXC ; USART RX Complete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USART_UDRE ; UDR Empty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USART_TXC ; USART TX Complete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ADC_C ; ADC Conversion Complete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EE_RDY ; EEPROM Ready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ANA_COMP ; Analog Comparator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TWSI ; Two-wire Serial Interface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EXT_INT2 ; IRQ2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jmp TIM0_COMP ; Timer0 Compare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lastRenderedPageBreak/>
        <w:t xml:space="preserve"> jmp SPM_RDY ; Store Program Memory Ready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>;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RESET: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temp,high(RAMEND) ; Main program start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SPH,temp ; Set Stack P</w:t>
      </w:r>
      <w:bookmarkStart w:id="0" w:name="_GoBack"/>
      <w:bookmarkEnd w:id="0"/>
      <w:r w:rsidRPr="00A742E7">
        <w:rPr>
          <w:rFonts w:ascii="Courier New" w:hAnsi="Courier New" w:cs="Courier New"/>
          <w:lang w:val="en-US"/>
        </w:rPr>
        <w:t>ointer to top of RAM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temp,low(RAMEND)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SPL,temp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; Define pull-ups and set outputs high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; Define directions for port pins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temp,(0&lt;&lt;PB0)|(0&lt;&lt;PB1)|(0&lt;&lt;PB2)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PORTB,temp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temp,(1&lt;&lt;DDB0)|(1&lt;&lt;DDB1)|(1&lt;&lt;DDB2)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DDRB,temp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; Define ADC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temp,(0&lt;&lt;MUX4)|(0&lt;&lt;MUX3)|(0&lt;&lt;MUX2)|(0&lt;&lt;MUX1)|(0&lt;&lt;MUX0)|(0&lt;&lt;ADLAR)|(0&lt;&lt;REFS1)|(0&lt;&lt;REFS0)|(1&lt;&lt;DDB2)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ADMUX,temp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temp,(1&lt;&lt;ADEN)|(1&lt;&lt;ADSC)|(0&lt;&lt;ADATE)|(1&lt;&lt;ADIE)|(1&lt;&lt;ADPS2)|(1&lt;&lt;ADPS1)|(0&lt;&lt;ADPS0)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ADCSRA,temp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; Define Timer (sampling time 1s)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temp,high(CTC_VALUE)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OCR1AH,temp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temp,low(CTC_VALUE)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OCR1AL,temp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temp,(0&lt;&lt;WGM11)|(0&lt;&lt;WGM10)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TCCR1A,temp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temp,(0&lt;&lt;WGM13)|(1&lt;&lt;WGM12)|(1&lt;&lt;CS12)|(0&lt;&lt;CS11)|(0&lt;&lt;CS10)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TCCR1B,temp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; start from 0 channel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lastRenderedPageBreak/>
        <w:t xml:space="preserve"> ldi CHANNEL,0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clr CH0L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clr CH0H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clr CH1L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clr CH1H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clr CH2L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clr CH2H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sei ; Enable interrupts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LOOP: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rjmp LOOP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ADC_C: ; ADC Conversion Complete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in temp,ADCL; from ADC to Core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in tempH,ADCH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CHANNEL,0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breq CH0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CHANNEL,1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breq CH1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CHANNEL,2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breq CH2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CHANGE_CH: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inc CHANNEL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CHANNEL,3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breq END_ADC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ADMUX,CHANNEL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temp,(1&lt;&lt;ADEN)|(1&lt;&lt;ADSC)|(0&lt;&lt;ADATE)|(1&lt;&lt;ADIE)|(1&lt;&lt;ADPS2)|(1&lt;&lt;ADPS1)|(0&lt;&lt;ADPS0)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ADCSRA,temp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END_ADC: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reti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CH0: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lastRenderedPageBreak/>
        <w:t xml:space="preserve"> CH_N CH0L, CH0H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//add CH0L,temp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//adc CH0H,tempH ; Add with Carry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//lsr CH0H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//ror CH0L ; Rotate Right Through Carry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//rjmp CHANGE_CH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CH1: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CH_N CH1L, CH1H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//add CH1L,temp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//adc CH1H,tempH ; Add with Carry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//lsr CH1H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//ror CH1L ; Rotate Right Through Carry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//rjmp CHANGE_CH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CH2: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CH_N CH2L, CH2H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//add CH2L,temp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//adc CH2H,tempH ; Add with Carry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//lsr CH2H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//ror CH2L ; Rotate Right Through Carry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//rjmp CHANGE_CH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TIM1_COMPA: ; Timer1 CompareA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CHANNEL, 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ADMUX,CHANNEL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ldi temp,(1&lt;&lt;ADEN)|(1&lt;&lt;ADSC)|(0&lt;&lt;ADATE)|(1&lt;&lt;ADIE)|(1&lt;&lt;ADPS2)|(1&lt;&lt;ADPS1)|(0&lt;&lt;ADPS0)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out ADCSRA,temp ;start ADC after 3 ch , start next measure cycle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CMP_CH_N CH0L, CH0H, TURN_OFF_0, TURN_ON_0, CMPR_L0, CMPR_H0, END_CH0, 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CMP_CH_N CH1L, CH1H, TURN_OFF_1, TURN_ON_1, CMPR_L1, CMPR_H1, END_CH1, 1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CMP_CH_N CH2L, CH2H, TURN_OFF_2, TURN_ON_2, CMPR_L2, CMPR_H2, END_CH2, 2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clr Ans; clear var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clr AnsU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clr AnsX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mov temp,CH0L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mov tempH,CH0H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rcall TO_BCD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sts (CH0_IND+0),Ans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sts (CH0_IND+1),AnsU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sts (CH0_IND+2),AnsX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mov temp,CH1L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mov tempH,CH1H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rcall TO_BCD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sts (CH1_IND+0),Ans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sts (CH1_IND+1),AnsU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sts (CH1_IND+2),AnsX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mov temp,CH2L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mov tempH,CH2H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rcall TO_BCD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sts (CH2_IND+0),Ans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sts (CH2_IND+1),AnsU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sts (CH2_IND+2),AnsX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reti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EXT_INT0: ; IRQ0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EXT_INT1: ; IRQ1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TIM2_COMP: ; Timer2 Compare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TIM2_OVF: ; Timer2 Overflow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lastRenderedPageBreak/>
        <w:t xml:space="preserve"> TIM1_CAPT: ; Timer1 Capture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TIM1_COMPB: ; Timer1 CompareB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TIM1_OVF: ; Timer1 Overflow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TIM0_OVF: ; Timer0 Overflow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SPI_STC: ; SPI Transfer Complete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USART_RXC: ; USART RX Complete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USART_UDRE: ; UDR Empty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USART_TXC: ; USART TX Complete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EE_RDY: ; EEPROM Ready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ANA_COMP: ; Analog Comparator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TWSI: ; Two-wire Serial Interface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EXT_INT2: ; IRQ2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TIM0_COMP: ; Timer0 Compare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SPM_RDY:; Store Program Memory Ready Handler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reti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To_BCD: //binary code to decimal digits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>lvl200: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tempH,0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brne Sub200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temp,200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brlo lvl20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Sub200: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subi temp,200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sbci tempH,0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inc Ans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rjmp lvl200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lvl20: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cpi temp,20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brlo lvl2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subi temp,20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inc AnsU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>rjmp lvl20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>lvl2: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lastRenderedPageBreak/>
        <w:t>lsr temp; shif temp ==&gt; /2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>mov AnsX,temp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>ret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.dseg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CH0_IND: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.byte 3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CH1_IND: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.byte 3</w:t>
      </w: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A742E7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CH2_IND:</w:t>
      </w:r>
    </w:p>
    <w:p w:rsidR="001F0D8A" w:rsidRPr="00467AC1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  <w:r w:rsidRPr="00A742E7">
        <w:rPr>
          <w:rFonts w:ascii="Courier New" w:hAnsi="Courier New" w:cs="Courier New"/>
          <w:lang w:val="en-US"/>
        </w:rPr>
        <w:t xml:space="preserve"> </w:t>
      </w:r>
      <w:r w:rsidRPr="00467AC1">
        <w:rPr>
          <w:rFonts w:ascii="Courier New" w:hAnsi="Courier New" w:cs="Courier New"/>
          <w:lang w:val="en-US"/>
        </w:rPr>
        <w:t>.byte 3</w:t>
      </w:r>
    </w:p>
    <w:p w:rsidR="001F0D8A" w:rsidRPr="00467AC1" w:rsidRDefault="001F0D8A" w:rsidP="001F0D8A">
      <w:pPr>
        <w:pStyle w:val="afb"/>
        <w:ind w:firstLine="0"/>
        <w:rPr>
          <w:rFonts w:ascii="Courier New" w:hAnsi="Courier New" w:cs="Courier New"/>
          <w:lang w:val="en-US"/>
        </w:rPr>
      </w:pPr>
    </w:p>
    <w:p w:rsidR="001F0D8A" w:rsidRPr="00467AC1" w:rsidRDefault="001F0D8A" w:rsidP="00467AC1">
      <w:pPr>
        <w:rPr>
          <w:sz w:val="28"/>
        </w:rPr>
      </w:pPr>
      <w:r w:rsidRPr="00467AC1">
        <w:rPr>
          <w:b/>
          <w:sz w:val="28"/>
        </w:rPr>
        <w:t>Вывод</w:t>
      </w:r>
      <w:r w:rsidRPr="00467AC1">
        <w:rPr>
          <w:b/>
          <w:sz w:val="28"/>
          <w:lang w:val="en-US"/>
        </w:rPr>
        <w:t>.</w:t>
      </w:r>
      <w:r w:rsidRPr="00467AC1">
        <w:rPr>
          <w:sz w:val="28"/>
          <w:lang w:val="en-US"/>
        </w:rPr>
        <w:t xml:space="preserve"> </w:t>
      </w:r>
      <w:r w:rsidRPr="00467AC1">
        <w:rPr>
          <w:sz w:val="28"/>
        </w:rPr>
        <w:t>На лабораторной работе</w:t>
      </w:r>
      <w:r w:rsidR="00522317" w:rsidRPr="00467AC1">
        <w:rPr>
          <w:sz w:val="28"/>
        </w:rPr>
        <w:t xml:space="preserve"> мы</w:t>
      </w:r>
      <w:r w:rsidRPr="00467AC1">
        <w:rPr>
          <w:sz w:val="28"/>
        </w:rPr>
        <w:t xml:space="preserve"> </w:t>
      </w:r>
      <w:r w:rsidR="00522317" w:rsidRPr="00467AC1">
        <w:rPr>
          <w:sz w:val="28"/>
        </w:rPr>
        <w:t>реализовали</w:t>
      </w:r>
      <w:r w:rsidRPr="00467AC1">
        <w:rPr>
          <w:sz w:val="28"/>
        </w:rPr>
        <w:t xml:space="preserve"> изм</w:t>
      </w:r>
      <w:r w:rsidR="00467AC1" w:rsidRPr="00467AC1">
        <w:rPr>
          <w:sz w:val="28"/>
        </w:rPr>
        <w:t xml:space="preserve">ерение трех аналоговых </w:t>
      </w:r>
      <w:r w:rsidR="00522317" w:rsidRPr="00467AC1">
        <w:rPr>
          <w:sz w:val="28"/>
        </w:rPr>
        <w:t>сигналов,</w:t>
      </w:r>
      <w:r w:rsidRPr="00467AC1">
        <w:rPr>
          <w:sz w:val="28"/>
        </w:rPr>
        <w:t xml:space="preserve"> </w:t>
      </w:r>
      <w:r w:rsidR="00522317" w:rsidRPr="00467AC1">
        <w:rPr>
          <w:sz w:val="28"/>
        </w:rPr>
        <w:t>провели</w:t>
      </w:r>
      <w:r w:rsidRPr="00467AC1">
        <w:rPr>
          <w:sz w:val="28"/>
        </w:rPr>
        <w:t xml:space="preserve"> усреднение этих сигналов </w:t>
      </w:r>
      <w:r w:rsidR="00522317" w:rsidRPr="00467AC1">
        <w:rPr>
          <w:sz w:val="28"/>
        </w:rPr>
        <w:t>и сравнили с аварийным пределом 4 вольта.</w:t>
      </w:r>
    </w:p>
    <w:sectPr w:rsidR="001F0D8A" w:rsidRPr="00467AC1" w:rsidSect="007F6C09">
      <w:headerReference w:type="default" r:id="rId14"/>
      <w:footerReference w:type="default" r:id="rId15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95E" w:rsidRDefault="0015795E">
      <w:r>
        <w:separator/>
      </w:r>
    </w:p>
  </w:endnote>
  <w:endnote w:type="continuationSeparator" w:id="0">
    <w:p w:rsidR="0015795E" w:rsidRDefault="0015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E7" w:rsidRDefault="00A742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33551A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33551A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33551A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DD0160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DD0160">
            <w:rPr>
              <w:sz w:val="40"/>
              <w:lang w:val="en-US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DD0160">
            <w:rPr>
              <w:sz w:val="40"/>
              <w:lang w:val="en-US"/>
            </w:rPr>
            <w:t>1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54BAC" w:rsidRDefault="00C54BAC" w:rsidP="00F31DD1">
          <w:pPr>
            <w:spacing w:line="276" w:lineRule="auto"/>
            <w:jc w:val="center"/>
            <w:rPr>
              <w:b/>
              <w:lang w:val="en-US"/>
            </w:rPr>
          </w:pPr>
        </w:p>
        <w:p w:rsidR="00040AD4" w:rsidRDefault="00040AD4" w:rsidP="00040AD4">
          <w:pPr>
            <w:ind w:firstLine="18"/>
            <w:jc w:val="center"/>
            <w:rPr>
              <w:b/>
              <w:sz w:val="28"/>
            </w:rPr>
          </w:pPr>
          <w:r w:rsidRPr="00DD0160">
            <w:rPr>
              <w:b/>
              <w:sz w:val="28"/>
            </w:rPr>
            <w:t>Измерение аналоговых сигналов</w:t>
          </w:r>
        </w:p>
        <w:p w:rsidR="00DD0160" w:rsidRPr="00DD0160" w:rsidRDefault="00DD0160" w:rsidP="00F31DD1">
          <w:pPr>
            <w:spacing w:line="276" w:lineRule="auto"/>
            <w:jc w:val="center"/>
            <w:rPr>
              <w:b/>
              <w:lang w:val="en-US"/>
            </w:rPr>
          </w:pP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A742E7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040AD4" w:rsidRDefault="00040AD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Покровс</w:t>
          </w:r>
          <w:r w:rsidR="00A742E7">
            <w:rPr>
              <w:sz w:val="16"/>
              <w:lang w:val="uk-UA"/>
            </w:rPr>
            <w:t>ь</w:t>
          </w:r>
          <w:r>
            <w:rPr>
              <w:sz w:val="16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DD0160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DD0160">
            <w:rPr>
              <w:sz w:val="40"/>
              <w:lang w:val="en-US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DD0160">
            <w:rPr>
              <w:sz w:val="40"/>
              <w:lang w:val="en-US"/>
            </w:rPr>
            <w:t>1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33551A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33551A" w:rsidRPr="0028332D">
            <w:rPr>
              <w:sz w:val="28"/>
              <w:szCs w:val="28"/>
              <w:lang w:val="uk-UA"/>
            </w:rPr>
            <w:fldChar w:fldCharType="separate"/>
          </w:r>
          <w:r w:rsidR="008A5EDA" w:rsidRPr="008A5EDA">
            <w:rPr>
              <w:noProof/>
              <w:sz w:val="22"/>
              <w:szCs w:val="28"/>
              <w:lang w:val="uk-UA"/>
            </w:rPr>
            <w:t>3</w:t>
          </w:r>
          <w:r w:rsidR="0033551A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95E" w:rsidRDefault="0015795E">
      <w:r>
        <w:separator/>
      </w:r>
    </w:p>
  </w:footnote>
  <w:footnote w:type="continuationSeparator" w:id="0">
    <w:p w:rsidR="0015795E" w:rsidRDefault="0015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E7" w:rsidRDefault="00A742E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E7" w:rsidRDefault="00A742E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E7" w:rsidRDefault="00A742E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07E12"/>
    <w:multiLevelType w:val="hybridMultilevel"/>
    <w:tmpl w:val="67883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0AD4"/>
    <w:rsid w:val="00044CD2"/>
    <w:rsid w:val="0005259B"/>
    <w:rsid w:val="000543FF"/>
    <w:rsid w:val="00056196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3AE7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6C6D"/>
    <w:rsid w:val="000F79AA"/>
    <w:rsid w:val="00103040"/>
    <w:rsid w:val="00106DC4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5795E"/>
    <w:rsid w:val="00165B17"/>
    <w:rsid w:val="00166310"/>
    <w:rsid w:val="00167EC6"/>
    <w:rsid w:val="00170299"/>
    <w:rsid w:val="001708F0"/>
    <w:rsid w:val="0017181D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1F0D8A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3551A"/>
    <w:rsid w:val="00335FC3"/>
    <w:rsid w:val="0034544F"/>
    <w:rsid w:val="003458A3"/>
    <w:rsid w:val="003475FA"/>
    <w:rsid w:val="00354D85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0EAD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64681"/>
    <w:rsid w:val="00467AC1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4E0EC8"/>
    <w:rsid w:val="00503EAC"/>
    <w:rsid w:val="00506048"/>
    <w:rsid w:val="005072BD"/>
    <w:rsid w:val="00510C29"/>
    <w:rsid w:val="00522317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947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F8F"/>
    <w:rsid w:val="00654B09"/>
    <w:rsid w:val="00660F79"/>
    <w:rsid w:val="006625E4"/>
    <w:rsid w:val="006703DF"/>
    <w:rsid w:val="00672029"/>
    <w:rsid w:val="00672D58"/>
    <w:rsid w:val="00674349"/>
    <w:rsid w:val="00677C89"/>
    <w:rsid w:val="00680F1F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0B9E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A5EDA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0349"/>
    <w:rsid w:val="009A5EFA"/>
    <w:rsid w:val="009A7275"/>
    <w:rsid w:val="009B1411"/>
    <w:rsid w:val="009B1C79"/>
    <w:rsid w:val="009B7F20"/>
    <w:rsid w:val="009C1C72"/>
    <w:rsid w:val="009C3F76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742E7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121B"/>
    <w:rsid w:val="00B746E9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0160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57A9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06392"/>
  <w15:docId w15:val="{F4883344-9677-4653-8713-F4EEA9F1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customStyle="1" w:styleId="jlqj4b">
    <w:name w:val="jlqj4b"/>
    <w:basedOn w:val="a1"/>
    <w:rsid w:val="005D3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80C9E-908D-4D4E-BD49-A8BC9FADF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94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8</cp:revision>
  <cp:lastPrinted>2015-09-20T08:44:00Z</cp:lastPrinted>
  <dcterms:created xsi:type="dcterms:W3CDTF">2020-12-22T14:20:00Z</dcterms:created>
  <dcterms:modified xsi:type="dcterms:W3CDTF">2021-01-27T16:59:00Z</dcterms:modified>
</cp:coreProperties>
</file>