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60" w:rsidRPr="00C01BEE" w:rsidRDefault="00A11460" w:rsidP="00C01B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Іванов С. Ю. 5341м</w:t>
      </w:r>
    </w:p>
    <w:p w:rsidR="00A11460" w:rsidRPr="00C01BEE" w:rsidRDefault="00A11460" w:rsidP="00C01B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460" w:rsidRPr="00C01BEE" w:rsidRDefault="00A11460" w:rsidP="00C01BE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EE">
        <w:rPr>
          <w:rFonts w:ascii="Times New Roman" w:hAnsi="Times New Roman" w:cs="Times New Roman"/>
          <w:b/>
          <w:sz w:val="28"/>
          <w:szCs w:val="28"/>
        </w:rPr>
        <w:t>1. Розкрийте предмет мотивації поведінки і діяльності людини, проблему відносини мотивів до потреб і до діяльності.</w:t>
      </w:r>
    </w:p>
    <w:p w:rsidR="00E76B5D" w:rsidRPr="00C01BEE" w:rsidRDefault="00121D5F" w:rsidP="00C0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b/>
          <w:sz w:val="28"/>
          <w:szCs w:val="28"/>
        </w:rPr>
        <w:tab/>
      </w:r>
      <w:r w:rsidR="00E76B5D" w:rsidRPr="00C01BEE">
        <w:rPr>
          <w:rFonts w:ascii="Times New Roman" w:hAnsi="Times New Roman" w:cs="Times New Roman"/>
          <w:sz w:val="28"/>
          <w:szCs w:val="28"/>
        </w:rPr>
        <w:t>Діяльність людини є основним фактором формування особистих потреб. Чим ширшою й багатограннішою є діяльність людини, тим різноманітнішими є її потреби і тим повніше вони задовольняються.</w:t>
      </w:r>
      <w:r w:rsidR="00E76B5D" w:rsidRPr="00C01BEE">
        <w:rPr>
          <w:rFonts w:ascii="Times New Roman" w:hAnsi="Times New Roman" w:cs="Times New Roman"/>
          <w:sz w:val="28"/>
          <w:szCs w:val="28"/>
        </w:rPr>
        <w:t xml:space="preserve"> </w:t>
      </w:r>
      <w:r w:rsidR="00E76B5D" w:rsidRPr="00C01BEE">
        <w:rPr>
          <w:rFonts w:ascii="Times New Roman" w:hAnsi="Times New Roman" w:cs="Times New Roman"/>
          <w:sz w:val="28"/>
          <w:szCs w:val="28"/>
        </w:rPr>
        <w:t>Зміна і розвиток потреб відбувається через зміну і розвиток предметів, які їм відповідають і в яких вони «</w:t>
      </w:r>
      <w:proofErr w:type="spellStart"/>
      <w:r w:rsidR="00E76B5D" w:rsidRPr="00C01BEE">
        <w:rPr>
          <w:rFonts w:ascii="Times New Roman" w:hAnsi="Times New Roman" w:cs="Times New Roman"/>
          <w:sz w:val="28"/>
          <w:szCs w:val="28"/>
        </w:rPr>
        <w:t>опредметніються</w:t>
      </w:r>
      <w:proofErr w:type="spellEnd"/>
      <w:r w:rsidR="00E76B5D" w:rsidRPr="00C01BEE">
        <w:rPr>
          <w:rFonts w:ascii="Times New Roman" w:hAnsi="Times New Roman" w:cs="Times New Roman"/>
          <w:sz w:val="28"/>
          <w:szCs w:val="28"/>
        </w:rPr>
        <w:t>» і конкретизуються.</w:t>
      </w:r>
      <w:r w:rsidR="00E76B5D" w:rsidRPr="00C01B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6B5D" w:rsidRPr="00C01BEE" w:rsidRDefault="00E76B5D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Предмет потреби – матеріальний або ідеальний, що чуттєво сприймається або даний тільки в уявному плані - ми називаємо мотивом діяльності.</w:t>
      </w:r>
    </w:p>
    <w:p w:rsidR="00C01BEE" w:rsidRPr="00C01BEE" w:rsidRDefault="00C01BEE" w:rsidP="00C0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Мотиви діяльності несуть в собі дійсну змістовну характеристику потреб.</w:t>
      </w:r>
    </w:p>
    <w:p w:rsidR="00E76B5D" w:rsidRPr="00C01BEE" w:rsidRDefault="00C01BEE" w:rsidP="00C01BEE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C01BEE">
        <w:rPr>
          <w:rFonts w:ascii="Times New Roman" w:hAnsi="Times New Roman" w:cs="Times New Roman"/>
          <w:sz w:val="28"/>
          <w:szCs w:val="28"/>
        </w:rPr>
        <w:t>Емоції виконують дуже важливу функцію в мотивації діяльності, але самі емоції не є мотивами.</w:t>
      </w:r>
    </w:p>
    <w:p w:rsidR="00C01BEE" w:rsidRPr="00C01BEE" w:rsidRDefault="00251C4C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bookmarkStart w:id="0" w:name="_GoBack"/>
      <w:bookmarkEnd w:id="0"/>
      <w:r w:rsidR="00C01BEE" w:rsidRPr="00C01BEE">
        <w:rPr>
          <w:rFonts w:ascii="Times New Roman" w:hAnsi="Times New Roman" w:cs="Times New Roman"/>
          <w:sz w:val="28"/>
          <w:szCs w:val="28"/>
        </w:rPr>
        <w:t xml:space="preserve">Генетично вихідним і характерним для людської діяльності є розбіжність мотивів і цілей. Навпаки, їх збіг є вторинним явищем - або результатом придбання самостійної спонукальної сили, або результатом усвідомлення мотивів, що перетворює їх в мотиви-цілі. На відміну від цілей, які завжди є свідомими, мотиви, як правило, актуально не усвідомлюються суб'єктом: коли ми здійснюємо ті чи інші дії - зовнішні, практичні або </w:t>
      </w:r>
      <w:proofErr w:type="spellStart"/>
      <w:r w:rsidR="00C01BEE" w:rsidRPr="00C01BEE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="00C01BEE" w:rsidRPr="00C01BEE">
        <w:rPr>
          <w:rFonts w:ascii="Times New Roman" w:hAnsi="Times New Roman" w:cs="Times New Roman"/>
          <w:sz w:val="28"/>
          <w:szCs w:val="28"/>
        </w:rPr>
        <w:t xml:space="preserve">, розумові, то ми звичайно не віддаємо собі звіту в мотивах, які їх спонукають. </w:t>
      </w:r>
    </w:p>
    <w:p w:rsidR="00121D5F" w:rsidRPr="00C01BEE" w:rsidRDefault="00121D5F" w:rsidP="00C01BE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1460" w:rsidRPr="00C01BEE" w:rsidRDefault="00A11460" w:rsidP="00C01BE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EE">
        <w:rPr>
          <w:rFonts w:ascii="Times New Roman" w:hAnsi="Times New Roman" w:cs="Times New Roman"/>
          <w:b/>
          <w:sz w:val="28"/>
          <w:szCs w:val="28"/>
        </w:rPr>
        <w:t>2. Дайте загальну характеристику видам мотивів.</w:t>
      </w:r>
    </w:p>
    <w:p w:rsidR="00EE1FD8" w:rsidRPr="00C01BEE" w:rsidRDefault="00121D5F" w:rsidP="00C0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ab/>
      </w:r>
      <w:r w:rsidR="00E53619" w:rsidRPr="00C01BEE">
        <w:rPr>
          <w:rFonts w:ascii="Times New Roman" w:hAnsi="Times New Roman" w:cs="Times New Roman"/>
          <w:sz w:val="28"/>
          <w:szCs w:val="28"/>
        </w:rPr>
        <w:t xml:space="preserve">В основному всі види мотивів діляться за </w:t>
      </w:r>
      <w:proofErr w:type="spellStart"/>
      <w:r w:rsidR="00E53619" w:rsidRPr="00C01BEE">
        <w:rPr>
          <w:rFonts w:ascii="Times New Roman" w:hAnsi="Times New Roman" w:cs="Times New Roman"/>
          <w:sz w:val="28"/>
          <w:szCs w:val="28"/>
        </w:rPr>
        <w:t>группами</w:t>
      </w:r>
      <w:proofErr w:type="spellEnd"/>
      <w:r w:rsidR="00EE1FD8" w:rsidRPr="00C01BEE">
        <w:rPr>
          <w:rFonts w:ascii="Times New Roman" w:hAnsi="Times New Roman" w:cs="Times New Roman"/>
          <w:sz w:val="28"/>
          <w:szCs w:val="28"/>
        </w:rPr>
        <w:t xml:space="preserve"> (</w:t>
      </w:r>
      <w:r w:rsidR="00EE1FD8" w:rsidRPr="00C01BEE">
        <w:rPr>
          <w:rFonts w:ascii="Times New Roman" w:hAnsi="Times New Roman" w:cs="Times New Roman"/>
          <w:sz w:val="28"/>
          <w:szCs w:val="28"/>
        </w:rPr>
        <w:t>ситуаційні мотиви</w:t>
      </w:r>
      <w:r w:rsidR="00EE1FD8" w:rsidRPr="00C01BEE">
        <w:rPr>
          <w:rFonts w:ascii="Times New Roman" w:hAnsi="Times New Roman" w:cs="Times New Roman"/>
          <w:sz w:val="28"/>
          <w:szCs w:val="28"/>
        </w:rPr>
        <w:t>,</w:t>
      </w:r>
    </w:p>
    <w:p w:rsidR="00EE1FD8" w:rsidRPr="00C01BEE" w:rsidRDefault="00EE1FD8" w:rsidP="00C0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мотиви цілей</w:t>
      </w:r>
      <w:r w:rsidRPr="00C01BEE">
        <w:rPr>
          <w:rFonts w:ascii="Times New Roman" w:hAnsi="Times New Roman" w:cs="Times New Roman"/>
          <w:sz w:val="28"/>
          <w:szCs w:val="28"/>
        </w:rPr>
        <w:t xml:space="preserve">, </w:t>
      </w:r>
      <w:r w:rsidRPr="00C01BEE">
        <w:rPr>
          <w:rFonts w:ascii="Times New Roman" w:hAnsi="Times New Roman" w:cs="Times New Roman"/>
          <w:sz w:val="28"/>
          <w:szCs w:val="28"/>
        </w:rPr>
        <w:t>мотиви вибору засобів і способів досягнення мети</w:t>
      </w:r>
      <w:r w:rsidRPr="00C01BEE">
        <w:rPr>
          <w:rFonts w:ascii="Times New Roman" w:hAnsi="Times New Roman" w:cs="Times New Roman"/>
          <w:sz w:val="28"/>
          <w:szCs w:val="28"/>
        </w:rPr>
        <w:t>)</w:t>
      </w:r>
      <w:r w:rsidR="00E53619" w:rsidRPr="00C01BEE">
        <w:rPr>
          <w:rFonts w:ascii="Times New Roman" w:hAnsi="Times New Roman" w:cs="Times New Roman"/>
          <w:sz w:val="28"/>
          <w:szCs w:val="28"/>
        </w:rPr>
        <w:t xml:space="preserve">, </w:t>
      </w:r>
      <w:r w:rsidR="00E53619" w:rsidRPr="00C01BEE">
        <w:rPr>
          <w:rFonts w:ascii="Times New Roman" w:hAnsi="Times New Roman" w:cs="Times New Roman"/>
          <w:sz w:val="28"/>
          <w:szCs w:val="28"/>
        </w:rPr>
        <w:t>ступенем суспільної значимості</w:t>
      </w:r>
      <w:r w:rsidRPr="00C01BEE">
        <w:rPr>
          <w:rFonts w:ascii="Times New Roman" w:hAnsi="Times New Roman" w:cs="Times New Roman"/>
          <w:sz w:val="28"/>
          <w:szCs w:val="28"/>
        </w:rPr>
        <w:t xml:space="preserve"> (</w:t>
      </w:r>
      <w:r w:rsidRPr="00C01BEE">
        <w:rPr>
          <w:rFonts w:ascii="Times New Roman" w:hAnsi="Times New Roman" w:cs="Times New Roman"/>
          <w:sz w:val="28"/>
          <w:szCs w:val="28"/>
        </w:rPr>
        <w:t>широкого соціального плану</w:t>
      </w:r>
      <w:r w:rsidRPr="00C01BEE">
        <w:rPr>
          <w:rFonts w:ascii="Times New Roman" w:hAnsi="Times New Roman" w:cs="Times New Roman"/>
          <w:sz w:val="28"/>
          <w:szCs w:val="28"/>
        </w:rPr>
        <w:t>,</w:t>
      </w:r>
      <w:r w:rsidRPr="00C01BEE">
        <w:rPr>
          <w:rFonts w:ascii="Times New Roman" w:hAnsi="Times New Roman" w:cs="Times New Roman"/>
          <w:sz w:val="28"/>
          <w:szCs w:val="28"/>
        </w:rPr>
        <w:t xml:space="preserve"> групового плану</w:t>
      </w:r>
      <w:r w:rsidRPr="00C01BEE">
        <w:rPr>
          <w:rFonts w:ascii="Times New Roman" w:hAnsi="Times New Roman" w:cs="Times New Roman"/>
          <w:sz w:val="28"/>
          <w:szCs w:val="28"/>
        </w:rPr>
        <w:t>,</w:t>
      </w:r>
      <w:r w:rsidRPr="00C01BEE">
        <w:rPr>
          <w:rFonts w:ascii="Times New Roman" w:hAnsi="Times New Roman" w:cs="Times New Roman"/>
          <w:sz w:val="28"/>
          <w:szCs w:val="28"/>
        </w:rPr>
        <w:t xml:space="preserve"> індивідуально-особистісного характеру</w:t>
      </w:r>
      <w:r w:rsidRPr="00C01BEE">
        <w:rPr>
          <w:rFonts w:ascii="Times New Roman" w:hAnsi="Times New Roman" w:cs="Times New Roman"/>
          <w:sz w:val="28"/>
          <w:szCs w:val="28"/>
        </w:rPr>
        <w:t>)</w:t>
      </w:r>
      <w:r w:rsidR="00E53619" w:rsidRPr="00C01BEE">
        <w:rPr>
          <w:rFonts w:ascii="Times New Roman" w:hAnsi="Times New Roman" w:cs="Times New Roman"/>
          <w:sz w:val="28"/>
          <w:szCs w:val="28"/>
        </w:rPr>
        <w:t xml:space="preserve">, </w:t>
      </w:r>
      <w:r w:rsidR="00E53619" w:rsidRPr="00C01BEE">
        <w:rPr>
          <w:rFonts w:ascii="Times New Roman" w:hAnsi="Times New Roman" w:cs="Times New Roman"/>
          <w:sz w:val="28"/>
          <w:szCs w:val="28"/>
        </w:rPr>
        <w:t xml:space="preserve">ведучим </w:t>
      </w:r>
      <w:proofErr w:type="spellStart"/>
      <w:r w:rsidR="00E53619" w:rsidRPr="00C01BEE">
        <w:rPr>
          <w:rFonts w:ascii="Times New Roman" w:hAnsi="Times New Roman" w:cs="Times New Roman"/>
          <w:sz w:val="28"/>
          <w:szCs w:val="28"/>
        </w:rPr>
        <w:t>мотиватором</w:t>
      </w:r>
      <w:proofErr w:type="spellEnd"/>
      <w:r w:rsidRPr="00C01BEE">
        <w:rPr>
          <w:rFonts w:ascii="Times New Roman" w:hAnsi="Times New Roman" w:cs="Times New Roman"/>
          <w:sz w:val="28"/>
          <w:szCs w:val="28"/>
        </w:rPr>
        <w:t xml:space="preserve"> (багатозначні, однозначні)</w:t>
      </w:r>
      <w:r w:rsidR="00E53619" w:rsidRPr="00C01BEE">
        <w:rPr>
          <w:rFonts w:ascii="Times New Roman" w:hAnsi="Times New Roman" w:cs="Times New Roman"/>
          <w:sz w:val="28"/>
          <w:szCs w:val="28"/>
        </w:rPr>
        <w:t xml:space="preserve">, </w:t>
      </w:r>
      <w:r w:rsidRPr="00C01BEE">
        <w:rPr>
          <w:rFonts w:ascii="Times New Roman" w:hAnsi="Times New Roman" w:cs="Times New Roman"/>
          <w:sz w:val="28"/>
          <w:szCs w:val="28"/>
        </w:rPr>
        <w:t>структурами</w:t>
      </w:r>
      <w:r w:rsidR="00E53619" w:rsidRPr="00C01BEE">
        <w:rPr>
          <w:rFonts w:ascii="Times New Roman" w:hAnsi="Times New Roman" w:cs="Times New Roman"/>
          <w:sz w:val="28"/>
          <w:szCs w:val="28"/>
        </w:rPr>
        <w:t xml:space="preserve"> мотивів</w:t>
      </w:r>
      <w:r w:rsidRPr="00C01BEE">
        <w:rPr>
          <w:rFonts w:ascii="Times New Roman" w:hAnsi="Times New Roman" w:cs="Times New Roman"/>
          <w:sz w:val="28"/>
          <w:szCs w:val="28"/>
        </w:rPr>
        <w:t xml:space="preserve"> (первинні, вторинні), </w:t>
      </w:r>
      <w:r w:rsidRPr="00C01BEE">
        <w:rPr>
          <w:rFonts w:ascii="Times New Roman" w:hAnsi="Times New Roman" w:cs="Times New Roman"/>
          <w:sz w:val="28"/>
          <w:szCs w:val="28"/>
        </w:rPr>
        <w:t>критерієм стійкості</w:t>
      </w:r>
      <w:r w:rsidRPr="00C01BEE">
        <w:rPr>
          <w:rFonts w:ascii="Times New Roman" w:hAnsi="Times New Roman" w:cs="Times New Roman"/>
          <w:sz w:val="28"/>
          <w:szCs w:val="28"/>
        </w:rPr>
        <w:t xml:space="preserve"> (</w:t>
      </w:r>
      <w:r w:rsidRPr="00C01BEE">
        <w:rPr>
          <w:rFonts w:ascii="Times New Roman" w:hAnsi="Times New Roman" w:cs="Times New Roman"/>
          <w:sz w:val="28"/>
          <w:szCs w:val="28"/>
        </w:rPr>
        <w:t>мотиви узагальненої стійкості</w:t>
      </w:r>
      <w:r w:rsidRPr="00C01BEE">
        <w:rPr>
          <w:rFonts w:ascii="Times New Roman" w:hAnsi="Times New Roman" w:cs="Times New Roman"/>
          <w:sz w:val="28"/>
          <w:szCs w:val="28"/>
        </w:rPr>
        <w:t xml:space="preserve">, </w:t>
      </w:r>
      <w:r w:rsidRPr="00C01BEE">
        <w:rPr>
          <w:rFonts w:ascii="Times New Roman" w:hAnsi="Times New Roman" w:cs="Times New Roman"/>
          <w:sz w:val="28"/>
          <w:szCs w:val="28"/>
        </w:rPr>
        <w:t>конкретні стійкі мотиви,</w:t>
      </w:r>
      <w:r w:rsidRPr="00C01BEE">
        <w:rPr>
          <w:rFonts w:ascii="Times New Roman" w:hAnsi="Times New Roman" w:cs="Times New Roman"/>
          <w:sz w:val="28"/>
          <w:szCs w:val="28"/>
        </w:rPr>
        <w:t xml:space="preserve"> </w:t>
      </w:r>
      <w:r w:rsidRPr="00C01BEE">
        <w:rPr>
          <w:rFonts w:ascii="Times New Roman" w:hAnsi="Times New Roman" w:cs="Times New Roman"/>
          <w:sz w:val="28"/>
          <w:szCs w:val="28"/>
        </w:rPr>
        <w:t>загальні нестійкі мотиви</w:t>
      </w:r>
      <w:r w:rsidRPr="00C01BEE">
        <w:rPr>
          <w:rFonts w:ascii="Times New Roman" w:hAnsi="Times New Roman" w:cs="Times New Roman"/>
          <w:sz w:val="28"/>
          <w:szCs w:val="28"/>
        </w:rPr>
        <w:t xml:space="preserve">), </w:t>
      </w:r>
      <w:r w:rsidRPr="00C01BEE">
        <w:rPr>
          <w:rFonts w:ascii="Times New Roman" w:hAnsi="Times New Roman" w:cs="Times New Roman"/>
          <w:sz w:val="28"/>
          <w:szCs w:val="28"/>
        </w:rPr>
        <w:t>залежно від ставлення людини до самої діяльності</w:t>
      </w:r>
      <w:r w:rsidRPr="00C01BEE">
        <w:rPr>
          <w:rFonts w:ascii="Times New Roman" w:hAnsi="Times New Roman" w:cs="Times New Roman"/>
          <w:sz w:val="28"/>
          <w:szCs w:val="28"/>
        </w:rPr>
        <w:t xml:space="preserve"> (зовнішні, внутрішні)</w:t>
      </w:r>
      <w:r w:rsidRPr="00C01BEE">
        <w:rPr>
          <w:rFonts w:ascii="Times New Roman" w:hAnsi="Times New Roman" w:cs="Times New Roman"/>
          <w:sz w:val="28"/>
          <w:szCs w:val="28"/>
        </w:rPr>
        <w:t>.</w:t>
      </w:r>
    </w:p>
    <w:p w:rsidR="00EE1FD8" w:rsidRPr="00C01BEE" w:rsidRDefault="00EE1FD8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Мотиви бувають також усвідомленими</w:t>
      </w:r>
      <w:r w:rsidRPr="00C01BEE">
        <w:rPr>
          <w:rFonts w:ascii="Times New Roman" w:hAnsi="Times New Roman" w:cs="Times New Roman"/>
          <w:sz w:val="28"/>
          <w:szCs w:val="28"/>
        </w:rPr>
        <w:t xml:space="preserve"> (переконання, прагнення, ідеал, інтерес, бажання, хотіння, схильність, установка)</w:t>
      </w:r>
      <w:r w:rsidRPr="00C01BEE">
        <w:rPr>
          <w:rFonts w:ascii="Times New Roman" w:hAnsi="Times New Roman" w:cs="Times New Roman"/>
          <w:sz w:val="28"/>
          <w:szCs w:val="28"/>
        </w:rPr>
        <w:t xml:space="preserve"> і неусвідомленими</w:t>
      </w:r>
      <w:r w:rsidRPr="00C01BEE">
        <w:rPr>
          <w:rFonts w:ascii="Times New Roman" w:hAnsi="Times New Roman" w:cs="Times New Roman"/>
          <w:sz w:val="28"/>
          <w:szCs w:val="28"/>
        </w:rPr>
        <w:t xml:space="preserve"> (потяг).</w:t>
      </w:r>
    </w:p>
    <w:p w:rsidR="001506DD" w:rsidRPr="00C01BEE" w:rsidRDefault="001506DD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Розрізняють ще такі три групи мотивів:</w:t>
      </w:r>
      <w:r w:rsidRPr="00C01BEE">
        <w:rPr>
          <w:rFonts w:ascii="Times New Roman" w:hAnsi="Times New Roman" w:cs="Times New Roman"/>
          <w:sz w:val="28"/>
          <w:szCs w:val="28"/>
        </w:rPr>
        <w:t xml:space="preserve"> прості (потяги, бажання, хотіння), </w:t>
      </w:r>
      <w:r w:rsidRPr="00C01BEE">
        <w:rPr>
          <w:rFonts w:ascii="Times New Roman" w:hAnsi="Times New Roman" w:cs="Times New Roman"/>
          <w:sz w:val="28"/>
          <w:szCs w:val="28"/>
        </w:rPr>
        <w:t>складні</w:t>
      </w:r>
      <w:r w:rsidRPr="00C01BEE">
        <w:rPr>
          <w:rFonts w:ascii="Times New Roman" w:hAnsi="Times New Roman" w:cs="Times New Roman"/>
          <w:sz w:val="28"/>
          <w:szCs w:val="28"/>
        </w:rPr>
        <w:t xml:space="preserve"> (інтереси, схильності, ідеали), випадкові (</w:t>
      </w:r>
      <w:r w:rsidRPr="00C01BEE">
        <w:rPr>
          <w:rFonts w:ascii="Times New Roman" w:hAnsi="Times New Roman" w:cs="Times New Roman"/>
          <w:sz w:val="28"/>
          <w:szCs w:val="28"/>
        </w:rPr>
        <w:t>почуття, звички й афекти</w:t>
      </w:r>
      <w:r w:rsidRPr="00C01BEE">
        <w:rPr>
          <w:rFonts w:ascii="Times New Roman" w:hAnsi="Times New Roman" w:cs="Times New Roman"/>
          <w:sz w:val="28"/>
          <w:szCs w:val="28"/>
        </w:rPr>
        <w:t>).</w:t>
      </w:r>
    </w:p>
    <w:p w:rsidR="001506DD" w:rsidRPr="00C01BEE" w:rsidRDefault="001506DD" w:rsidP="00C0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11460" w:rsidRPr="00C01BEE" w:rsidRDefault="00A11460" w:rsidP="00C01BE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EE">
        <w:rPr>
          <w:rFonts w:ascii="Times New Roman" w:hAnsi="Times New Roman" w:cs="Times New Roman"/>
          <w:b/>
          <w:sz w:val="28"/>
          <w:szCs w:val="28"/>
        </w:rPr>
        <w:lastRenderedPageBreak/>
        <w:t>3. Розкрийте історію психології мотивації.</w:t>
      </w:r>
    </w:p>
    <w:p w:rsidR="007E53E7" w:rsidRPr="00C01BEE" w:rsidRDefault="003627DF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BEE">
        <w:rPr>
          <w:rFonts w:ascii="Times New Roman" w:hAnsi="Times New Roman" w:cs="Times New Roman"/>
          <w:sz w:val="28"/>
          <w:szCs w:val="28"/>
        </w:rPr>
        <w:t>Широке дослідження мотивації починається у XV ст. в період панування ідей гедонізму</w:t>
      </w:r>
      <w:r w:rsidR="007E53E7" w:rsidRPr="00C01BEE">
        <w:rPr>
          <w:rFonts w:ascii="Times New Roman" w:hAnsi="Times New Roman" w:cs="Times New Roman"/>
          <w:sz w:val="28"/>
          <w:szCs w:val="28"/>
        </w:rPr>
        <w:t xml:space="preserve">. </w:t>
      </w:r>
      <w:r w:rsidRPr="00C01BEE">
        <w:rPr>
          <w:rFonts w:ascii="Times New Roman" w:hAnsi="Times New Roman" w:cs="Times New Roman"/>
          <w:sz w:val="28"/>
          <w:szCs w:val="28"/>
        </w:rPr>
        <w:t>До питань мотивації зверталися також філософи XVII ст. – Спіноза, Гоббс, Декарт.</w:t>
      </w:r>
      <w:r w:rsidR="007E53E7" w:rsidRPr="00C01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1BEE">
        <w:rPr>
          <w:rFonts w:ascii="Times New Roman" w:hAnsi="Times New Roman" w:cs="Times New Roman"/>
          <w:sz w:val="28"/>
          <w:szCs w:val="28"/>
        </w:rPr>
        <w:t xml:space="preserve">Французькі матеріалісти XVIII ст. – Є. </w:t>
      </w:r>
      <w:proofErr w:type="spellStart"/>
      <w:r w:rsidRPr="00C01BEE">
        <w:rPr>
          <w:rFonts w:ascii="Times New Roman" w:hAnsi="Times New Roman" w:cs="Times New Roman"/>
          <w:sz w:val="28"/>
          <w:szCs w:val="28"/>
        </w:rPr>
        <w:t>Кондільяк</w:t>
      </w:r>
      <w:proofErr w:type="spellEnd"/>
      <w:r w:rsidRPr="00C01BEE">
        <w:rPr>
          <w:rFonts w:ascii="Times New Roman" w:hAnsi="Times New Roman" w:cs="Times New Roman"/>
          <w:sz w:val="28"/>
          <w:szCs w:val="28"/>
        </w:rPr>
        <w:t>, П. Гольбах, К. Гельвецій</w:t>
      </w:r>
      <w:r w:rsidR="007E53E7" w:rsidRPr="00C01B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C5A35" w:rsidRPr="00C01BEE" w:rsidRDefault="00BC5A35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Новий етап вивчення детермінації поведінки розпочався в кінці XIX ст., у зв'язку з появою вчення З. Фрейда про несвідоме і потяги людини.</w:t>
      </w:r>
    </w:p>
    <w:p w:rsidR="00BC5A35" w:rsidRPr="00C01BEE" w:rsidRDefault="00BC5A35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 xml:space="preserve">Вперше термін "мотивація" використав А. </w:t>
      </w:r>
      <w:proofErr w:type="spellStart"/>
      <w:r w:rsidRPr="00C01BEE">
        <w:rPr>
          <w:rFonts w:ascii="Times New Roman" w:hAnsi="Times New Roman" w:cs="Times New Roman"/>
          <w:sz w:val="28"/>
          <w:szCs w:val="28"/>
        </w:rPr>
        <w:t>Шопенгауер</w:t>
      </w:r>
      <w:proofErr w:type="spellEnd"/>
      <w:r w:rsidRPr="00C01BEE">
        <w:rPr>
          <w:rFonts w:ascii="Times New Roman" w:hAnsi="Times New Roman" w:cs="Times New Roman"/>
          <w:sz w:val="28"/>
          <w:szCs w:val="28"/>
        </w:rPr>
        <w:t xml:space="preserve"> в статті "Чотири принципи достатньої причини" (1900-1910), після чого його стали широко використовувати у психологічній науці.</w:t>
      </w:r>
    </w:p>
    <w:p w:rsidR="00BC5A35" w:rsidRPr="00C01BEE" w:rsidRDefault="00BC5A35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 xml:space="preserve">На сьогодні багато науковців </w:t>
      </w:r>
      <w:proofErr w:type="spellStart"/>
      <w:r w:rsidRPr="00C01BEE">
        <w:rPr>
          <w:rFonts w:ascii="Times New Roman" w:hAnsi="Times New Roman" w:cs="Times New Roman"/>
          <w:sz w:val="28"/>
          <w:szCs w:val="28"/>
        </w:rPr>
        <w:t>приділять</w:t>
      </w:r>
      <w:proofErr w:type="spellEnd"/>
      <w:r w:rsidRPr="00C01BEE">
        <w:rPr>
          <w:rFonts w:ascii="Times New Roman" w:hAnsi="Times New Roman" w:cs="Times New Roman"/>
          <w:sz w:val="28"/>
          <w:szCs w:val="28"/>
        </w:rPr>
        <w:t xml:space="preserve"> значну увагу проблемам мотивації особистості. Вони висвітлюють існуючі та викладають власні різноманітні теоретичні підходи до вивчення цієї проблеми і до визначення понять "мотивація" і "мотив".</w:t>
      </w:r>
    </w:p>
    <w:p w:rsidR="00121D5F" w:rsidRPr="00C01BEE" w:rsidRDefault="00121D5F" w:rsidP="00C0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ab/>
      </w:r>
    </w:p>
    <w:p w:rsidR="00A11460" w:rsidRPr="00C01BEE" w:rsidRDefault="00A11460" w:rsidP="00C01BE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EE">
        <w:rPr>
          <w:rFonts w:ascii="Times New Roman" w:hAnsi="Times New Roman" w:cs="Times New Roman"/>
          <w:b/>
          <w:sz w:val="28"/>
          <w:szCs w:val="28"/>
        </w:rPr>
        <w:t>4. Охарактеризуйте чотири етапи у розвитку теоретичних поглядів на мотивацію.</w:t>
      </w:r>
    </w:p>
    <w:p w:rsidR="00F51E0C" w:rsidRPr="00C01BEE" w:rsidRDefault="00121D5F" w:rsidP="00C0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ab/>
      </w:r>
      <w:r w:rsidR="00F51E0C" w:rsidRPr="00C01BEE">
        <w:rPr>
          <w:rFonts w:ascii="Times New Roman" w:hAnsi="Times New Roman" w:cs="Times New Roman"/>
          <w:sz w:val="28"/>
          <w:szCs w:val="28"/>
        </w:rPr>
        <w:t>Перший етап пов'язаний з виникненням «школи наукового управління», коли на зміну розпливчастим і досить суперечливим загальним принципам управління запропонували наукову систему знань про форми і методи раціональної організації виробництва та праці.</w:t>
      </w:r>
    </w:p>
    <w:p w:rsidR="00F51E0C" w:rsidRPr="00C01BEE" w:rsidRDefault="00F51E0C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Другий етап у розвитку теорії мотивації пов'язаний із школою «людських стосунків». Школа рекомендувала застосовувати прийоми управління людськими взаєминами шляхом впливу безпосередніх керівників на підлеглих та забезпечення широких можливостей для спілкування в процесі роботи.</w:t>
      </w:r>
    </w:p>
    <w:p w:rsidR="00F51E0C" w:rsidRPr="00C01BEE" w:rsidRDefault="00F51E0C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Третій етап формування наукових підходів до проблеми мотивації був обґрунтуванням «теорії X» і «теорії Y», які узагальнили типові враження керівників про ставлення працівників до роботи. «Теорія X» виходить з того, що пересічний індивід є лінивим і прагне на роботі уникати трудових зусиль, тому його треба жорстко контролювати й примушувати. Основою «теорії Y» є те, що пересічний працівник за відповідної підготовки й належних умов здатний брати на себе відповідальність, виявляти творчий підхід і винахідливість.</w:t>
      </w:r>
    </w:p>
    <w:p w:rsidR="00F51E0C" w:rsidRPr="00C01BEE" w:rsidRDefault="00F51E0C" w:rsidP="00C01BE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  <w:sz w:val="28"/>
          <w:szCs w:val="28"/>
        </w:rPr>
        <w:t>Четвертий етап у розвитку теорії і практики мотивації пов'язаний з переоцінкою ролі й місця людини в суспільному виробництві, з новою «ідеологією» менеджменту, реформуванням виробничого менеджменту в менеджмент «людських ресурсів».</w:t>
      </w:r>
    </w:p>
    <w:p w:rsidR="00121D5F" w:rsidRPr="00C01BEE" w:rsidRDefault="00121D5F" w:rsidP="00C0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53F8" w:rsidRPr="00C01BEE" w:rsidRDefault="00A11460" w:rsidP="00C01BE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EE">
        <w:rPr>
          <w:rFonts w:ascii="Times New Roman" w:hAnsi="Times New Roman" w:cs="Times New Roman"/>
          <w:b/>
          <w:sz w:val="28"/>
          <w:szCs w:val="28"/>
        </w:rPr>
        <w:t>5. Дайте характеристику процесуальним та результативним компонентам мотивації.</w:t>
      </w:r>
    </w:p>
    <w:p w:rsidR="00F93C81" w:rsidRPr="00C01BEE" w:rsidRDefault="00121D5F" w:rsidP="00C01BEE">
      <w:pPr>
        <w:rPr>
          <w:rFonts w:ascii="Times New Roman" w:hAnsi="Times New Roman" w:cs="Times New Roman"/>
          <w:sz w:val="28"/>
          <w:szCs w:val="28"/>
        </w:rPr>
      </w:pPr>
      <w:r w:rsidRPr="00C01BEE">
        <w:rPr>
          <w:rFonts w:ascii="Times New Roman" w:hAnsi="Times New Roman" w:cs="Times New Roman"/>
        </w:rPr>
        <w:tab/>
      </w:r>
      <w:r w:rsidR="00F93C81" w:rsidRPr="00C01BEE">
        <w:rPr>
          <w:rFonts w:ascii="Times New Roman" w:hAnsi="Times New Roman" w:cs="Times New Roman"/>
          <w:sz w:val="28"/>
          <w:szCs w:val="28"/>
        </w:rPr>
        <w:t>Процесуальний компонент</w:t>
      </w:r>
      <w:r w:rsidRPr="00C01BEE">
        <w:rPr>
          <w:rFonts w:ascii="Times New Roman" w:hAnsi="Times New Roman" w:cs="Times New Roman"/>
          <w:sz w:val="28"/>
          <w:szCs w:val="28"/>
        </w:rPr>
        <w:t xml:space="preserve"> мотивації набуває особливого значення </w:t>
      </w:r>
      <w:r w:rsidR="00F93C81" w:rsidRPr="00C01BEE">
        <w:rPr>
          <w:rFonts w:ascii="Times New Roman" w:hAnsi="Times New Roman" w:cs="Times New Roman"/>
          <w:sz w:val="28"/>
          <w:szCs w:val="28"/>
        </w:rPr>
        <w:t>– у самому процесі, а не в результаті.</w:t>
      </w:r>
    </w:p>
    <w:p w:rsidR="00121D5F" w:rsidRPr="00C01BEE" w:rsidRDefault="00121D5F" w:rsidP="00C01BEE">
      <w:pPr>
        <w:ind w:firstLine="720"/>
        <w:rPr>
          <w:rFonts w:ascii="Times New Roman" w:hAnsi="Times New Roman" w:cs="Times New Roman"/>
        </w:rPr>
      </w:pPr>
      <w:r w:rsidRPr="00C01BEE">
        <w:rPr>
          <w:rFonts w:ascii="Times New Roman" w:hAnsi="Times New Roman" w:cs="Times New Roman"/>
          <w:sz w:val="28"/>
          <w:szCs w:val="28"/>
        </w:rPr>
        <w:t>Результативний складник мотивації пов’язаний з окреслен</w:t>
      </w:r>
      <w:r w:rsidR="001A2EF9" w:rsidRPr="00C01BEE">
        <w:rPr>
          <w:rFonts w:ascii="Times New Roman" w:hAnsi="Times New Roman" w:cs="Times New Roman"/>
          <w:sz w:val="28"/>
          <w:szCs w:val="28"/>
        </w:rPr>
        <w:t>ням далеких перспективних цілей</w:t>
      </w:r>
      <w:r w:rsidRPr="00C01BEE">
        <w:rPr>
          <w:rFonts w:ascii="Times New Roman" w:hAnsi="Times New Roman" w:cs="Times New Roman"/>
          <w:sz w:val="28"/>
          <w:szCs w:val="28"/>
        </w:rPr>
        <w:t xml:space="preserve"> </w:t>
      </w:r>
      <w:r w:rsidR="001A2EF9" w:rsidRPr="00C01BEE">
        <w:rPr>
          <w:rFonts w:ascii="Times New Roman" w:hAnsi="Times New Roman" w:cs="Times New Roman"/>
          <w:sz w:val="28"/>
          <w:szCs w:val="28"/>
        </w:rPr>
        <w:t>т</w:t>
      </w:r>
      <w:r w:rsidRPr="00C01BEE">
        <w:rPr>
          <w:rFonts w:ascii="Times New Roman" w:hAnsi="Times New Roman" w:cs="Times New Roman"/>
          <w:sz w:val="28"/>
          <w:szCs w:val="28"/>
        </w:rPr>
        <w:t>а з прийняттям людиною цілей і завдань у самій діяльності.</w:t>
      </w:r>
    </w:p>
    <w:sectPr w:rsidR="00121D5F" w:rsidRPr="00C01B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6F93"/>
    <w:multiLevelType w:val="hybridMultilevel"/>
    <w:tmpl w:val="4C20C7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5703E"/>
    <w:multiLevelType w:val="multilevel"/>
    <w:tmpl w:val="B64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2E"/>
    <w:rsid w:val="00042169"/>
    <w:rsid w:val="00121D5F"/>
    <w:rsid w:val="001506DD"/>
    <w:rsid w:val="001A2EF9"/>
    <w:rsid w:val="00251C4C"/>
    <w:rsid w:val="003627DF"/>
    <w:rsid w:val="005E53F8"/>
    <w:rsid w:val="00786A83"/>
    <w:rsid w:val="00786F2E"/>
    <w:rsid w:val="007D06F8"/>
    <w:rsid w:val="007E53E7"/>
    <w:rsid w:val="00A11460"/>
    <w:rsid w:val="00BB75DD"/>
    <w:rsid w:val="00BC5728"/>
    <w:rsid w:val="00BC5A35"/>
    <w:rsid w:val="00C01BEE"/>
    <w:rsid w:val="00E53619"/>
    <w:rsid w:val="00E76B5D"/>
    <w:rsid w:val="00EE1FD8"/>
    <w:rsid w:val="00F51E0C"/>
    <w:rsid w:val="00F9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241E"/>
  <w15:chartTrackingRefBased/>
  <w15:docId w15:val="{A3DAE4E9-B087-479C-A867-FD0EAA26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46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D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042169"/>
    <w:rPr>
      <w:color w:val="0000FF"/>
      <w:u w:val="single"/>
    </w:rPr>
  </w:style>
  <w:style w:type="character" w:styleId="a6">
    <w:name w:val="Strong"/>
    <w:basedOn w:val="a0"/>
    <w:uiPriority w:val="22"/>
    <w:qFormat/>
    <w:rsid w:val="00042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65536-61D5-471C-A17D-FEA32419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2020-10-18T12:08:00Z</dcterms:created>
  <dcterms:modified xsi:type="dcterms:W3CDTF">2020-10-19T10:30:00Z</dcterms:modified>
</cp:coreProperties>
</file>