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539ebe4294e49669be2c37b7839c9e8053210eb"/>
    <w:p>
      <w:pPr>
        <w:pStyle w:val="Heading1"/>
      </w:pPr>
      <w:r>
        <w:t xml:space="preserve">Trans-editor: Word Input Pipeline — Technical Status Note</w:t>
      </w:r>
    </w:p>
    <w:p>
      <w:pPr>
        <w:pStyle w:val="FirstParagraph"/>
      </w:pPr>
      <w:r>
        <w:rPr>
          <w:iCs/>
          <w:i/>
        </w:rPr>
        <w:t xml:space="preserve">March 2026</w:t>
      </w:r>
    </w:p>
    <w:p>
      <w:r>
        <w:pict>
          <v:rect style="width:0;height:1.5pt" o:hralign="center" o:hrstd="t" o:hr="t"/>
        </w:pict>
      </w:r>
    </w:p>
    <w:bookmarkStart w:id="20" w:name="what-works"/>
    <w:p>
      <w:pPr>
        <w:pStyle w:val="Heading2"/>
      </w:pPr>
      <w:r>
        <w:t xml:space="preserve">What Works</w:t>
      </w:r>
    </w:p>
    <w:p>
      <w:pPr>
        <w:pStyle w:val="FirstParagraph"/>
      </w:pPr>
      <w:r>
        <w:t xml:space="preserve">The end-to-end Word input pipeline is operational. A German .docx is uploaded, text and structure are extracted natively (no OCR), translated via the Claude API, and delivered as a translated .docx. The pipeline has been tested successfully against a real German medical journal article (ADM / capsular fibrosis, ~2,200 words, 24 references).</w:t>
      </w:r>
    </w:p>
    <w:p>
      <w:pPr>
        <w:pStyle w:val="BodyText"/>
      </w:pPr>
      <w:r>
        <w:t xml:space="preserve">Specifically working: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.docx upload and routing</w:t>
      </w:r>
      <w:r>
        <w:t xml:space="preserve"> </w:t>
      </w:r>
      <w:r>
        <w:t xml:space="preserve">— MIME type accepted;</w:t>
      </w:r>
      <w:r>
        <w:t xml:space="preserve"> </w:t>
      </w:r>
      <w:r>
        <w:rPr>
          <w:rStyle w:val="VerbatimChar"/>
        </w:rPr>
        <w:t xml:space="preserve">translation.js</w:t>
      </w:r>
      <w:r>
        <w:t xml:space="preserve"> </w:t>
      </w:r>
      <w:r>
        <w:t xml:space="preserve">detects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 and branches to</w:t>
      </w:r>
      <w:r>
        <w:t xml:space="preserve"> </w:t>
      </w:r>
      <w:r>
        <w:rPr>
          <w:rStyle w:val="VerbatimChar"/>
        </w:rPr>
        <w:t xml:space="preserve">wordExtract.js</w:t>
      </w:r>
      <w:r>
        <w:t xml:space="preserve"> </w:t>
      </w:r>
      <w:r>
        <w:t xml:space="preserve">instead of Textract/OCR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Native text extraction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wordExtract.js</w:t>
      </w:r>
      <w:r>
        <w:t xml:space="preserve">) — uses</w:t>
      </w:r>
      <w:r>
        <w:t xml:space="preserve"> </w:t>
      </w:r>
      <w:r>
        <w:rPr>
          <w:rStyle w:val="VerbatimChar"/>
        </w:rPr>
        <w:t xml:space="preserve">adm-zip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@xmldom/xmldom</w:t>
      </w:r>
      <w:r>
        <w:t xml:space="preserve"> </w:t>
      </w:r>
      <w:r>
        <w:t xml:space="preserve">to read</w:t>
      </w:r>
      <w:r>
        <w:t xml:space="preserve"> </w:t>
      </w:r>
      <w:r>
        <w:rPr>
          <w:rStyle w:val="VerbatimChar"/>
        </w:rPr>
        <w:t xml:space="preserve">word/document.xml</w:t>
      </w:r>
      <w:r>
        <w:t xml:space="preserve"> </w:t>
      </w:r>
      <w:r>
        <w:t xml:space="preserve">directly; no OCR dependency for Word inputs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Native footnote extraction</w:t>
      </w:r>
      <w:r>
        <w:t xml:space="preserve"> </w:t>
      </w:r>
      <w:r>
        <w:t xml:space="preserve">— reads</w:t>
      </w:r>
      <w:r>
        <w:t xml:space="preserve"> </w:t>
      </w:r>
      <w:r>
        <w:rPr>
          <w:rStyle w:val="VerbatimChar"/>
        </w:rPr>
        <w:t xml:space="preserve">word/footnotes.xml</w:t>
      </w:r>
      <w:r>
        <w:t xml:space="preserve">; footnotes returned in same</w:t>
      </w:r>
      <w:r>
        <w:t xml:space="preserve"> </w:t>
      </w:r>
      <w:r>
        <w:rPr>
          <w:rStyle w:val="VerbatimChar"/>
        </w:rPr>
        <w:t xml:space="preserve">{ number, text }</w:t>
      </w:r>
      <w:r>
        <w:t xml:space="preserve"> </w:t>
      </w:r>
      <w:r>
        <w:t xml:space="preserve">shape as OCR pipeline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Style detection</w:t>
      </w:r>
      <w:r>
        <w:t xml:space="preserve"> </w:t>
      </w:r>
      <w:r>
        <w:t xml:space="preserve">— paragraph styles read from</w:t>
      </w:r>
      <w:r>
        <w:t xml:space="preserve"> </w:t>
      </w:r>
      <w:r>
        <w:rPr>
          <w:rStyle w:val="VerbatimChar"/>
        </w:rPr>
        <w:t xml:space="preserve">w:pStyle</w:t>
      </w:r>
      <w:r>
        <w:t xml:space="preserve"> </w:t>
      </w:r>
      <w:r>
        <w:t xml:space="preserve">XML attribute; both English (</w:t>
      </w:r>
      <w:r>
        <w:rPr>
          <w:rStyle w:val="VerbatimChar"/>
        </w:rPr>
        <w:t xml:space="preserve">Heading1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ListParagraph</w:t>
      </w:r>
      <w:r>
        <w:t xml:space="preserve">) and German (</w:t>
      </w:r>
      <w:r>
        <w:rPr>
          <w:rStyle w:val="VerbatimChar"/>
        </w:rPr>
        <w:t xml:space="preserve">berschrift1</w:t>
      </w:r>
      <w:r>
        <w:t xml:space="preserve">,</w:t>
      </w:r>
      <w:r>
        <w:t xml:space="preserve"> </w:t>
      </w:r>
      <w:r>
        <w:rPr>
          <w:rStyle w:val="VerbatimChar"/>
        </w:rPr>
        <w:t xml:space="preserve">berschrift2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Listenabsatz</w:t>
      </w:r>
      <w:r>
        <w:t xml:space="preserve">) style IDs handled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Structural tagging</w:t>
      </w:r>
      <w:r>
        <w:t xml:space="preserve"> </w:t>
      </w:r>
      <w:r>
        <w:t xml:space="preserve">— paragraphs tagged before translation with internal prefixes:</w:t>
      </w:r>
      <w:r>
        <w:t xml:space="preserve"> </w:t>
      </w:r>
      <w:r>
        <w:rPr>
          <w:rStyle w:val="VerbatimChar"/>
        </w:rPr>
        <w:t xml:space="preserve">##TITLE##</w:t>
      </w:r>
      <w:r>
        <w:t xml:space="preserve">,</w:t>
      </w:r>
      <w:r>
        <w:t xml:space="preserve"> </w:t>
      </w:r>
      <w:r>
        <w:rPr>
          <w:rStyle w:val="VerbatimChar"/>
        </w:rPr>
        <w:t xml:space="preserve">##HEADING##</w:t>
      </w:r>
      <w:r>
        <w:t xml:space="preserve">,</w:t>
      </w:r>
      <w:r>
        <w:t xml:space="preserve"> </w:t>
      </w:r>
      <w:r>
        <w:rPr>
          <w:rStyle w:val="VerbatimChar"/>
        </w:rPr>
        <w:t xml:space="preserve">##LISTITEM##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Reference numbering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Listenabsatz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ListParagraph</w:t>
      </w:r>
      <w:r>
        <w:t xml:space="preserve"> </w:t>
      </w:r>
      <w:r>
        <w:t xml:space="preserve">items auto-numbered 1–N by</w:t>
      </w:r>
      <w:r>
        <w:t xml:space="preserve"> </w:t>
      </w:r>
      <w:r>
        <w:rPr>
          <w:rStyle w:val="VerbatimChar"/>
        </w:rPr>
        <w:t xml:space="preserve">wordExtract.js</w:t>
      </w:r>
      <w:r>
        <w:t xml:space="preserve"> </w:t>
      </w:r>
      <w:r>
        <w:t xml:space="preserve">before translation; number baked into text so it survives translation intact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Contact block exclusion</w:t>
      </w:r>
      <w:r>
        <w:t xml:space="preserve"> </w:t>
      </w:r>
      <w:r>
        <w:t xml:space="preserve">— contact details after references correctly excluded from numbering (style-based, not heuristic)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Word output rendering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word.js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##TITLE##</w:t>
      </w:r>
      <w:r>
        <w:t xml:space="preserve">,</w:t>
      </w:r>
      <w:r>
        <w:t xml:space="preserve"> </w:t>
      </w:r>
      <w:r>
        <w:rPr>
          <w:rStyle w:val="VerbatimChar"/>
        </w:rPr>
        <w:t xml:space="preserve">##HEADING##</w:t>
      </w:r>
      <w:r>
        <w:t xml:space="preserve">,</w:t>
      </w:r>
      <w:r>
        <w:t xml:space="preserve"> </w:t>
      </w:r>
      <w:r>
        <w:rPr>
          <w:rStyle w:val="VerbatimChar"/>
        </w:rPr>
        <w:t xml:space="preserve">##LISTITEM##</w:t>
      </w:r>
      <w:r>
        <w:t xml:space="preserve"> </w:t>
      </w:r>
      <w:r>
        <w:t xml:space="preserve">prefixes stripped and rendered with appropriate formatting;</w:t>
      </w:r>
      <w:r>
        <w:t xml:space="preserve"> </w:t>
      </w:r>
      <w:r>
        <w:rPr>
          <w:rStyle w:val="VerbatimChar"/>
        </w:rPr>
        <w:t xml:space="preserve">buildChildren()</w:t>
      </w:r>
      <w:r>
        <w:t xml:space="preserve"> </w:t>
      </w:r>
      <w:r>
        <w:t xml:space="preserve">helper handles inline</w:t>
      </w:r>
      <w:r>
        <w:t xml:space="preserve"> </w:t>
      </w:r>
      <w:r>
        <w:rPr>
          <w:rStyle w:val="VerbatimChar"/>
        </w:rPr>
        <w:t xml:space="preserve">[FN##]</w:t>
      </w:r>
      <w:r>
        <w:t xml:space="preserve"> </w:t>
      </w:r>
      <w:r>
        <w:t xml:space="preserve">markers consistently across all paragraph types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Footnote reference rendering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FootnoteReferenceRun</w:t>
      </w:r>
      <w:r>
        <w:t xml:space="preserve"> </w:t>
      </w:r>
      <w:r>
        <w:t xml:space="preserve">used correctly; footnote body passed to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Document constructor</w:t>
      </w:r>
    </w:p>
    <w:p>
      <w:r>
        <w:pict>
          <v:rect style="width:0;height:1.5pt" o:hralign="center" o:hrstd="t" o:hr="t"/>
        </w:pict>
      </w:r>
    </w:p>
    <w:bookmarkEnd w:id="20"/>
    <w:bookmarkStart w:id="21" w:name="one-known-issue"/>
    <w:p>
      <w:pPr>
        <w:pStyle w:val="Heading2"/>
      </w:pPr>
      <w:r>
        <w:t xml:space="preserve">One Known Issue</w:t>
      </w:r>
    </w:p>
    <w:p>
      <w:pPr>
        <w:pStyle w:val="FirstParagraph"/>
      </w:pPr>
      <w:r>
        <w:rPr>
          <w:bCs/>
          <w:b/>
        </w:rPr>
        <w:t xml:space="preserve">Subheadings (</w:t>
      </w:r>
      <w:r>
        <w:rPr>
          <w:rStyle w:val="VerbatimChar"/>
          <w:bCs/>
          <w:b/>
        </w:rPr>
        <w:t xml:space="preserve">##HEADING##</w:t>
      </w:r>
      <w:r>
        <w:rPr>
          <w:bCs/>
          <w:b/>
        </w:rPr>
        <w:t xml:space="preserve">) are being mangled by the translation model.</w:t>
      </w:r>
    </w:p>
    <w:p>
      <w:pPr>
        <w:pStyle w:val="BodyText"/>
      </w:pPr>
      <w:r>
        <w:t xml:space="preserve">Claude translates</w:t>
      </w:r>
      <w:r>
        <w:t xml:space="preserve"> </w:t>
      </w:r>
      <w:r>
        <w:rPr>
          <w:rStyle w:val="VerbatimChar"/>
        </w:rPr>
        <w:t xml:space="preserve">##HEADING## Die genaue Ursache...</w:t>
      </w:r>
      <w:r>
        <w:t xml:space="preserve"> </w:t>
      </w:r>
      <w:r>
        <w:t xml:space="preserve">and renders it as</w:t>
      </w:r>
      <w:r>
        <w:t xml:space="preserve"> </w:t>
      </w:r>
      <w:r>
        <w:rPr>
          <w:rStyle w:val="VerbatimChar"/>
        </w:rPr>
        <w:t xml:space="preserve">\## The exact cause...</w:t>
      </w:r>
      <w:r>
        <w:t xml:space="preserve"> </w:t>
      </w:r>
      <w:r>
        <w:t xml:space="preserve">— interpreting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as markdown. The tag survives extraction correctly but does not survive translation intact.</w:t>
      </w:r>
    </w:p>
    <w:p>
      <w:pPr>
        <w:pStyle w:val="BodyText"/>
      </w:pPr>
      <w:r>
        <w:rPr>
          <w:bCs/>
          <w:b/>
        </w:rPr>
        <w:t xml:space="preserve">Fix identified, not yet applied.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translateText()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translation.js</w:t>
      </w:r>
      <w:r>
        <w:t xml:space="preserve">, wrap the API call with a protect/restore pass:</w:t>
      </w:r>
    </w:p>
    <w:p>
      <w:pPr>
        <w:pStyle w:val="SourceCode"/>
      </w:pPr>
      <w:r>
        <w:rPr>
          <w:rStyle w:val="CommentTok"/>
        </w:rPr>
        <w:t xml:space="preserve">// Before API call — replace tags with translation-safe tokens</w:t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/##TITLE## 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'⟦TITLE⟧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/##HEADING## 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'⟦HEADING⟧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/##LISTITEM## 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'⟦LISTITEM⟧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... API call ...</w:t>
      </w:r>
      <w:r>
        <w:br/>
      </w:r>
      <w:r>
        <w:br/>
      </w:r>
      <w:r>
        <w:rPr>
          <w:rStyle w:val="CommentTok"/>
        </w:rPr>
        <w:t xml:space="preserve">// After API call — restore tags</w:t>
      </w:r>
      <w:r>
        <w:br/>
      </w:r>
      <w:r>
        <w:rPr>
          <w:rStyle w:val="NormalTok"/>
        </w:rPr>
        <w:t xml:space="preserve">translated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translated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/⟦TITLE⟧ 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'##TITLE##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/⟦HEADING⟧ 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'##HEADING##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/⟦LISTITEM⟧ 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'##LISTITEM##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Unicode bracket characters (</w:t>
      </w:r>
      <w:r>
        <w:rPr>
          <w:rStyle w:val="VerbatimChar"/>
        </w:rPr>
        <w:t xml:space="preserve">⟦ ⟧</w:t>
      </w:r>
      <w:r>
        <w:t xml:space="preserve">) are unlikely to be touched by the translation model. This is a small, surgical change to one function.</w:t>
      </w:r>
    </w:p>
    <w:p>
      <w:r>
        <w:pict>
          <v:rect style="width:0;height:1.5pt" o:hralign="center" o:hrstd="t" o:hr="t"/>
        </w:pict>
      </w:r>
    </w:p>
    <w:bookmarkEnd w:id="21"/>
    <w:bookmarkStart w:id="22" w:name="file-map"/>
    <w:p>
      <w:pPr>
        <w:pStyle w:val="Heading2"/>
      </w:pPr>
      <w:r>
        <w:t xml:space="preserve">File 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server/utils/wordExtract.js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Extracts text, detects styles, tags paragraphs, numbers 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server/utils/word.js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Renders tagged paragraphs to .docx via</w:t>
            </w:r>
            <w:r>
              <w:t xml:space="preserve"> </w:t>
            </w:r>
            <w:r>
              <w:rPr>
                <w:rStyle w:val="VerbatimChar"/>
              </w:rPr>
              <w:t xml:space="preserve">docx</w:t>
            </w:r>
            <w:r>
              <w:t xml:space="preserve"> </w:t>
            </w:r>
            <w:r>
              <w:t xml:space="preserve">npm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server/services/translation.js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inputs to</w:t>
            </w:r>
            <w:r>
              <w:t xml:space="preserve"> </w:t>
            </w:r>
            <w:r>
              <w:rPr>
                <w:rStyle w:val="VerbatimChar"/>
              </w:rPr>
              <w:t xml:space="preserve">wordExtract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fix needed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server/middleware/upload.js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MIME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server/routes/upload.js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 correct MIME type downstream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next-steps-for-word-handling"/>
    <w:p>
      <w:pPr>
        <w:pStyle w:val="Heading2"/>
      </w:pPr>
      <w:r>
        <w:t xml:space="preserve">Next Steps for Word Handling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Apply the tag-protection fix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translation.js</w:t>
      </w:r>
      <w:r>
        <w:t xml:space="preserve"> </w:t>
      </w:r>
      <w:r>
        <w:t xml:space="preserve">(~6 lines) — completes the current document type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Broader Word style coverage</w:t>
      </w:r>
      <w:r>
        <w:t xml:space="preserve"> </w:t>
      </w:r>
      <w:r>
        <w:t xml:space="preserve">— the style detection framework is in place; adding new style IDs (e.g. </w:t>
      </w:r>
      <w:r>
        <w:rPr>
          <w:rStyle w:val="VerbatimChar"/>
        </w:rPr>
        <w:t xml:space="preserve">Normal</w:t>
      </w:r>
      <w:r>
        <w:t xml:space="preserve">,</w:t>
      </w:r>
      <w:r>
        <w:t xml:space="preserve"> </w:t>
      </w:r>
      <w:r>
        <w:rPr>
          <w:rStyle w:val="VerbatimChar"/>
        </w:rPr>
        <w:t xml:space="preserve">Caption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Textkrper</w:t>
      </w:r>
      <w:r>
        <w:t xml:space="preserve">) is straightforward as new document types are tested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General Word input work</w:t>
      </w:r>
      <w:r>
        <w:t xml:space="preserve"> </w:t>
      </w:r>
      <w:r>
        <w:t xml:space="preserve">— flagged as a future workstream; the extraction/tagging architecture is designed to extend cleanly</w:t>
      </w:r>
    </w:p>
    <w:p>
      <w:r>
        <w:pict>
          <v:rect style="width:0;height:1.5pt" o:hralign="center" o:hrstd="t" o:hr="t"/>
        </w:pict>
      </w:r>
    </w:p>
    <w:bookmarkEnd w:id="23"/>
    <w:bookmarkStart w:id="24" w:name="architecture-note"/>
    <w:p>
      <w:pPr>
        <w:pStyle w:val="Heading2"/>
      </w:pPr>
      <w:r>
        <w:t xml:space="preserve">Architecture Note</w:t>
      </w:r>
    </w:p>
    <w:p>
      <w:pPr>
        <w:pStyle w:val="FirstParagraph"/>
      </w:pPr>
      <w:r>
        <w:t xml:space="preserve">The pipeline uses an internal tagging convention (</w:t>
      </w:r>
      <w:r>
        <w:rPr>
          <w:rStyle w:val="VerbatimChar"/>
        </w:rPr>
        <w:t xml:space="preserve">##TAG##</w:t>
      </w:r>
      <w:r>
        <w:t xml:space="preserve">) rather than passing structural metadata separately. This keeps the translation pipeline simple — a single string in, a single string out — at the cost of requiring the translation model not to interfere with the tags. The protect/restore fix resolves this cleanly without changing the architecture.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2026-03-09T15:50:40Z</dcterms:created>
  <dcterms:modified xsi:type="dcterms:W3CDTF">2026-03-09T15:50:40Z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