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6302F" w:rsidRDefault="00000000">
      <w:pPr>
        <w:spacing w:before="240" w:after="80"/>
        <w:jc w:val="center"/>
      </w:pPr>
      <w:r>
        <w:rPr>
          <w:b/>
          <w:bCs/>
          <w:color w:val="1F4E78"/>
          <w:sz w:val="32"/>
          <w:szCs w:val="32"/>
        </w:rPr>
        <w:t>UNIVERSITY OF GHANA</w:t>
      </w:r>
    </w:p>
    <w:p w14:paraId="00000002" w14:textId="77777777" w:rsidR="0006302F" w:rsidRDefault="00000000">
      <w:pPr>
        <w:spacing w:after="560"/>
        <w:jc w:val="center"/>
        <w:rPr>
          <w:b/>
          <w:bCs/>
          <w:color w:val="2F5597"/>
          <w:sz w:val="26"/>
          <w:szCs w:val="26"/>
        </w:rPr>
      </w:pPr>
      <w:r>
        <w:rPr>
          <w:b/>
          <w:bCs/>
          <w:color w:val="2F5597"/>
          <w:sz w:val="26"/>
          <w:szCs w:val="26"/>
        </w:rPr>
        <w:t>COLLEGE OF BASIC AND APPLIED SCIENCES</w:t>
      </w:r>
      <w:r>
        <w:rPr>
          <w:b/>
          <w:bCs/>
          <w:color w:val="2F5597"/>
          <w:sz w:val="26"/>
          <w:szCs w:val="26"/>
        </w:rPr>
        <w:br/>
        <w:t>DEPARTMENT OF COMPUTER SCIENCE</w:t>
      </w:r>
    </w:p>
    <w:p w14:paraId="00000003" w14:textId="77777777" w:rsidR="0006302F" w:rsidRDefault="00000000">
      <w:pPr>
        <w:spacing w:after="560"/>
        <w:jc w:val="center"/>
      </w:pPr>
      <w:r>
        <w:rPr>
          <w:noProof/>
        </w:rPr>
        <w:drawing>
          <wp:inline distT="0" distB="0" distL="0" distR="0" wp14:anchorId="424ADE88" wp14:editId="4D47EFB5">
            <wp:extent cx="1741170" cy="1454785"/>
            <wp:effectExtent l="0" t="0" r="0" b="0"/>
            <wp:docPr id="213598376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741170" cy="1454785"/>
                    </a:xfrm>
                    <a:prstGeom prst="rect">
                      <a:avLst/>
                    </a:prstGeom>
                    <a:ln/>
                  </pic:spPr>
                </pic:pic>
              </a:graphicData>
            </a:graphic>
          </wp:inline>
        </w:drawing>
      </w:r>
    </w:p>
    <w:p w14:paraId="00000004" w14:textId="77777777" w:rsidR="0006302F" w:rsidRDefault="00000000">
      <w:pPr>
        <w:spacing w:before="360" w:after="480"/>
        <w:jc w:val="center"/>
      </w:pPr>
      <w:r>
        <w:rPr>
          <w:b/>
          <w:bCs/>
          <w:color w:val="1F4E78"/>
          <w:sz w:val="33"/>
          <w:szCs w:val="33"/>
        </w:rPr>
        <w:t xml:space="preserve">SPIME: A STACKED PHYSICS-INFORMED META-ENSEMBLE FOR LOW-COST PM2.5 SENSOR CALIBRATION UNDER TROPICAL AND HARMATTAN METEOROLOGICAL REGIMES </w:t>
      </w:r>
      <w:sdt>
        <w:sdtPr>
          <w:tag w:val="goog_rdk_0"/>
          <w:id w:val="-473764028"/>
        </w:sdtPr>
        <w:sdtContent>
          <w:commentRangeStart w:id="0"/>
        </w:sdtContent>
      </w:sdt>
      <w:sdt>
        <w:sdtPr>
          <w:tag w:val="goog_rdk_1"/>
          <w:id w:val="478698574"/>
        </w:sdtPr>
        <w:sdtContent>
          <w:commentRangeStart w:id="1"/>
        </w:sdtContent>
      </w:sdt>
      <w:r>
        <w:rPr>
          <w:b/>
          <w:bCs/>
          <w:color w:val="1F4E78"/>
          <w:sz w:val="33"/>
          <w:szCs w:val="33"/>
        </w:rPr>
        <w:t>IN ACCRA, GHANA</w:t>
      </w:r>
      <w:commentRangeEnd w:id="0"/>
      <w:r>
        <w:rPr>
          <w:rStyle w:val="CommentReference"/>
          <w:sz w:val="22"/>
          <w:szCs w:val="22"/>
        </w:rPr>
        <w:commentReference w:id="0"/>
      </w:r>
      <w:commentRangeEnd w:id="1"/>
      <w:r>
        <w:rPr>
          <w:rStyle w:val="CommentReference"/>
          <w:sz w:val="22"/>
          <w:szCs w:val="22"/>
        </w:rPr>
        <w:commentReference w:id="1"/>
      </w:r>
    </w:p>
    <w:p w14:paraId="00000005" w14:textId="77777777" w:rsidR="0006302F" w:rsidRDefault="00000000">
      <w:pPr>
        <w:spacing w:after="80"/>
        <w:jc w:val="center"/>
      </w:pPr>
      <w:r>
        <w:rPr>
          <w:b/>
          <w:bCs/>
          <w:color w:val="282828"/>
          <w:sz w:val="24"/>
          <w:szCs w:val="24"/>
        </w:rPr>
        <w:t>BY</w:t>
      </w:r>
    </w:p>
    <w:p w14:paraId="00000006" w14:textId="77777777" w:rsidR="0006302F" w:rsidRDefault="00000000">
      <w:pPr>
        <w:spacing w:after="560"/>
        <w:jc w:val="center"/>
      </w:pPr>
      <w:r>
        <w:rPr>
          <w:b/>
          <w:bCs/>
          <w:color w:val="282828"/>
          <w:sz w:val="26"/>
          <w:szCs w:val="26"/>
        </w:rPr>
        <w:t>NEAL ALLISON HUGHES</w:t>
      </w:r>
      <w:r>
        <w:rPr>
          <w:b/>
          <w:bCs/>
          <w:color w:val="282828"/>
          <w:sz w:val="26"/>
          <w:szCs w:val="26"/>
        </w:rPr>
        <w:br/>
        <w:t>(STUDENT ID: 11178252)</w:t>
      </w:r>
    </w:p>
    <w:p w14:paraId="00000007" w14:textId="77777777" w:rsidR="0006302F" w:rsidRDefault="00000000">
      <w:pPr>
        <w:spacing w:after="480" w:line="288" w:lineRule="auto"/>
        <w:jc w:val="center"/>
      </w:pPr>
      <w:r>
        <w:rPr>
          <w:color w:val="282828"/>
        </w:rPr>
        <w:t>A FINAL YEAR PROJECT REPORT SUBMITTED TO THE DEPARTMENT OF COMPUTER SCIENCE, UNIVERSITY OF GHANA, IN PARTIAL FULFILLMENT OF THE REQUIREMENTS FOR THE AWARD OF THE DEGREE OF</w:t>
      </w:r>
      <w:r>
        <w:rPr>
          <w:color w:val="282828"/>
        </w:rPr>
        <w:br/>
        <w:t>BACHELOR OF SCIENCE IN COMPUTER SCIENCE</w:t>
      </w:r>
    </w:p>
    <w:p w14:paraId="00000008" w14:textId="77777777" w:rsidR="0006302F" w:rsidRDefault="00000000">
      <w:pPr>
        <w:spacing w:after="480"/>
        <w:jc w:val="center"/>
      </w:pPr>
      <w:r>
        <w:rPr>
          <w:b/>
          <w:bCs/>
          <w:color w:val="282828"/>
          <w:sz w:val="24"/>
          <w:szCs w:val="24"/>
        </w:rPr>
        <w:t>SUPERVISOR:</w:t>
      </w:r>
      <w:r>
        <w:rPr>
          <w:b/>
          <w:bCs/>
          <w:color w:val="282828"/>
          <w:sz w:val="24"/>
          <w:szCs w:val="24"/>
        </w:rPr>
        <w:br/>
        <w:t>PROFESSOR ISAAC WIAFE</w:t>
      </w:r>
    </w:p>
    <w:p w14:paraId="00000009" w14:textId="77777777" w:rsidR="0006302F" w:rsidRDefault="00000000">
      <w:pPr>
        <w:jc w:val="center"/>
      </w:pPr>
      <w:sdt>
        <w:sdtPr>
          <w:tag w:val="goog_rdk_2"/>
          <w:id w:val="2122731181"/>
        </w:sdtPr>
        <w:sdtContent>
          <w:commentRangeStart w:id="2"/>
        </w:sdtContent>
      </w:sdt>
      <w:sdt>
        <w:sdtPr>
          <w:tag w:val="goog_rdk_3"/>
          <w:id w:val="-1281443390"/>
        </w:sdtPr>
        <w:sdtContent>
          <w:commentRangeStart w:id="3"/>
        </w:sdtContent>
      </w:sdt>
      <w:r>
        <w:rPr>
          <w:b/>
          <w:bCs/>
          <w:color w:val="646464"/>
        </w:rPr>
        <w:t>JULY 2026</w:t>
      </w:r>
      <w:commentRangeEnd w:id="2"/>
      <w:r>
        <w:rPr>
          <w:rStyle w:val="CommentReference"/>
          <w:b/>
          <w:bCs/>
          <w:color w:val="646464"/>
          <w:sz w:val="22"/>
          <w:szCs w:val="22"/>
        </w:rPr>
        <w:commentReference w:id="2"/>
      </w:r>
      <w:commentRangeEnd w:id="3"/>
      <w:r>
        <w:rPr>
          <w:rStyle w:val="CommentReference"/>
          <w:b/>
          <w:bCs/>
          <w:color w:val="646464"/>
          <w:sz w:val="22"/>
          <w:szCs w:val="22"/>
        </w:rPr>
        <w:commentReference w:id="3"/>
      </w:r>
      <w:r>
        <w:rPr>
          <w:b/>
          <w:bCs/>
          <w:color w:val="646464"/>
        </w:rPr>
        <w:br/>
        <w:t>LEGON, ACCRA, GHANA</w:t>
      </w:r>
    </w:p>
    <w:p w14:paraId="0000000A" w14:textId="77777777" w:rsidR="0006302F" w:rsidRDefault="00000000">
      <w:r>
        <w:br w:type="page"/>
      </w:r>
    </w:p>
    <w:p w14:paraId="0000000B" w14:textId="77777777" w:rsidR="0006302F" w:rsidRDefault="00000000">
      <w:pPr>
        <w:keepNext/>
        <w:spacing w:before="400" w:after="160"/>
      </w:pPr>
      <w:bookmarkStart w:id="4" w:name="bookmark=id.hnrgo0abqum8" w:colFirst="0" w:colLast="0"/>
      <w:bookmarkEnd w:id="4"/>
      <w:r>
        <w:rPr>
          <w:b/>
          <w:bCs/>
          <w:color w:val="1F4E78"/>
          <w:sz w:val="36"/>
          <w:szCs w:val="36"/>
        </w:rPr>
        <w:lastRenderedPageBreak/>
        <w:t>DECLARATION</w:t>
      </w:r>
    </w:p>
    <w:p w14:paraId="0000000C" w14:textId="77777777" w:rsidR="0006302F" w:rsidRDefault="00000000">
      <w:pPr>
        <w:spacing w:after="120" w:line="288" w:lineRule="auto"/>
      </w:pPr>
      <w:r>
        <w:rPr>
          <w:color w:val="282828"/>
        </w:rPr>
        <w:t xml:space="preserve">I hereby declare that this project report titled </w:t>
      </w:r>
      <w:r>
        <w:rPr>
          <w:b/>
          <w:bCs/>
          <w:color w:val="282828"/>
        </w:rPr>
        <w:t>"SPIME: A Stacked Physics-Informed Meta-Ensemble for Low-Cost PM2.5 Sensor Calibration Under Tropical and Harmattan Meteorological Regimes in Accra, Ghana"</w:t>
      </w:r>
      <w:r>
        <w:rPr>
          <w:color w:val="282828"/>
        </w:rPr>
        <w:t xml:space="preserve"> is the result of my own original research work conducted under the supervision of </w:t>
      </w:r>
      <w:r>
        <w:rPr>
          <w:b/>
          <w:bCs/>
          <w:color w:val="282828"/>
        </w:rPr>
        <w:t>Professor Isaac Wiafe</w:t>
      </w:r>
      <w:r>
        <w:rPr>
          <w:color w:val="282828"/>
        </w:rPr>
        <w:t xml:space="preserve"> in the Department of Computer Science, University of Ghana, Legon. To the best of my knowledge, this work contains no material previously submitted for the award of any other degree or diploma at this or any other higher educational institution, except where due reference and academic acknowledgment have been explicitly made.</w:t>
      </w:r>
    </w:p>
    <w:p w14:paraId="0000000D" w14:textId="77777777" w:rsidR="0006302F" w:rsidRDefault="00000000">
      <w:pPr>
        <w:spacing w:before="360" w:after="280"/>
      </w:pPr>
      <w:r>
        <w:rPr>
          <w:color w:val="282828"/>
        </w:rPr>
        <w:t>STUDENT:</w:t>
      </w:r>
      <w:r>
        <w:rPr>
          <w:color w:val="282828"/>
        </w:rPr>
        <w:br/>
        <w:t>Name: Neal Allison Hughes</w:t>
      </w:r>
      <w:r>
        <w:rPr>
          <w:color w:val="282828"/>
        </w:rPr>
        <w:br/>
        <w:t>Student ID: 11178252</w:t>
      </w:r>
      <w:r>
        <w:rPr>
          <w:color w:val="282828"/>
        </w:rPr>
        <w:br/>
        <w:t>Signature: ______________________                     Date: ______________________</w:t>
      </w:r>
    </w:p>
    <w:p w14:paraId="0000000E" w14:textId="77777777" w:rsidR="0006302F" w:rsidRDefault="00000000">
      <w:pPr>
        <w:spacing w:after="120" w:line="288" w:lineRule="auto"/>
      </w:pPr>
      <w:r>
        <w:rPr>
          <w:color w:val="282828"/>
        </w:rPr>
        <w:t>SUPERVISOR CERTIFICATION:</w:t>
      </w:r>
      <w:r>
        <w:rPr>
          <w:color w:val="282828"/>
        </w:rPr>
        <w:br/>
        <w:t>I hereby certify that this project report was prepared by Neal Allison Hughes under my direct supervision, following the academic regulations for the award of the Bachelor of Science in Computer Science in the College of Basic and Applied Sciences, University of Ghana.</w:t>
      </w:r>
    </w:p>
    <w:p w14:paraId="0000000F" w14:textId="77777777" w:rsidR="0006302F" w:rsidRDefault="00000000">
      <w:pPr>
        <w:spacing w:before="280" w:after="360"/>
      </w:pPr>
      <w:r>
        <w:rPr>
          <w:color w:val="282828"/>
        </w:rPr>
        <w:t>SUPERVISOR:</w:t>
      </w:r>
      <w:r>
        <w:rPr>
          <w:color w:val="282828"/>
        </w:rPr>
        <w:br/>
        <w:t>Name: Professor Isaac Wiafe</w:t>
      </w:r>
      <w:r>
        <w:rPr>
          <w:color w:val="282828"/>
        </w:rPr>
        <w:br/>
        <w:t>Department of Computer Science, University of Ghana</w:t>
      </w:r>
      <w:r>
        <w:rPr>
          <w:color w:val="282828"/>
        </w:rPr>
        <w:br/>
        <w:t>Signature: ______________________                     Date: ______________________</w:t>
      </w:r>
    </w:p>
    <w:p w14:paraId="00000010" w14:textId="77777777" w:rsidR="0006302F" w:rsidRDefault="00000000">
      <w:r>
        <w:br w:type="page"/>
      </w:r>
    </w:p>
    <w:bookmarkStart w:id="5" w:name="bookmark=id.k4winoerbssq" w:colFirst="0" w:colLast="0"/>
    <w:bookmarkEnd w:id="5"/>
    <w:p w14:paraId="00000011" w14:textId="77777777" w:rsidR="0006302F" w:rsidRDefault="00000000">
      <w:pPr>
        <w:keepNext/>
        <w:spacing w:before="400" w:after="160"/>
      </w:pPr>
      <w:sdt>
        <w:sdtPr>
          <w:tag w:val="goog_rdk_4"/>
          <w:id w:val="-2043549121"/>
        </w:sdtPr>
        <w:sdtContent>
          <w:commentRangeStart w:id="6"/>
          <w:commentRangeStart w:id="7"/>
        </w:sdtContent>
      </w:sdt>
      <w:r>
        <w:rPr>
          <w:b/>
          <w:bCs/>
          <w:color w:val="1F4E78"/>
          <w:sz w:val="36"/>
          <w:szCs w:val="36"/>
        </w:rPr>
        <w:t>ABSTRACT</w:t>
      </w:r>
      <w:commentRangeEnd w:id="6"/>
      <w:r>
        <w:rPr>
          <w:rStyle w:val="CommentReference"/>
          <w:sz w:val="22"/>
          <w:szCs w:val="22"/>
        </w:rPr>
        <w:commentReference w:id="6"/>
      </w:r>
      <w:commentRangeEnd w:id="7"/>
      <w:r>
        <w:rPr>
          <w:rStyle w:val="CommentReference"/>
          <w:sz w:val="22"/>
          <w:szCs w:val="22"/>
        </w:rPr>
        <w:commentReference w:id="7"/>
      </w:r>
    </w:p>
    <w:p w14:paraId="00000012" w14:textId="77777777" w:rsidR="0006302F" w:rsidRDefault="00000000">
      <w:pPr>
        <w:spacing w:after="120" w:line="288" w:lineRule="auto"/>
      </w:pPr>
      <w:r>
        <w:rPr>
          <w:b/>
          <w:bCs/>
          <w:color w:val="282828"/>
        </w:rPr>
        <w:t>Context:</w:t>
      </w:r>
      <w:r>
        <w:rPr>
          <w:color w:val="282828"/>
        </w:rPr>
        <w:t xml:space="preserve"> Sub-Saharan Africa (SSA) faces a severe ambient air quality monitoring deficit due to the prohibitive capital and maintenance costs of regulatory-grade reference stations. While low-cost optical particle counters (such as the QuantAQ Modulair-PM) offer a scalable and cost-effective alternative for high-density spatial surveillance, their raw factory calibrations fail drastically under tropical West African conditions due to high-humidity hygroscopic aerosol swelling and heavy coarse mineral dust loadings during the dry Harmattan season.</w:t>
      </w:r>
      <w:r>
        <w:br/>
      </w:r>
      <w:r>
        <w:rPr>
          <w:b/>
          <w:bCs/>
          <w:color w:val="282828"/>
        </w:rPr>
        <w:t>Aim:</w:t>
      </w:r>
      <w:r>
        <w:rPr>
          <w:color w:val="282828"/>
        </w:rPr>
        <w:t xml:space="preserve"> To develop, evaluate, and deploy a physics-informed, non-overfitting machine learning calibration framework that corrects raw QuantAQ Modulair-PM sensor measurements to achieve reference-grade ambient PM2.5 monitoring accuracy against a co-located US EPA Federal Equivalent Method (FEM) Teledyne API T640 monitor in Accra, Ghana.</w:t>
      </w:r>
      <w:r>
        <w:br/>
      </w:r>
      <w:r>
        <w:rPr>
          <w:b/>
          <w:bCs/>
          <w:color w:val="282828"/>
        </w:rPr>
        <w:t>Method:</w:t>
      </w:r>
      <w:r>
        <w:rPr>
          <w:color w:val="282828"/>
        </w:rPr>
        <w:t xml:space="preserve"> Hourly co-located data (2024–2025) collected at the African Sensor Evaluation and Training Facility (Afri-SET), University of Ghana, Legon, was preprocessed and transformed into a 75-dimensional feature space. This feature vector incorporated multi-gamma empirical Köhler hygroscopic swelling curves </w:t>
      </w:r>
      <m:oMath>
        <m:r>
          <w:rPr>
            <w:rFonts w:ascii="Cambria Math" w:eastAsia="Cambria Math" w:hAnsi="Cambria Math" w:cs="Cambria Math"/>
            <w:color w:val="282828"/>
          </w:rPr>
          <m:t>f</m:t>
        </m:r>
        <m:d>
          <m:dPr>
            <m:ctrlPr>
              <w:rPr>
                <w:rFonts w:ascii="Cambria Math" w:eastAsia="Cambria Math" w:hAnsi="Cambria Math" w:cs="Cambria Math"/>
                <w:color w:val="282828"/>
              </w:rPr>
            </m:ctrlPr>
          </m:dPr>
          <m:e>
            <m:r>
              <w:rPr>
                <w:rFonts w:ascii="Cambria Math" w:eastAsia="Cambria Math" w:hAnsi="Cambria Math" w:cs="Cambria Math"/>
                <w:color w:val="282828"/>
              </w:rPr>
              <m:t>RH,γ</m:t>
            </m:r>
          </m:e>
        </m:d>
      </m:oMath>
      <w:r>
        <w:rPr>
          <w:color w:val="282828"/>
        </w:rPr>
        <w:t>, thermodynamic moisture parameters (Absolute Humidity, Vapor Pressure Deficit, Dew Point depression), multi-window EWMA time-series trends (1h–24h), circular temporal harmonics, and seasonal Harmattan dust indicators. A Stacked Physics-Informed Meta-Ensemble (SPIME ) was developed using 5-Fold out-of-fold cross-validation across four diverse base learners (Random Forest, ExtraTrees, LightGBM, HistGradientBoosting) stacked through an L2-regularized RidgeCV meta-regressor, validated on an unseen 6-month out-of-sample holdout dataset (3,468 hourly records).</w:t>
      </w:r>
      <w:r>
        <w:br/>
      </w:r>
      <w:r>
        <w:rPr>
          <w:b/>
          <w:bCs/>
          <w:color w:val="282828"/>
        </w:rPr>
        <w:t>Result:</w:t>
      </w:r>
      <w:r>
        <w:rPr>
          <w:color w:val="282828"/>
        </w:rPr>
        <w:t xml:space="preserve"> Uncalibrated factory sensor outputs failed completely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=-0.0133</m:t>
        </m:r>
      </m:oMath>
      <w:r>
        <w:rPr>
          <w:color w:val="282828"/>
        </w:rPr>
        <w:t xml:space="preserve">, </w:t>
      </w:r>
      <m:oMath>
        <m:r>
          <w:rPr>
            <w:rFonts w:ascii="Cambria Math" w:eastAsia="Cambria Math" w:hAnsi="Cambria Math" w:cs="Cambria Math"/>
            <w:color w:val="282828"/>
          </w:rPr>
          <m:t>MAE=5.30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while baseline linear regression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=0.6760</m:t>
        </m:r>
      </m:oMath>
      <w:r>
        <w:rPr>
          <w:color w:val="282828"/>
        </w:rPr>
        <w:t>) and deep neural networks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≈0.49-0.52</m:t>
        </m:r>
      </m:oMath>
      <w:r>
        <w:rPr>
          <w:color w:val="282828"/>
        </w:rPr>
        <w:t xml:space="preserve">) exhibited poor accuracy and noise memorization. The proposed SPIME  model achieved state-of-the-art reference-grade performance on the unseen holdout dataset with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=0.9632</m:t>
        </m:r>
      </m:oMath>
      <w:r>
        <w:rPr>
          <w:color w:val="282828"/>
        </w:rPr>
        <w:t xml:space="preserve">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=0.9732</m:t>
        </m:r>
      </m:oMath>
      <w:r>
        <w:rPr>
          <w:color w:val="282828"/>
        </w:rPr>
        <w:t xml:space="preserve"> on test split), </w:t>
      </w:r>
      <m:oMath>
        <m:r>
          <w:rPr>
            <w:rFonts w:ascii="Cambria Math" w:eastAsia="Cambria Math" w:hAnsi="Cambria Math" w:cs="Cambria Math"/>
            <w:color w:val="282828"/>
          </w:rPr>
          <m:t>MAE=0.61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xml:space="preserve"> (a 66.3% error reduction over previous models), </w:t>
      </w:r>
      <m:oMath>
        <m:r>
          <w:rPr>
            <w:rFonts w:ascii="Cambria Math" w:eastAsia="Cambria Math" w:hAnsi="Cambria Math" w:cs="Cambria Math"/>
            <w:color w:val="282828"/>
          </w:rPr>
          <m:t>RMSE=1.23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and a near-zero generalization overfitting gap (</w:t>
      </w:r>
      <w:r>
        <w:rPr>
          <w:rFonts w:ascii="Cambria Math" w:eastAsia="Cambria Math" w:hAnsi="Cambria Math" w:cs="Cambria Math"/>
          <w:color w:val="282828"/>
        </w:rPr>
        <w:t>-0.0002</w:t>
      </w:r>
      <w:r>
        <w:rPr>
          <w:color w:val="282828"/>
        </w:rPr>
        <w:t>). Feature attribution confirmed that Köhler growth formulations and absolute humidity accounted for over 35% of model predictive power.</w:t>
      </w:r>
      <w:r>
        <w:br/>
      </w:r>
      <w:r>
        <w:rPr>
          <w:b/>
          <w:bCs/>
          <w:color w:val="282828"/>
        </w:rPr>
        <w:t>Conclusion:</w:t>
      </w:r>
      <w:r>
        <w:rPr>
          <w:color w:val="282828"/>
        </w:rPr>
        <w:t xml:space="preserve"> Integrating empirical aerosol hygroscopic physics with out-of-fold meta-ensemble stacking effectively eliminates sensor degradation and overfitting across extreme monsoon humidity and Saharan dust conditions. The resulting SPIME  pipeline </w:t>
      </w:r>
      <w:sdt>
        <w:sdtPr>
          <w:tag w:val="goog_rdk_5"/>
          <w:id w:val="2008551957"/>
        </w:sdtPr>
        <w:sdtContent>
          <w:commentRangeStart w:id="8"/>
          <w:commentRangeStart w:id="9"/>
        </w:sdtContent>
      </w:sdt>
      <w:r>
        <w:rPr>
          <w:color w:val="282828"/>
        </w:rPr>
        <w:t>demonstrates substantial calibration accuracy for the evaluated QuantAQ Modulair-PM sensor at the Legon, Accra monitoring site during the 2024–2025 observation campaign, indicating strong potential for localized air quality monitoring while highlighting the need for multi-site evaluations before broader regional deployment.</w:t>
      </w:r>
      <w:commentRangeEnd w:id="8"/>
      <w:r>
        <w:rPr>
          <w:rStyle w:val="CommentReference"/>
          <w:sz w:val="22"/>
          <w:szCs w:val="22"/>
        </w:rPr>
        <w:commentReference w:id="8"/>
      </w:r>
      <w:commentRangeEnd w:id="9"/>
      <w:r>
        <w:rPr>
          <w:rStyle w:val="CommentReference"/>
          <w:sz w:val="22"/>
          <w:szCs w:val="22"/>
        </w:rPr>
        <w:commentReference w:id="9"/>
      </w:r>
    </w:p>
    <w:p w14:paraId="00000013" w14:textId="77777777" w:rsidR="0006302F" w:rsidRDefault="00000000">
      <w:r>
        <w:br w:type="page"/>
      </w:r>
    </w:p>
    <w:bookmarkStart w:id="10" w:name="bookmark=id.7nqgy3g047yg" w:colFirst="0" w:colLast="0"/>
    <w:bookmarkEnd w:id="10"/>
    <w:p w14:paraId="00000014" w14:textId="77777777" w:rsidR="0006302F" w:rsidRDefault="00000000">
      <w:pPr>
        <w:keepNext/>
        <w:spacing w:before="400" w:after="160"/>
        <w:rPr>
          <w:b/>
          <w:bCs/>
          <w:color w:val="1F4E78"/>
          <w:sz w:val="36"/>
          <w:szCs w:val="36"/>
        </w:rPr>
      </w:pPr>
      <w:sdt>
        <w:sdtPr>
          <w:tag w:val="goog_rdk_6"/>
          <w:id w:val="-701154625"/>
        </w:sdtPr>
        <w:sdtContent>
          <w:commentRangeStart w:id="11"/>
          <w:commentRangeStart w:id="12"/>
        </w:sdtContent>
      </w:sdt>
      <w:r>
        <w:rPr>
          <w:b/>
          <w:bCs/>
          <w:color w:val="1F4E78"/>
          <w:sz w:val="36"/>
          <w:szCs w:val="36"/>
        </w:rPr>
        <w:t>TABLE OF CONTENTS</w:t>
      </w:r>
      <w:commentRangeEnd w:id="11"/>
      <w:r w:rsidR="00875DFB">
        <w:rPr>
          <w:rStyle w:val="CommentReference"/>
          <w:b/>
          <w:bCs/>
          <w:color w:val="1F4E78"/>
          <w:sz w:val="36"/>
          <w:szCs w:val="36"/>
        </w:rPr>
        <w:commentReference w:id="11"/>
      </w:r>
      <w:commentRangeEnd w:id="12"/>
      <w:r>
        <w:rPr>
          <w:rStyle w:val="CommentReference"/>
          <w:b/>
          <w:bCs/>
          <w:color w:val="1F4E78"/>
          <w:sz w:val="36"/>
          <w:szCs w:val="36"/>
        </w:rPr>
        <w:commentReference w:id="12"/>
      </w:r>
    </w:p>
    <w:sdt>
      <w:sdtPr>
        <w:id w:val="-1736930119"/>
        <w:docPartObj>
          <w:docPartGallery w:val="Table of Contents"/>
          <w:docPartUnique/>
        </w:docPartObj>
      </w:sdtPr>
      <w:sdtEndPr>
        <w:rPr>
          <w:noProof/>
          <w:color w:val="auto"/>
          <w:sz w:val="22"/>
          <w:szCs w:val="22"/>
        </w:rPr>
      </w:sdtEndPr>
      <w:sdtContent>
        <w:p w14:paraId="5D5B5318" w14:textId="3D1791AD" w:rsidR="00875DFB" w:rsidRDefault="00875DFB">
          <w:pPr>
            <w:pStyle w:val="TOCHeading"/>
          </w:pPr>
          <w:r>
            <w:t>Contents</w:t>
          </w:r>
        </w:p>
        <w:p w14:paraId="138FB330" w14:textId="7586527E" w:rsidR="00875DFB" w:rsidRDefault="00875DFB">
          <w:fldSimple w:instr=" TOC \o &quot;1-3&quot; \h \z \u ">
            <w:r>
              <w:rPr>
                <w:b/>
                <w:bCs/>
                <w:noProof/>
                <w:lang w:val="en-US"/>
              </w:rPr>
              <w:t>No table of contents entries found.</w:t>
            </w:r>
          </w:fldSimple>
        </w:p>
      </w:sdtContent>
    </w:sdt>
    <w:p w14:paraId="4BCB9D38" w14:textId="77777777" w:rsidR="00875DFB" w:rsidRDefault="00875DFB">
      <w:pPr>
        <w:keepNext/>
        <w:spacing w:before="400" w:after="160"/>
      </w:pPr>
    </w:p>
    <w:p w14:paraId="00000015" w14:textId="77777777" w:rsidR="0006302F" w:rsidRDefault="00000000">
      <w:pPr>
        <w:tabs>
          <w:tab w:val="right" w:pos="9360"/>
        </w:tabs>
        <w:spacing w:before="20" w:after="40"/>
      </w:pPr>
      <w:hyperlink w:anchor="bookmark=id.hnrgo0abqum8">
        <w:r>
          <w:rPr>
            <w:color w:val="0563C1"/>
            <w:sz w:val="21"/>
            <w:szCs w:val="21"/>
            <w:u w:val="single"/>
          </w:rPr>
          <w:t>Declaration</w:t>
        </w:r>
      </w:hyperlink>
      <w:r>
        <w:tab/>
      </w:r>
      <w:r>
        <w:rPr>
          <w:color w:val="282828"/>
          <w:sz w:val="21"/>
          <w:szCs w:val="21"/>
        </w:rPr>
        <w:t>ii</w:t>
      </w:r>
    </w:p>
    <w:p w14:paraId="00000016" w14:textId="77777777" w:rsidR="0006302F" w:rsidRDefault="00000000">
      <w:pPr>
        <w:tabs>
          <w:tab w:val="right" w:pos="9360"/>
        </w:tabs>
        <w:spacing w:before="20" w:after="40"/>
      </w:pPr>
      <w:hyperlink w:anchor="bookmark=id.k4winoerbssq">
        <w:r>
          <w:rPr>
            <w:color w:val="0563C1"/>
            <w:sz w:val="21"/>
            <w:szCs w:val="21"/>
            <w:u w:val="single"/>
          </w:rPr>
          <w:t>Abstract</w:t>
        </w:r>
      </w:hyperlink>
      <w:r>
        <w:tab/>
      </w:r>
      <w:r>
        <w:rPr>
          <w:color w:val="282828"/>
          <w:sz w:val="21"/>
          <w:szCs w:val="21"/>
        </w:rPr>
        <w:t>iii</w:t>
      </w:r>
    </w:p>
    <w:p w14:paraId="00000017" w14:textId="77777777" w:rsidR="0006302F" w:rsidRDefault="00000000">
      <w:pPr>
        <w:tabs>
          <w:tab w:val="right" w:pos="9360"/>
        </w:tabs>
        <w:spacing w:before="20" w:after="40"/>
      </w:pPr>
      <w:hyperlink w:anchor="bookmark=id.4eiybw3y0qwp">
        <w:r>
          <w:rPr>
            <w:color w:val="0563C1"/>
            <w:sz w:val="21"/>
            <w:szCs w:val="21"/>
            <w:u w:val="single"/>
          </w:rPr>
          <w:t>List of Figures</w:t>
        </w:r>
      </w:hyperlink>
      <w:r>
        <w:tab/>
      </w:r>
      <w:r>
        <w:rPr>
          <w:color w:val="282828"/>
          <w:sz w:val="21"/>
          <w:szCs w:val="21"/>
        </w:rPr>
        <w:t>vi</w:t>
      </w:r>
    </w:p>
    <w:p w14:paraId="00000018" w14:textId="77777777" w:rsidR="0006302F" w:rsidRDefault="00000000">
      <w:pPr>
        <w:tabs>
          <w:tab w:val="right" w:pos="9360"/>
        </w:tabs>
        <w:spacing w:before="20" w:after="40"/>
      </w:pPr>
      <w:hyperlink w:anchor="bookmark=id.p1mo3cxni780">
        <w:r>
          <w:rPr>
            <w:color w:val="0563C1"/>
            <w:sz w:val="21"/>
            <w:szCs w:val="21"/>
            <w:u w:val="single"/>
          </w:rPr>
          <w:t>List of Tables</w:t>
        </w:r>
      </w:hyperlink>
      <w:r>
        <w:tab/>
      </w:r>
      <w:r>
        <w:rPr>
          <w:color w:val="282828"/>
          <w:sz w:val="21"/>
          <w:szCs w:val="21"/>
        </w:rPr>
        <w:t>vii</w:t>
      </w:r>
    </w:p>
    <w:p w14:paraId="00000019" w14:textId="77777777" w:rsidR="0006302F" w:rsidRDefault="00000000">
      <w:pPr>
        <w:tabs>
          <w:tab w:val="right" w:pos="9360"/>
        </w:tabs>
        <w:spacing w:before="20" w:after="40"/>
      </w:pPr>
      <w:hyperlink w:anchor="bookmark=id.e6g8qjb9infp">
        <w:r>
          <w:rPr>
            <w:color w:val="0563C1"/>
            <w:sz w:val="21"/>
            <w:szCs w:val="21"/>
            <w:u w:val="single"/>
          </w:rPr>
          <w:t>List of Abbreviations</w:t>
        </w:r>
      </w:hyperlink>
      <w:r>
        <w:tab/>
      </w:r>
      <w:r>
        <w:rPr>
          <w:color w:val="282828"/>
          <w:sz w:val="21"/>
          <w:szCs w:val="21"/>
        </w:rPr>
        <w:t>viii</w:t>
      </w:r>
    </w:p>
    <w:p w14:paraId="0000001A" w14:textId="77777777" w:rsidR="0006302F" w:rsidRDefault="00000000">
      <w:pPr>
        <w:tabs>
          <w:tab w:val="right" w:pos="9360"/>
        </w:tabs>
        <w:spacing w:before="20" w:after="40"/>
      </w:pPr>
      <w:hyperlink w:anchor="bookmark=id.e6w3tqnn7cqp">
        <w:r>
          <w:rPr>
            <w:b/>
            <w:bCs/>
            <w:color w:val="0563C1"/>
            <w:u w:val="single"/>
          </w:rPr>
          <w:t>CHAPTER 1: INTRODUCTION</w:t>
        </w:r>
      </w:hyperlink>
      <w:r>
        <w:tab/>
      </w:r>
      <w:r>
        <w:rPr>
          <w:b/>
          <w:bCs/>
          <w:color w:val="282828"/>
          <w:sz w:val="21"/>
          <w:szCs w:val="21"/>
        </w:rPr>
        <w:t>1</w:t>
      </w:r>
    </w:p>
    <w:p w14:paraId="0000001B" w14:textId="77777777" w:rsidR="0006302F" w:rsidRDefault="00000000">
      <w:pPr>
        <w:tabs>
          <w:tab w:val="right" w:pos="9360"/>
        </w:tabs>
        <w:spacing w:before="20" w:after="40"/>
      </w:pPr>
      <w:hyperlink w:anchor="bookmark=id.zfyysbmw05i3">
        <w:r>
          <w:rPr>
            <w:color w:val="0563C1"/>
            <w:sz w:val="21"/>
            <w:szCs w:val="21"/>
            <w:u w:val="single"/>
          </w:rPr>
          <w:t xml:space="preserve">  1.1 Background and Motivation</w:t>
        </w:r>
      </w:hyperlink>
      <w:r>
        <w:tab/>
      </w:r>
      <w:r>
        <w:rPr>
          <w:color w:val="282828"/>
          <w:sz w:val="21"/>
          <w:szCs w:val="21"/>
        </w:rPr>
        <w:t>1</w:t>
      </w:r>
    </w:p>
    <w:p w14:paraId="0000001C" w14:textId="77777777" w:rsidR="0006302F" w:rsidRDefault="00000000">
      <w:pPr>
        <w:tabs>
          <w:tab w:val="right" w:pos="9360"/>
        </w:tabs>
        <w:spacing w:before="20" w:after="40"/>
      </w:pPr>
      <w:hyperlink w:anchor="bookmark=id.wzbxbsdeca9z">
        <w:r>
          <w:rPr>
            <w:color w:val="0563C1"/>
            <w:sz w:val="21"/>
            <w:szCs w:val="21"/>
            <w:u w:val="single"/>
          </w:rPr>
          <w:t xml:space="preserve">  1.2 Air Quality Challenges in Sub-Saharan Africa and West Africa</w:t>
        </w:r>
      </w:hyperlink>
      <w:r>
        <w:tab/>
      </w:r>
      <w:r>
        <w:rPr>
          <w:color w:val="282828"/>
          <w:sz w:val="21"/>
          <w:szCs w:val="21"/>
        </w:rPr>
        <w:t>2</w:t>
      </w:r>
    </w:p>
    <w:p w14:paraId="0000001D" w14:textId="77777777" w:rsidR="0006302F" w:rsidRDefault="00000000">
      <w:pPr>
        <w:tabs>
          <w:tab w:val="right" w:pos="9360"/>
        </w:tabs>
        <w:spacing w:before="20" w:after="40"/>
      </w:pPr>
      <w:hyperlink w:anchor="bookmark=id.uh33uuw8wnzf">
        <w:r>
          <w:rPr>
            <w:color w:val="0563C1"/>
            <w:sz w:val="21"/>
            <w:szCs w:val="21"/>
            <w:u w:val="single"/>
          </w:rPr>
          <w:t xml:space="preserve">  1.3 The Afri-SET Initiative and the Modulair-PM Project</w:t>
        </w:r>
      </w:hyperlink>
      <w:r>
        <w:tab/>
      </w:r>
      <w:r>
        <w:rPr>
          <w:color w:val="282828"/>
          <w:sz w:val="21"/>
          <w:szCs w:val="21"/>
        </w:rPr>
        <w:t>3</w:t>
      </w:r>
    </w:p>
    <w:p w14:paraId="0000001E" w14:textId="77777777" w:rsidR="0006302F" w:rsidRDefault="00000000">
      <w:pPr>
        <w:tabs>
          <w:tab w:val="right" w:pos="9360"/>
        </w:tabs>
        <w:spacing w:before="20" w:after="40"/>
      </w:pPr>
      <w:hyperlink w:anchor="bookmark=id.9z7hg5abqx0f">
        <w:r>
          <w:rPr>
            <w:color w:val="0563C1"/>
            <w:sz w:val="21"/>
            <w:szCs w:val="21"/>
            <w:u w:val="single"/>
          </w:rPr>
          <w:t xml:space="preserve">  1.4 Problem Statement</w:t>
        </w:r>
      </w:hyperlink>
      <w:r>
        <w:tab/>
      </w:r>
      <w:r>
        <w:rPr>
          <w:color w:val="282828"/>
          <w:sz w:val="21"/>
          <w:szCs w:val="21"/>
        </w:rPr>
        <w:t>4</w:t>
      </w:r>
    </w:p>
    <w:p w14:paraId="0000001F" w14:textId="77777777" w:rsidR="0006302F" w:rsidRDefault="00000000">
      <w:pPr>
        <w:tabs>
          <w:tab w:val="right" w:pos="9360"/>
        </w:tabs>
        <w:spacing w:before="20" w:after="40"/>
      </w:pPr>
      <w:hyperlink w:anchor="bookmark=id.vg8ye210z2tk">
        <w:r>
          <w:rPr>
            <w:color w:val="0563C1"/>
            <w:sz w:val="21"/>
            <w:szCs w:val="21"/>
            <w:u w:val="single"/>
          </w:rPr>
          <w:t xml:space="preserve">  1.5 Research Aim and Objectives</w:t>
        </w:r>
      </w:hyperlink>
      <w:r>
        <w:tab/>
      </w:r>
      <w:r>
        <w:rPr>
          <w:color w:val="282828"/>
          <w:sz w:val="21"/>
          <w:szCs w:val="21"/>
        </w:rPr>
        <w:t>5</w:t>
      </w:r>
    </w:p>
    <w:p w14:paraId="00000020" w14:textId="77777777" w:rsidR="0006302F" w:rsidRDefault="00000000">
      <w:pPr>
        <w:tabs>
          <w:tab w:val="right" w:pos="9360"/>
        </w:tabs>
        <w:spacing w:before="20" w:after="40"/>
      </w:pPr>
      <w:hyperlink w:anchor="bookmark=id.hmqkwrtg79qa">
        <w:r>
          <w:rPr>
            <w:color w:val="0563C1"/>
            <w:sz w:val="21"/>
            <w:szCs w:val="21"/>
            <w:u w:val="single"/>
          </w:rPr>
          <w:t xml:space="preserve">  1.6 Research Contributions</w:t>
        </w:r>
      </w:hyperlink>
      <w:r>
        <w:tab/>
      </w:r>
      <w:r>
        <w:rPr>
          <w:color w:val="282828"/>
          <w:sz w:val="21"/>
          <w:szCs w:val="21"/>
        </w:rPr>
        <w:t>5</w:t>
      </w:r>
    </w:p>
    <w:p w14:paraId="00000021" w14:textId="77777777" w:rsidR="0006302F" w:rsidRDefault="00000000">
      <w:pPr>
        <w:tabs>
          <w:tab w:val="right" w:pos="9360"/>
        </w:tabs>
        <w:spacing w:before="20" w:after="40"/>
      </w:pPr>
      <w:hyperlink w:anchor="bookmark=id.2tvld3voej74">
        <w:r>
          <w:rPr>
            <w:color w:val="0563C1"/>
            <w:sz w:val="21"/>
            <w:szCs w:val="21"/>
            <w:u w:val="single"/>
          </w:rPr>
          <w:t xml:space="preserve">  1.7 Scope of the Study</w:t>
        </w:r>
      </w:hyperlink>
      <w:r>
        <w:tab/>
      </w:r>
      <w:r>
        <w:rPr>
          <w:color w:val="282828"/>
          <w:sz w:val="21"/>
          <w:szCs w:val="21"/>
        </w:rPr>
        <w:t>6</w:t>
      </w:r>
    </w:p>
    <w:p w14:paraId="00000022" w14:textId="77777777" w:rsidR="0006302F" w:rsidRDefault="00000000">
      <w:pPr>
        <w:tabs>
          <w:tab w:val="right" w:pos="9360"/>
        </w:tabs>
        <w:spacing w:before="20" w:after="40"/>
      </w:pPr>
      <w:hyperlink w:anchor="bookmark=id.1gy361x5ddbh">
        <w:r>
          <w:rPr>
            <w:color w:val="0563C1"/>
            <w:sz w:val="21"/>
            <w:szCs w:val="21"/>
            <w:u w:val="single"/>
          </w:rPr>
          <w:t xml:space="preserve">  1.8 Organization of the Study</w:t>
        </w:r>
      </w:hyperlink>
      <w:r>
        <w:tab/>
      </w:r>
      <w:r>
        <w:rPr>
          <w:color w:val="282828"/>
          <w:sz w:val="21"/>
          <w:szCs w:val="21"/>
        </w:rPr>
        <w:t>6</w:t>
      </w:r>
    </w:p>
    <w:p w14:paraId="00000023" w14:textId="77777777" w:rsidR="0006302F" w:rsidRDefault="00000000">
      <w:pPr>
        <w:tabs>
          <w:tab w:val="right" w:pos="9360"/>
        </w:tabs>
        <w:spacing w:before="20" w:after="40"/>
      </w:pPr>
      <w:hyperlink w:anchor="bookmark=id.u0dzn0wmpbod">
        <w:r>
          <w:rPr>
            <w:b/>
            <w:bCs/>
            <w:color w:val="0563C1"/>
            <w:u w:val="single"/>
          </w:rPr>
          <w:t>CHAPTER 2: LITERATURE REVIEW</w:t>
        </w:r>
      </w:hyperlink>
      <w:r>
        <w:tab/>
      </w:r>
      <w:r>
        <w:rPr>
          <w:b/>
          <w:bCs/>
          <w:color w:val="282828"/>
          <w:sz w:val="21"/>
          <w:szCs w:val="21"/>
        </w:rPr>
        <w:t>8</w:t>
      </w:r>
    </w:p>
    <w:p w14:paraId="00000024" w14:textId="77777777" w:rsidR="0006302F" w:rsidRDefault="00000000">
      <w:pPr>
        <w:tabs>
          <w:tab w:val="right" w:pos="9360"/>
        </w:tabs>
        <w:spacing w:before="20" w:after="40"/>
      </w:pPr>
      <w:hyperlink w:anchor="bookmark=id.a7mkaey3v61v">
        <w:r>
          <w:rPr>
            <w:color w:val="0563C1"/>
            <w:sz w:val="21"/>
            <w:szCs w:val="21"/>
            <w:u w:val="single"/>
          </w:rPr>
          <w:t xml:space="preserve">  2.1 Fine Particulate Matter (PM2.5) and Health Impacts in SSA</w:t>
        </w:r>
      </w:hyperlink>
      <w:r>
        <w:tab/>
      </w:r>
      <w:r>
        <w:rPr>
          <w:color w:val="282828"/>
          <w:sz w:val="21"/>
          <w:szCs w:val="21"/>
        </w:rPr>
        <w:t>8</w:t>
      </w:r>
    </w:p>
    <w:p w14:paraId="00000025" w14:textId="77777777" w:rsidR="0006302F" w:rsidRDefault="00000000">
      <w:pPr>
        <w:tabs>
          <w:tab w:val="right" w:pos="9360"/>
        </w:tabs>
        <w:spacing w:before="20" w:after="40"/>
      </w:pPr>
      <w:hyperlink w:anchor="bookmark=id.ca856trnyjr7">
        <w:r>
          <w:rPr>
            <w:color w:val="0563C1"/>
            <w:sz w:val="21"/>
            <w:szCs w:val="21"/>
            <w:u w:val="single"/>
          </w:rPr>
          <w:t xml:space="preserve">  2.2 Low-Cost Sensors vs. Reference-Grade Monitors</w:t>
        </w:r>
      </w:hyperlink>
      <w:r>
        <w:tab/>
      </w:r>
      <w:r>
        <w:rPr>
          <w:color w:val="282828"/>
          <w:sz w:val="21"/>
          <w:szCs w:val="21"/>
        </w:rPr>
        <w:t>9</w:t>
      </w:r>
    </w:p>
    <w:p w14:paraId="00000026" w14:textId="77777777" w:rsidR="0006302F" w:rsidRDefault="00000000">
      <w:pPr>
        <w:tabs>
          <w:tab w:val="right" w:pos="9360"/>
        </w:tabs>
        <w:spacing w:before="20" w:after="40"/>
      </w:pPr>
      <w:hyperlink w:anchor="bookmark=id.sc2gjbnecp2b">
        <w:r>
          <w:rPr>
            <w:color w:val="0563C1"/>
            <w:sz w:val="21"/>
            <w:szCs w:val="21"/>
            <w:u w:val="single"/>
          </w:rPr>
          <w:t xml:space="preserve">    2.2.1 Optical Particle Counters (OPCs) in LCS</w:t>
        </w:r>
      </w:hyperlink>
      <w:r>
        <w:tab/>
      </w:r>
      <w:r>
        <w:rPr>
          <w:color w:val="282828"/>
          <w:sz w:val="21"/>
          <w:szCs w:val="21"/>
        </w:rPr>
        <w:t>9</w:t>
      </w:r>
    </w:p>
    <w:p w14:paraId="00000027" w14:textId="77777777" w:rsidR="0006302F" w:rsidRDefault="00000000">
      <w:pPr>
        <w:tabs>
          <w:tab w:val="right" w:pos="9360"/>
        </w:tabs>
        <w:spacing w:before="20" w:after="40"/>
      </w:pPr>
      <w:hyperlink w:anchor="bookmark=id.uf0czsqzbwig">
        <w:r>
          <w:rPr>
            <w:color w:val="0563C1"/>
            <w:sz w:val="21"/>
            <w:szCs w:val="21"/>
            <w:u w:val="single"/>
          </w:rPr>
          <w:t xml:space="preserve">    2.2.2 Reference-Grade Monitors: Teledyne API T640</w:t>
        </w:r>
      </w:hyperlink>
      <w:r>
        <w:tab/>
      </w:r>
      <w:r>
        <w:rPr>
          <w:color w:val="282828"/>
          <w:sz w:val="21"/>
          <w:szCs w:val="21"/>
        </w:rPr>
        <w:t>11</w:t>
      </w:r>
    </w:p>
    <w:p w14:paraId="00000028" w14:textId="77777777" w:rsidR="0006302F" w:rsidRDefault="00000000">
      <w:pPr>
        <w:tabs>
          <w:tab w:val="right" w:pos="9360"/>
        </w:tabs>
        <w:spacing w:before="20" w:after="40"/>
      </w:pPr>
      <w:hyperlink w:anchor="bookmark=id.y4m8gt6b2env">
        <w:r>
          <w:rPr>
            <w:color w:val="0563C1"/>
            <w:sz w:val="21"/>
            <w:szCs w:val="21"/>
            <w:u w:val="single"/>
          </w:rPr>
          <w:t xml:space="preserve">  2.3 Environmental, Thermodynamic, and Meteorological Interferences</w:t>
        </w:r>
      </w:hyperlink>
      <w:r>
        <w:tab/>
      </w:r>
      <w:r>
        <w:rPr>
          <w:color w:val="282828"/>
          <w:sz w:val="21"/>
          <w:szCs w:val="21"/>
        </w:rPr>
        <w:t>12</w:t>
      </w:r>
    </w:p>
    <w:p w14:paraId="00000029" w14:textId="77777777" w:rsidR="0006302F" w:rsidRDefault="00000000">
      <w:pPr>
        <w:tabs>
          <w:tab w:val="right" w:pos="9360"/>
        </w:tabs>
        <w:spacing w:before="20" w:after="40"/>
      </w:pPr>
      <w:hyperlink w:anchor="bookmark=id.1mmqwzypp0w3">
        <w:r>
          <w:rPr>
            <w:color w:val="0563C1"/>
            <w:sz w:val="21"/>
            <w:szCs w:val="21"/>
            <w:u w:val="single"/>
          </w:rPr>
          <w:t xml:space="preserve">    2.3.1 Relative Humidity (RH) and Aerosol Hygroscopicity</w:t>
        </w:r>
      </w:hyperlink>
      <w:r>
        <w:tab/>
      </w:r>
      <w:r>
        <w:rPr>
          <w:color w:val="282828"/>
          <w:sz w:val="21"/>
          <w:szCs w:val="21"/>
        </w:rPr>
        <w:t>12</w:t>
      </w:r>
    </w:p>
    <w:p w14:paraId="0000002A" w14:textId="77777777" w:rsidR="0006302F" w:rsidRDefault="00000000">
      <w:pPr>
        <w:tabs>
          <w:tab w:val="right" w:pos="9360"/>
        </w:tabs>
        <w:spacing w:before="20" w:after="40"/>
      </w:pPr>
      <w:hyperlink w:anchor="bookmark=id.r8gnelhgf962">
        <w:r>
          <w:rPr>
            <w:color w:val="0563C1"/>
            <w:sz w:val="21"/>
            <w:szCs w:val="21"/>
            <w:u w:val="single"/>
          </w:rPr>
          <w:t xml:space="preserve">    2.3.2 Temperature and Semi-Volatile Evaporation</w:t>
        </w:r>
      </w:hyperlink>
      <w:r>
        <w:tab/>
      </w:r>
      <w:r>
        <w:rPr>
          <w:color w:val="282828"/>
          <w:sz w:val="21"/>
          <w:szCs w:val="21"/>
        </w:rPr>
        <w:t>14</w:t>
      </w:r>
    </w:p>
    <w:p w14:paraId="0000002B" w14:textId="77777777" w:rsidR="0006302F" w:rsidRDefault="00000000">
      <w:pPr>
        <w:tabs>
          <w:tab w:val="right" w:pos="9360"/>
        </w:tabs>
        <w:spacing w:before="20" w:after="40"/>
      </w:pPr>
      <w:hyperlink w:anchor="bookmark=id.iewqivnxwnr5">
        <w:r>
          <w:rPr>
            <w:color w:val="0563C1"/>
            <w:sz w:val="21"/>
            <w:szCs w:val="21"/>
            <w:u w:val="single"/>
          </w:rPr>
          <w:t xml:space="preserve">    2.3.3 The Harmattan Wind and Saharan Mineral Dust Dynamics</w:t>
        </w:r>
      </w:hyperlink>
      <w:r>
        <w:tab/>
      </w:r>
      <w:r>
        <w:rPr>
          <w:color w:val="282828"/>
          <w:sz w:val="21"/>
          <w:szCs w:val="21"/>
        </w:rPr>
        <w:t>14</w:t>
      </w:r>
    </w:p>
    <w:p w14:paraId="0000002C" w14:textId="77777777" w:rsidR="0006302F" w:rsidRDefault="00000000">
      <w:pPr>
        <w:tabs>
          <w:tab w:val="right" w:pos="9360"/>
        </w:tabs>
        <w:spacing w:before="20" w:after="40"/>
      </w:pPr>
      <w:hyperlink w:anchor="bookmark=id.wrqwb97v578x">
        <w:r>
          <w:rPr>
            <w:color w:val="0563C1"/>
            <w:sz w:val="21"/>
            <w:szCs w:val="21"/>
            <w:u w:val="single"/>
          </w:rPr>
          <w:t xml:space="preserve">  2.4 Sensor Calibration Paradigms and Machine Learning</w:t>
        </w:r>
      </w:hyperlink>
      <w:r>
        <w:tab/>
      </w:r>
      <w:r>
        <w:rPr>
          <w:color w:val="282828"/>
          <w:sz w:val="21"/>
          <w:szCs w:val="21"/>
        </w:rPr>
        <w:t>16</w:t>
      </w:r>
    </w:p>
    <w:p w14:paraId="0000002D" w14:textId="77777777" w:rsidR="0006302F" w:rsidRDefault="00000000">
      <w:pPr>
        <w:tabs>
          <w:tab w:val="right" w:pos="9360"/>
        </w:tabs>
        <w:spacing w:before="20" w:after="40"/>
      </w:pPr>
      <w:hyperlink w:anchor="bookmark=id.gx5owo9j00ae">
        <w:r>
          <w:rPr>
            <w:color w:val="0563C1"/>
            <w:sz w:val="21"/>
            <w:szCs w:val="21"/>
            <w:u w:val="single"/>
          </w:rPr>
          <w:t xml:space="preserve">    2.4.1 Classical Linear Regression Models</w:t>
        </w:r>
      </w:hyperlink>
      <w:r>
        <w:tab/>
      </w:r>
      <w:r>
        <w:rPr>
          <w:color w:val="282828"/>
          <w:sz w:val="21"/>
          <w:szCs w:val="21"/>
        </w:rPr>
        <w:t>16</w:t>
      </w:r>
    </w:p>
    <w:p w14:paraId="0000002E" w14:textId="77777777" w:rsidR="0006302F" w:rsidRDefault="00000000">
      <w:pPr>
        <w:tabs>
          <w:tab w:val="right" w:pos="9360"/>
        </w:tabs>
        <w:spacing w:before="20" w:after="40"/>
      </w:pPr>
      <w:hyperlink w:anchor="bookmark=id.unzz5aoiwcd1">
        <w:r>
          <w:rPr>
            <w:color w:val="0563C1"/>
            <w:sz w:val="21"/>
            <w:szCs w:val="21"/>
            <w:u w:val="single"/>
          </w:rPr>
          <w:t xml:space="preserve">    2.4.2 Non-Linear Machine Learning Regressors</w:t>
        </w:r>
      </w:hyperlink>
      <w:r>
        <w:tab/>
      </w:r>
      <w:r>
        <w:rPr>
          <w:color w:val="282828"/>
          <w:sz w:val="21"/>
          <w:szCs w:val="21"/>
        </w:rPr>
        <w:t>17</w:t>
      </w:r>
    </w:p>
    <w:p w14:paraId="0000002F" w14:textId="77777777" w:rsidR="0006302F" w:rsidRDefault="00000000">
      <w:pPr>
        <w:tabs>
          <w:tab w:val="right" w:pos="9360"/>
        </w:tabs>
        <w:spacing w:before="20" w:after="40"/>
      </w:pPr>
      <w:hyperlink w:anchor="bookmark=id.piveyl9v78ai">
        <w:r>
          <w:rPr>
            <w:color w:val="0563C1"/>
            <w:sz w:val="21"/>
            <w:szCs w:val="21"/>
            <w:u w:val="single"/>
          </w:rPr>
          <w:t xml:space="preserve">    2.4.3 Multi-Layer Perceptrons and Deep Neural Networks</w:t>
        </w:r>
      </w:hyperlink>
      <w:r>
        <w:tab/>
      </w:r>
      <w:r>
        <w:rPr>
          <w:color w:val="282828"/>
          <w:sz w:val="21"/>
          <w:szCs w:val="21"/>
        </w:rPr>
        <w:t>18</w:t>
      </w:r>
    </w:p>
    <w:p w14:paraId="00000030" w14:textId="77777777" w:rsidR="0006302F" w:rsidRDefault="00000000">
      <w:pPr>
        <w:tabs>
          <w:tab w:val="right" w:pos="9360"/>
        </w:tabs>
        <w:spacing w:before="20" w:after="40"/>
      </w:pPr>
      <w:hyperlink w:anchor="bookmark=id.apoltqjj8q2e">
        <w:r>
          <w:rPr>
            <w:color w:val="0563C1"/>
            <w:sz w:val="21"/>
            <w:szCs w:val="21"/>
            <w:u w:val="single"/>
          </w:rPr>
          <w:t xml:space="preserve">  2.5 Time-Series Validation Strategies and Data Leakage Prevention</w:t>
        </w:r>
      </w:hyperlink>
      <w:r>
        <w:tab/>
      </w:r>
      <w:r>
        <w:rPr>
          <w:color w:val="282828"/>
          <w:sz w:val="21"/>
          <w:szCs w:val="21"/>
        </w:rPr>
        <w:t>19</w:t>
      </w:r>
    </w:p>
    <w:p w14:paraId="00000031" w14:textId="77777777" w:rsidR="0006302F" w:rsidRDefault="00000000">
      <w:pPr>
        <w:tabs>
          <w:tab w:val="right" w:pos="9360"/>
        </w:tabs>
        <w:spacing w:before="20" w:after="40"/>
      </w:pPr>
      <w:hyperlink w:anchor="bookmark=id.16ut5u149urg">
        <w:r>
          <w:rPr>
            <w:color w:val="0563C1"/>
            <w:sz w:val="21"/>
            <w:szCs w:val="21"/>
            <w:u w:val="single"/>
          </w:rPr>
          <w:t xml:space="preserve">  2.6 Physics-Informed Machine Learning and Stacking Meta-Ensembles</w:t>
        </w:r>
      </w:hyperlink>
      <w:r>
        <w:tab/>
      </w:r>
      <w:r>
        <w:rPr>
          <w:color w:val="282828"/>
          <w:sz w:val="21"/>
          <w:szCs w:val="21"/>
        </w:rPr>
        <w:t>20</w:t>
      </w:r>
    </w:p>
    <w:p w14:paraId="00000032" w14:textId="77777777" w:rsidR="0006302F" w:rsidRDefault="00000000">
      <w:pPr>
        <w:tabs>
          <w:tab w:val="right" w:pos="9360"/>
        </w:tabs>
        <w:spacing w:before="20" w:after="40"/>
      </w:pPr>
      <w:hyperlink w:anchor="bookmark=id.816smades1n">
        <w:r>
          <w:rPr>
            <w:b/>
            <w:bCs/>
            <w:color w:val="0563C1"/>
            <w:u w:val="single"/>
          </w:rPr>
          <w:t>CHAPTER 3: RESEARCH METHODOLOGY</w:t>
        </w:r>
      </w:hyperlink>
      <w:r>
        <w:tab/>
      </w:r>
      <w:r>
        <w:rPr>
          <w:b/>
          <w:bCs/>
          <w:color w:val="282828"/>
          <w:sz w:val="21"/>
          <w:szCs w:val="21"/>
        </w:rPr>
        <w:t>23</w:t>
      </w:r>
    </w:p>
    <w:p w14:paraId="00000033" w14:textId="77777777" w:rsidR="0006302F" w:rsidRDefault="00000000">
      <w:pPr>
        <w:tabs>
          <w:tab w:val="right" w:pos="9360"/>
        </w:tabs>
        <w:spacing w:before="20" w:after="40"/>
      </w:pPr>
      <w:hyperlink w:anchor="bookmark=id.ddsl8e54xg5m">
        <w:r>
          <w:rPr>
            <w:color w:val="0563C1"/>
            <w:sz w:val="21"/>
            <w:szCs w:val="21"/>
            <w:u w:val="single"/>
          </w:rPr>
          <w:t xml:space="preserve">  3.1 Experimental Co-location Site and Environmental Profile</w:t>
        </w:r>
      </w:hyperlink>
      <w:r>
        <w:tab/>
      </w:r>
      <w:r>
        <w:rPr>
          <w:color w:val="282828"/>
          <w:sz w:val="21"/>
          <w:szCs w:val="21"/>
        </w:rPr>
        <w:t>23</w:t>
      </w:r>
    </w:p>
    <w:p w14:paraId="00000034" w14:textId="77777777" w:rsidR="0006302F" w:rsidRDefault="00000000">
      <w:pPr>
        <w:tabs>
          <w:tab w:val="right" w:pos="9360"/>
        </w:tabs>
        <w:spacing w:before="20" w:after="40"/>
      </w:pPr>
      <w:hyperlink w:anchor="bookmark=id.b6ur4f266in9">
        <w:r>
          <w:rPr>
            <w:color w:val="0563C1"/>
            <w:sz w:val="21"/>
            <w:szCs w:val="21"/>
            <w:u w:val="single"/>
          </w:rPr>
          <w:t xml:space="preserve">  3.2 Instrumentation and Sensor Specifications</w:t>
        </w:r>
      </w:hyperlink>
      <w:r>
        <w:tab/>
      </w:r>
      <w:r>
        <w:rPr>
          <w:color w:val="282828"/>
          <w:sz w:val="21"/>
          <w:szCs w:val="21"/>
        </w:rPr>
        <w:t>24</w:t>
      </w:r>
    </w:p>
    <w:p w14:paraId="00000035" w14:textId="77777777" w:rsidR="0006302F" w:rsidRDefault="00000000">
      <w:pPr>
        <w:tabs>
          <w:tab w:val="right" w:pos="9360"/>
        </w:tabs>
        <w:spacing w:before="20" w:after="40"/>
      </w:pPr>
      <w:hyperlink w:anchor="bookmark=id.741afqv5w0ad">
        <w:r>
          <w:rPr>
            <w:color w:val="0563C1"/>
            <w:sz w:val="21"/>
            <w:szCs w:val="21"/>
            <w:u w:val="single"/>
          </w:rPr>
          <w:t xml:space="preserve">    3.2.1 Candidate LCS: QuantAQ Modulair-PM (MOD-PM-01068)</w:t>
        </w:r>
      </w:hyperlink>
      <w:r>
        <w:tab/>
      </w:r>
      <w:r>
        <w:rPr>
          <w:color w:val="282828"/>
          <w:sz w:val="21"/>
          <w:szCs w:val="21"/>
        </w:rPr>
        <w:t>24</w:t>
      </w:r>
    </w:p>
    <w:p w14:paraId="00000036" w14:textId="77777777" w:rsidR="0006302F" w:rsidRDefault="00000000">
      <w:pPr>
        <w:tabs>
          <w:tab w:val="right" w:pos="9360"/>
        </w:tabs>
        <w:spacing w:before="20" w:after="40"/>
      </w:pPr>
      <w:hyperlink w:anchor="bookmark=id.yza245z18aj">
        <w:r>
          <w:rPr>
            <w:color w:val="0563C1"/>
            <w:sz w:val="21"/>
            <w:szCs w:val="21"/>
            <w:u w:val="single"/>
          </w:rPr>
          <w:t xml:space="preserve">    3.2.2 Reference Monitor: Teledyne API T640 FEM</w:t>
        </w:r>
      </w:hyperlink>
      <w:r>
        <w:tab/>
      </w:r>
      <w:r>
        <w:rPr>
          <w:color w:val="282828"/>
          <w:sz w:val="21"/>
          <w:szCs w:val="21"/>
        </w:rPr>
        <w:t>25</w:t>
      </w:r>
    </w:p>
    <w:p w14:paraId="00000037" w14:textId="77777777" w:rsidR="0006302F" w:rsidRDefault="00000000">
      <w:pPr>
        <w:tabs>
          <w:tab w:val="right" w:pos="9360"/>
        </w:tabs>
        <w:spacing w:before="20" w:after="40"/>
      </w:pPr>
      <w:hyperlink w:anchor="bookmark=id.lk9gj84ba1ak">
        <w:r>
          <w:rPr>
            <w:color w:val="0563C1"/>
            <w:sz w:val="21"/>
            <w:szCs w:val="21"/>
            <w:u w:val="single"/>
          </w:rPr>
          <w:t xml:space="preserve">  3.3 Data Preprocessing and Quality Assurance Pipeline</w:t>
        </w:r>
      </w:hyperlink>
      <w:r>
        <w:tab/>
      </w:r>
      <w:r>
        <w:rPr>
          <w:color w:val="282828"/>
          <w:sz w:val="21"/>
          <w:szCs w:val="21"/>
        </w:rPr>
        <w:t>26</w:t>
      </w:r>
    </w:p>
    <w:p w14:paraId="00000038" w14:textId="77777777" w:rsidR="0006302F" w:rsidRDefault="00000000">
      <w:pPr>
        <w:tabs>
          <w:tab w:val="right" w:pos="9360"/>
        </w:tabs>
        <w:spacing w:before="20" w:after="40"/>
      </w:pPr>
      <w:hyperlink w:anchor="bookmark=id.bsxr2vnlws2d">
        <w:r>
          <w:rPr>
            <w:color w:val="0563C1"/>
            <w:sz w:val="21"/>
            <w:szCs w:val="21"/>
            <w:u w:val="single"/>
          </w:rPr>
          <w:t xml:space="preserve">    3.3.1 Temporal Aggregation and Index Reindexing</w:t>
        </w:r>
      </w:hyperlink>
      <w:r>
        <w:tab/>
      </w:r>
      <w:r>
        <w:rPr>
          <w:color w:val="282828"/>
          <w:sz w:val="21"/>
          <w:szCs w:val="21"/>
        </w:rPr>
        <w:t>26</w:t>
      </w:r>
    </w:p>
    <w:p w14:paraId="00000039" w14:textId="77777777" w:rsidR="0006302F" w:rsidRDefault="00000000">
      <w:pPr>
        <w:tabs>
          <w:tab w:val="right" w:pos="9360"/>
        </w:tabs>
        <w:spacing w:before="20" w:after="40"/>
      </w:pPr>
      <w:hyperlink w:anchor="bookmark=id.81ng3gkmxusp">
        <w:r>
          <w:rPr>
            <w:color w:val="0563C1"/>
            <w:sz w:val="21"/>
            <w:szCs w:val="21"/>
            <w:u w:val="single"/>
          </w:rPr>
          <w:t xml:space="preserve">    3.3.2 Outlier Filtering and Quality Control</w:t>
        </w:r>
      </w:hyperlink>
      <w:r>
        <w:tab/>
      </w:r>
      <w:r>
        <w:rPr>
          <w:color w:val="282828"/>
          <w:sz w:val="21"/>
          <w:szCs w:val="21"/>
        </w:rPr>
        <w:t>27</w:t>
      </w:r>
    </w:p>
    <w:p w14:paraId="0000003A" w14:textId="77777777" w:rsidR="0006302F" w:rsidRDefault="00000000">
      <w:pPr>
        <w:tabs>
          <w:tab w:val="right" w:pos="9360"/>
        </w:tabs>
        <w:spacing w:before="20" w:after="40"/>
      </w:pPr>
      <w:hyperlink w:anchor="bookmark=id.74j0unf8xbso">
        <w:r>
          <w:rPr>
            <w:color w:val="0563C1"/>
            <w:sz w:val="21"/>
            <w:szCs w:val="21"/>
            <w:u w:val="single"/>
          </w:rPr>
          <w:t xml:space="preserve">  3.4 75-Dimensional Physics-Informed Feature Engineering</w:t>
        </w:r>
      </w:hyperlink>
      <w:r>
        <w:tab/>
      </w:r>
      <w:r>
        <w:rPr>
          <w:color w:val="282828"/>
          <w:sz w:val="21"/>
          <w:szCs w:val="21"/>
        </w:rPr>
        <w:t>29</w:t>
      </w:r>
    </w:p>
    <w:p w14:paraId="0000003B" w14:textId="77777777" w:rsidR="0006302F" w:rsidRDefault="00000000">
      <w:pPr>
        <w:tabs>
          <w:tab w:val="right" w:pos="9360"/>
        </w:tabs>
        <w:spacing w:before="20" w:after="40"/>
      </w:pPr>
      <w:hyperlink w:anchor="bookmark=id.jtqk2md162d">
        <w:r>
          <w:rPr>
            <w:color w:val="0563C1"/>
            <w:sz w:val="21"/>
            <w:szCs w:val="21"/>
            <w:u w:val="single"/>
          </w:rPr>
          <w:t xml:space="preserve">    3.4.1 Multi-Gamma Köhler Hygroscopic Growth Formulations</w:t>
        </w:r>
      </w:hyperlink>
      <w:r>
        <w:tab/>
      </w:r>
      <w:r>
        <w:rPr>
          <w:color w:val="282828"/>
          <w:sz w:val="21"/>
          <w:szCs w:val="21"/>
        </w:rPr>
        <w:t>29</w:t>
      </w:r>
    </w:p>
    <w:p w14:paraId="0000003C" w14:textId="77777777" w:rsidR="0006302F" w:rsidRDefault="00000000">
      <w:pPr>
        <w:tabs>
          <w:tab w:val="right" w:pos="9360"/>
        </w:tabs>
        <w:spacing w:before="20" w:after="40"/>
      </w:pPr>
      <w:hyperlink w:anchor="bookmark=id.1fxzlzspt5lg">
        <w:r>
          <w:rPr>
            <w:color w:val="0563C1"/>
            <w:sz w:val="21"/>
            <w:szCs w:val="21"/>
            <w:u w:val="single"/>
          </w:rPr>
          <w:t xml:space="preserve">    3.4.2 Atmospheric Thermodynamics (VPD, AH, Dew Point)</w:t>
        </w:r>
      </w:hyperlink>
      <w:r>
        <w:tab/>
      </w:r>
      <w:r>
        <w:rPr>
          <w:color w:val="282828"/>
          <w:sz w:val="21"/>
          <w:szCs w:val="21"/>
        </w:rPr>
        <w:t>31</w:t>
      </w:r>
    </w:p>
    <w:p w14:paraId="0000003D" w14:textId="77777777" w:rsidR="0006302F" w:rsidRDefault="00000000">
      <w:pPr>
        <w:tabs>
          <w:tab w:val="right" w:pos="9360"/>
        </w:tabs>
        <w:spacing w:before="20" w:after="40"/>
      </w:pPr>
      <w:hyperlink w:anchor="bookmark=id.livlj7d6ggup">
        <w:r>
          <w:rPr>
            <w:color w:val="0563C1"/>
            <w:sz w:val="21"/>
            <w:szCs w:val="21"/>
            <w:u w:val="single"/>
          </w:rPr>
          <w:t xml:space="preserve">    3.4.3 Multi-Window EWMA and Rolling Trend Features</w:t>
        </w:r>
      </w:hyperlink>
      <w:r>
        <w:tab/>
      </w:r>
      <w:r>
        <w:rPr>
          <w:color w:val="282828"/>
          <w:sz w:val="21"/>
          <w:szCs w:val="21"/>
        </w:rPr>
        <w:t>32</w:t>
      </w:r>
    </w:p>
    <w:p w14:paraId="0000003E" w14:textId="77777777" w:rsidR="0006302F" w:rsidRDefault="00000000">
      <w:pPr>
        <w:tabs>
          <w:tab w:val="right" w:pos="9360"/>
        </w:tabs>
        <w:spacing w:before="20" w:after="40"/>
      </w:pPr>
      <w:hyperlink w:anchor="bookmark=id.px0sm7h5hufr">
        <w:r>
          <w:rPr>
            <w:color w:val="0563C1"/>
            <w:sz w:val="21"/>
            <w:szCs w:val="21"/>
            <w:u w:val="single"/>
          </w:rPr>
          <w:t xml:space="preserve">    3.4.4 Cyclical Temporal Harmonic Encodings</w:t>
        </w:r>
      </w:hyperlink>
      <w:r>
        <w:tab/>
      </w:r>
      <w:r>
        <w:rPr>
          <w:color w:val="282828"/>
          <w:sz w:val="21"/>
          <w:szCs w:val="21"/>
        </w:rPr>
        <w:t>33</w:t>
      </w:r>
    </w:p>
    <w:p w14:paraId="0000003F" w14:textId="77777777" w:rsidR="0006302F" w:rsidRDefault="00000000">
      <w:pPr>
        <w:tabs>
          <w:tab w:val="right" w:pos="9360"/>
        </w:tabs>
        <w:spacing w:before="20" w:after="40"/>
      </w:pPr>
      <w:hyperlink w:anchor="bookmark=id.qyfdoxy5wwug">
        <w:r>
          <w:rPr>
            <w:color w:val="0563C1"/>
            <w:sz w:val="21"/>
            <w:szCs w:val="21"/>
            <w:u w:val="single"/>
          </w:rPr>
          <w:t xml:space="preserve">    3.4.5 Harmattan Seasonal Dust Indicators and Scoring</w:t>
        </w:r>
      </w:hyperlink>
      <w:r>
        <w:tab/>
      </w:r>
      <w:r>
        <w:rPr>
          <w:color w:val="282828"/>
          <w:sz w:val="21"/>
          <w:szCs w:val="21"/>
        </w:rPr>
        <w:t>33</w:t>
      </w:r>
    </w:p>
    <w:p w14:paraId="00000040" w14:textId="77777777" w:rsidR="0006302F" w:rsidRDefault="00000000">
      <w:pPr>
        <w:tabs>
          <w:tab w:val="right" w:pos="9360"/>
        </w:tabs>
        <w:spacing w:before="20" w:after="40"/>
      </w:pPr>
      <w:hyperlink w:anchor="bookmark=id.p9ae1tbobi82">
        <w:r>
          <w:rPr>
            <w:color w:val="0563C1"/>
            <w:sz w:val="21"/>
            <w:szCs w:val="21"/>
            <w:u w:val="single"/>
          </w:rPr>
          <w:t xml:space="preserve">  3.5 Model Architectures and Calibration Paradigms</w:t>
        </w:r>
      </w:hyperlink>
      <w:r>
        <w:tab/>
      </w:r>
      <w:r>
        <w:rPr>
          <w:color w:val="282828"/>
          <w:sz w:val="21"/>
          <w:szCs w:val="21"/>
        </w:rPr>
        <w:t>35</w:t>
      </w:r>
    </w:p>
    <w:p w14:paraId="00000041" w14:textId="77777777" w:rsidR="0006302F" w:rsidRDefault="00000000">
      <w:pPr>
        <w:tabs>
          <w:tab w:val="right" w:pos="9360"/>
        </w:tabs>
        <w:spacing w:before="20" w:after="40"/>
      </w:pPr>
      <w:hyperlink w:anchor="bookmark=id.17jy8whykngd">
        <w:r>
          <w:rPr>
            <w:color w:val="0563C1"/>
            <w:sz w:val="21"/>
            <w:szCs w:val="21"/>
            <w:u w:val="single"/>
          </w:rPr>
          <w:t xml:space="preserve">    3.5.1 Baseline: Multiple Linear Regression (MLR)</w:t>
        </w:r>
      </w:hyperlink>
      <w:r>
        <w:tab/>
      </w:r>
      <w:r>
        <w:rPr>
          <w:color w:val="282828"/>
          <w:sz w:val="21"/>
          <w:szCs w:val="21"/>
        </w:rPr>
        <w:t>35</w:t>
      </w:r>
    </w:p>
    <w:p w14:paraId="00000042" w14:textId="77777777" w:rsidR="0006302F" w:rsidRDefault="00000000">
      <w:pPr>
        <w:tabs>
          <w:tab w:val="right" w:pos="9360"/>
        </w:tabs>
        <w:spacing w:before="20" w:after="40"/>
      </w:pPr>
      <w:hyperlink w:anchor="bookmark=id.xmhf1ii6q6oe">
        <w:r>
          <w:rPr>
            <w:color w:val="0563C1"/>
            <w:sz w:val="21"/>
            <w:szCs w:val="21"/>
            <w:u w:val="single"/>
          </w:rPr>
          <w:t xml:space="preserve">    3.5.2 Bagged Ensemble: Random Forest Regressor</w:t>
        </w:r>
      </w:hyperlink>
      <w:r>
        <w:tab/>
      </w:r>
      <w:r>
        <w:rPr>
          <w:color w:val="282828"/>
          <w:sz w:val="21"/>
          <w:szCs w:val="21"/>
        </w:rPr>
        <w:t>35</w:t>
      </w:r>
    </w:p>
    <w:p w14:paraId="00000043" w14:textId="77777777" w:rsidR="0006302F" w:rsidRDefault="00000000">
      <w:pPr>
        <w:tabs>
          <w:tab w:val="right" w:pos="9360"/>
        </w:tabs>
        <w:spacing w:before="20" w:after="40"/>
      </w:pPr>
      <w:hyperlink w:anchor="bookmark=id.hpykb1nt0ts6">
        <w:r>
          <w:rPr>
            <w:color w:val="0563C1"/>
            <w:sz w:val="21"/>
            <w:szCs w:val="21"/>
            <w:u w:val="single"/>
          </w:rPr>
          <w:t xml:space="preserve">    3.5.3 Deep Learning: Multi-Layer Perceptron (MLP)</w:t>
        </w:r>
      </w:hyperlink>
      <w:r>
        <w:tab/>
      </w:r>
      <w:r>
        <w:rPr>
          <w:color w:val="282828"/>
          <w:sz w:val="21"/>
          <w:szCs w:val="21"/>
        </w:rPr>
        <w:t>36</w:t>
      </w:r>
    </w:p>
    <w:p w14:paraId="00000044" w14:textId="77777777" w:rsidR="0006302F" w:rsidRDefault="00000000">
      <w:pPr>
        <w:tabs>
          <w:tab w:val="right" w:pos="9360"/>
        </w:tabs>
        <w:spacing w:before="20" w:after="40"/>
      </w:pPr>
      <w:hyperlink w:anchor="bookmark=id.vueaponmd2de">
        <w:r>
          <w:rPr>
            <w:color w:val="0563C1"/>
            <w:sz w:val="21"/>
            <w:szCs w:val="21"/>
            <w:u w:val="single"/>
          </w:rPr>
          <w:t xml:space="preserve">    3.5.4 Primary Model: Stacked Physics-Informed Meta-Ensemble (SPIME )</w:t>
        </w:r>
      </w:hyperlink>
      <w:r>
        <w:tab/>
      </w:r>
      <w:r>
        <w:rPr>
          <w:color w:val="282828"/>
          <w:sz w:val="21"/>
          <w:szCs w:val="21"/>
        </w:rPr>
        <w:t>36</w:t>
      </w:r>
    </w:p>
    <w:p w14:paraId="00000045" w14:textId="77777777" w:rsidR="0006302F" w:rsidRDefault="00000000">
      <w:pPr>
        <w:tabs>
          <w:tab w:val="right" w:pos="9360"/>
        </w:tabs>
        <w:spacing w:before="20" w:after="40"/>
      </w:pPr>
      <w:hyperlink w:anchor="bookmark=id.o398ta8pr7wr">
        <w:r>
          <w:rPr>
            <w:color w:val="0563C1"/>
            <w:sz w:val="21"/>
            <w:szCs w:val="21"/>
            <w:u w:val="single"/>
          </w:rPr>
          <w:t xml:space="preserve">  3.6 Model Validation and Out-of-Sample Testing Strategy</w:t>
        </w:r>
      </w:hyperlink>
      <w:r>
        <w:tab/>
      </w:r>
      <w:r>
        <w:rPr>
          <w:color w:val="282828"/>
          <w:sz w:val="21"/>
          <w:szCs w:val="21"/>
        </w:rPr>
        <w:t>39</w:t>
      </w:r>
    </w:p>
    <w:p w14:paraId="00000046" w14:textId="77777777" w:rsidR="0006302F" w:rsidRDefault="00000000">
      <w:pPr>
        <w:tabs>
          <w:tab w:val="right" w:pos="9360"/>
        </w:tabs>
        <w:spacing w:before="20" w:after="40"/>
      </w:pPr>
      <w:hyperlink w:anchor="bookmark=id.8ivfoncbexcg">
        <w:r>
          <w:rPr>
            <w:color w:val="0563C1"/>
            <w:sz w:val="21"/>
            <w:szCs w:val="21"/>
            <w:u w:val="single"/>
          </w:rPr>
          <w:t xml:space="preserve">  3.7 Performance Evaluation Metrics and Residual Diagnostics</w:t>
        </w:r>
      </w:hyperlink>
      <w:r>
        <w:tab/>
      </w:r>
      <w:r>
        <w:rPr>
          <w:color w:val="282828"/>
          <w:sz w:val="21"/>
          <w:szCs w:val="21"/>
        </w:rPr>
        <w:t>40</w:t>
      </w:r>
    </w:p>
    <w:p w14:paraId="00000047" w14:textId="77777777" w:rsidR="0006302F" w:rsidRDefault="00000000">
      <w:pPr>
        <w:tabs>
          <w:tab w:val="right" w:pos="9360"/>
        </w:tabs>
        <w:spacing w:before="20" w:after="40"/>
      </w:pPr>
      <w:hyperlink w:anchor="bookmark=id.rxzuihhgik2x">
        <w:r>
          <w:rPr>
            <w:b/>
            <w:bCs/>
            <w:color w:val="0563C1"/>
            <w:u w:val="single"/>
          </w:rPr>
          <w:t>CHAPTER 4: EXPERIMENTAL RESULTS AND DISCUSSION</w:t>
        </w:r>
      </w:hyperlink>
      <w:r>
        <w:tab/>
      </w:r>
      <w:r>
        <w:rPr>
          <w:b/>
          <w:bCs/>
          <w:color w:val="282828"/>
          <w:sz w:val="21"/>
          <w:szCs w:val="21"/>
        </w:rPr>
        <w:t>43</w:t>
      </w:r>
    </w:p>
    <w:p w14:paraId="00000048" w14:textId="77777777" w:rsidR="0006302F" w:rsidRDefault="00000000">
      <w:pPr>
        <w:tabs>
          <w:tab w:val="right" w:pos="9360"/>
        </w:tabs>
        <w:spacing w:before="20" w:after="40"/>
      </w:pPr>
      <w:hyperlink w:anchor="bookmark=id.gv32wdg35ee">
        <w:r>
          <w:rPr>
            <w:color w:val="0563C1"/>
            <w:sz w:val="21"/>
            <w:szCs w:val="21"/>
            <w:u w:val="single"/>
          </w:rPr>
          <w:t xml:space="preserve">  4.1 Comparative Model Calibration Performance</w:t>
        </w:r>
      </w:hyperlink>
      <w:r>
        <w:tab/>
      </w:r>
      <w:r>
        <w:rPr>
          <w:color w:val="282828"/>
          <w:sz w:val="21"/>
          <w:szCs w:val="21"/>
        </w:rPr>
        <w:t>43</w:t>
      </w:r>
    </w:p>
    <w:p w14:paraId="00000049" w14:textId="77777777" w:rsidR="0006302F" w:rsidRDefault="00000000">
      <w:pPr>
        <w:tabs>
          <w:tab w:val="right" w:pos="9360"/>
        </w:tabs>
        <w:spacing w:before="20" w:after="40"/>
      </w:pPr>
      <w:hyperlink w:anchor="bookmark=id.bu08o22sfua6">
        <w:r>
          <w:rPr>
            <w:color w:val="0563C1"/>
            <w:sz w:val="21"/>
            <w:szCs w:val="21"/>
            <w:u w:val="single"/>
          </w:rPr>
          <w:t xml:space="preserve">  4.2 Diagnostic Analysis of Overfitting across Paradigms</w:t>
        </w:r>
      </w:hyperlink>
      <w:r>
        <w:tab/>
      </w:r>
      <w:r>
        <w:rPr>
          <w:color w:val="282828"/>
          <w:sz w:val="21"/>
          <w:szCs w:val="21"/>
        </w:rPr>
        <w:t>46</w:t>
      </w:r>
    </w:p>
    <w:p w14:paraId="0000004A" w14:textId="77777777" w:rsidR="0006302F" w:rsidRDefault="00000000">
      <w:pPr>
        <w:tabs>
          <w:tab w:val="right" w:pos="9360"/>
        </w:tabs>
        <w:spacing w:before="20" w:after="40"/>
      </w:pPr>
      <w:hyperlink w:anchor="bookmark=id.z8pwy6b472cl">
        <w:r>
          <w:rPr>
            <w:color w:val="0563C1"/>
            <w:sz w:val="21"/>
            <w:szCs w:val="21"/>
            <w:u w:val="single"/>
          </w:rPr>
          <w:t xml:space="preserve">    4.2.1 Failure of Factory Default Sensor Calibrations</w:t>
        </w:r>
      </w:hyperlink>
      <w:r>
        <w:tab/>
      </w:r>
      <w:r>
        <w:rPr>
          <w:color w:val="282828"/>
          <w:sz w:val="21"/>
          <w:szCs w:val="21"/>
        </w:rPr>
        <w:t>46</w:t>
      </w:r>
    </w:p>
    <w:p w14:paraId="0000004B" w14:textId="77777777" w:rsidR="0006302F" w:rsidRDefault="00000000">
      <w:pPr>
        <w:tabs>
          <w:tab w:val="right" w:pos="9360"/>
        </w:tabs>
        <w:spacing w:before="20" w:after="40"/>
      </w:pPr>
      <w:hyperlink w:anchor="bookmark=id.gi9cm9y9sbee">
        <w:r>
          <w:rPr>
            <w:color w:val="0563C1"/>
            <w:sz w:val="21"/>
            <w:szCs w:val="21"/>
            <w:u w:val="single"/>
          </w:rPr>
          <w:t xml:space="preserve">    4.2.2 Neural Network Noise Memorization and Generalization Deficit</w:t>
        </w:r>
      </w:hyperlink>
      <w:r>
        <w:tab/>
      </w:r>
      <w:r>
        <w:rPr>
          <w:color w:val="282828"/>
          <w:sz w:val="21"/>
          <w:szCs w:val="21"/>
        </w:rPr>
        <w:t>47</w:t>
      </w:r>
    </w:p>
    <w:p w14:paraId="0000004C" w14:textId="77777777" w:rsidR="0006302F" w:rsidRDefault="00000000">
      <w:pPr>
        <w:tabs>
          <w:tab w:val="right" w:pos="9360"/>
        </w:tabs>
        <w:spacing w:before="20" w:after="40"/>
      </w:pPr>
      <w:hyperlink w:anchor="bookmark=id.e9e0syne4x8g">
        <w:r>
          <w:rPr>
            <w:color w:val="0563C1"/>
            <w:sz w:val="21"/>
            <w:szCs w:val="21"/>
            <w:u w:val="single"/>
          </w:rPr>
          <w:t xml:space="preserve">    4.2.3 Tree Ensemble Overfitting vs. SPIME  Breakthrough</w:t>
        </w:r>
      </w:hyperlink>
      <w:r>
        <w:tab/>
      </w:r>
      <w:r>
        <w:rPr>
          <w:color w:val="282828"/>
          <w:sz w:val="21"/>
          <w:szCs w:val="21"/>
        </w:rPr>
        <w:t>48</w:t>
      </w:r>
    </w:p>
    <w:p w14:paraId="0000004D" w14:textId="77777777" w:rsidR="0006302F" w:rsidRDefault="00000000">
      <w:pPr>
        <w:tabs>
          <w:tab w:val="right" w:pos="9360"/>
        </w:tabs>
        <w:spacing w:before="20" w:after="40"/>
      </w:pPr>
      <w:hyperlink w:anchor="bookmark=id.sv60gdyx6143">
        <w:r>
          <w:rPr>
            <w:color w:val="0563C1"/>
            <w:sz w:val="21"/>
            <w:szCs w:val="21"/>
            <w:u w:val="single"/>
          </w:rPr>
          <w:t xml:space="preserve">  4.3 Feature Attribution and Relative Importance Analysis</w:t>
        </w:r>
      </w:hyperlink>
      <w:r>
        <w:tab/>
      </w:r>
      <w:r>
        <w:rPr>
          <w:color w:val="282828"/>
          <w:sz w:val="21"/>
          <w:szCs w:val="21"/>
        </w:rPr>
        <w:t>49</w:t>
      </w:r>
    </w:p>
    <w:p w14:paraId="0000004E" w14:textId="77777777" w:rsidR="0006302F" w:rsidRDefault="00000000">
      <w:pPr>
        <w:tabs>
          <w:tab w:val="right" w:pos="9360"/>
        </w:tabs>
        <w:spacing w:before="20" w:after="40"/>
      </w:pPr>
      <w:hyperlink w:anchor="bookmark=id.8uwxjwrfypl8">
        <w:r>
          <w:rPr>
            <w:color w:val="0563C1"/>
            <w:sz w:val="21"/>
            <w:szCs w:val="21"/>
            <w:u w:val="single"/>
          </w:rPr>
          <w:t xml:space="preserve">  4.4 Seasonal Performance: Monsoon Wet Season vs. Harmattan Dry Season</w:t>
        </w:r>
      </w:hyperlink>
      <w:r>
        <w:tab/>
      </w:r>
      <w:r>
        <w:rPr>
          <w:color w:val="282828"/>
          <w:sz w:val="21"/>
          <w:szCs w:val="21"/>
        </w:rPr>
        <w:t>52</w:t>
      </w:r>
    </w:p>
    <w:p w14:paraId="0000004F" w14:textId="77777777" w:rsidR="0006302F" w:rsidRDefault="00000000">
      <w:pPr>
        <w:tabs>
          <w:tab w:val="right" w:pos="9360"/>
        </w:tabs>
        <w:spacing w:before="20" w:after="40"/>
      </w:pPr>
      <w:hyperlink w:anchor="bookmark=id.miadqjtw3wt4">
        <w:r>
          <w:rPr>
            <w:color w:val="0563C1"/>
            <w:sz w:val="21"/>
            <w:szCs w:val="21"/>
            <w:u w:val="single"/>
          </w:rPr>
          <w:t xml:space="preserve">  4.5 Residual Error Diagnostics</w:t>
        </w:r>
      </w:hyperlink>
      <w:r>
        <w:tab/>
      </w:r>
      <w:r>
        <w:rPr>
          <w:color w:val="282828"/>
          <w:sz w:val="21"/>
          <w:szCs w:val="21"/>
        </w:rPr>
        <w:t>54</w:t>
      </w:r>
    </w:p>
    <w:p w14:paraId="00000050" w14:textId="77777777" w:rsidR="0006302F" w:rsidRDefault="00000000">
      <w:pPr>
        <w:tabs>
          <w:tab w:val="right" w:pos="9360"/>
        </w:tabs>
        <w:spacing w:before="20" w:after="40"/>
      </w:pPr>
      <w:hyperlink w:anchor="bookmark=id.ljsmt4rntodh">
        <w:r>
          <w:rPr>
            <w:b/>
            <w:bCs/>
            <w:color w:val="0563C1"/>
            <w:u w:val="single"/>
          </w:rPr>
          <w:t>CHAPTER 5: CONCLUDING REMARKS</w:t>
        </w:r>
      </w:hyperlink>
      <w:r>
        <w:tab/>
      </w:r>
      <w:r>
        <w:rPr>
          <w:b/>
          <w:bCs/>
          <w:color w:val="282828"/>
          <w:sz w:val="21"/>
          <w:szCs w:val="21"/>
        </w:rPr>
        <w:t>57</w:t>
      </w:r>
    </w:p>
    <w:p w14:paraId="00000051" w14:textId="77777777" w:rsidR="0006302F" w:rsidRDefault="00000000">
      <w:pPr>
        <w:tabs>
          <w:tab w:val="right" w:pos="9360"/>
        </w:tabs>
        <w:spacing w:before="20" w:after="40"/>
      </w:pPr>
      <w:hyperlink w:anchor="bookmark=id.ba30sbk9jl7i">
        <w:r>
          <w:rPr>
            <w:color w:val="0563C1"/>
            <w:sz w:val="21"/>
            <w:szCs w:val="21"/>
            <w:u w:val="single"/>
          </w:rPr>
          <w:t xml:space="preserve">  5.1 Summary of Key Findings</w:t>
        </w:r>
      </w:hyperlink>
      <w:r>
        <w:tab/>
      </w:r>
      <w:r>
        <w:rPr>
          <w:color w:val="282828"/>
          <w:sz w:val="21"/>
          <w:szCs w:val="21"/>
        </w:rPr>
        <w:t>57</w:t>
      </w:r>
    </w:p>
    <w:p w14:paraId="00000052" w14:textId="77777777" w:rsidR="0006302F" w:rsidRDefault="00000000">
      <w:pPr>
        <w:tabs>
          <w:tab w:val="right" w:pos="9360"/>
        </w:tabs>
        <w:spacing w:before="20" w:after="40"/>
      </w:pPr>
      <w:hyperlink w:anchor="bookmark=id.m3uv252mq2ff">
        <w:r>
          <w:rPr>
            <w:color w:val="0563C1"/>
            <w:sz w:val="21"/>
            <w:szCs w:val="21"/>
            <w:u w:val="single"/>
          </w:rPr>
          <w:t xml:space="preserve">  5.2 Summary of Research Contributions</w:t>
        </w:r>
      </w:hyperlink>
      <w:r>
        <w:tab/>
      </w:r>
      <w:r>
        <w:rPr>
          <w:color w:val="282828"/>
          <w:sz w:val="21"/>
          <w:szCs w:val="21"/>
        </w:rPr>
        <w:t>58</w:t>
      </w:r>
    </w:p>
    <w:p w14:paraId="00000053" w14:textId="77777777" w:rsidR="0006302F" w:rsidRDefault="00000000">
      <w:pPr>
        <w:tabs>
          <w:tab w:val="right" w:pos="9360"/>
        </w:tabs>
        <w:spacing w:before="20" w:after="40"/>
      </w:pPr>
      <w:hyperlink w:anchor="bookmark=id.y0rk4a4wxh85">
        <w:r>
          <w:rPr>
            <w:color w:val="0563C1"/>
            <w:sz w:val="21"/>
            <w:szCs w:val="21"/>
            <w:u w:val="single"/>
          </w:rPr>
          <w:t xml:space="preserve">  5.3 Practical Deployment Recommendations for Afri-SET</w:t>
        </w:r>
      </w:hyperlink>
      <w:r>
        <w:tab/>
      </w:r>
      <w:r>
        <w:rPr>
          <w:color w:val="282828"/>
          <w:sz w:val="21"/>
          <w:szCs w:val="21"/>
        </w:rPr>
        <w:t>59</w:t>
      </w:r>
    </w:p>
    <w:p w14:paraId="00000054" w14:textId="77777777" w:rsidR="0006302F" w:rsidRDefault="00000000">
      <w:pPr>
        <w:tabs>
          <w:tab w:val="right" w:pos="9360"/>
        </w:tabs>
        <w:spacing w:before="20" w:after="40"/>
      </w:pPr>
      <w:hyperlink w:anchor="bookmark=id.k5jcjm6ocuv9">
        <w:r>
          <w:rPr>
            <w:color w:val="0563C1"/>
            <w:sz w:val="21"/>
            <w:szCs w:val="21"/>
            <w:u w:val="single"/>
          </w:rPr>
          <w:t xml:space="preserve">  5.4 Limitations of the Study</w:t>
        </w:r>
      </w:hyperlink>
      <w:r>
        <w:tab/>
      </w:r>
      <w:r>
        <w:rPr>
          <w:color w:val="282828"/>
          <w:sz w:val="21"/>
          <w:szCs w:val="21"/>
        </w:rPr>
        <w:t>60</w:t>
      </w:r>
    </w:p>
    <w:p w14:paraId="00000055" w14:textId="77777777" w:rsidR="0006302F" w:rsidRDefault="00000000">
      <w:pPr>
        <w:tabs>
          <w:tab w:val="right" w:pos="9360"/>
        </w:tabs>
        <w:spacing w:before="20" w:after="40"/>
      </w:pPr>
      <w:hyperlink w:anchor="bookmark=id.pasyaut5hmui">
        <w:r>
          <w:rPr>
            <w:color w:val="0563C1"/>
            <w:sz w:val="21"/>
            <w:szCs w:val="21"/>
            <w:u w:val="single"/>
          </w:rPr>
          <w:t xml:space="preserve">  5.5 Directions for Future Research</w:t>
        </w:r>
      </w:hyperlink>
      <w:r>
        <w:tab/>
      </w:r>
      <w:r>
        <w:rPr>
          <w:color w:val="282828"/>
          <w:sz w:val="21"/>
          <w:szCs w:val="21"/>
        </w:rPr>
        <w:t>61</w:t>
      </w:r>
    </w:p>
    <w:p w14:paraId="00000056" w14:textId="77777777" w:rsidR="0006302F" w:rsidRDefault="00000000">
      <w:pPr>
        <w:tabs>
          <w:tab w:val="right" w:pos="9360"/>
        </w:tabs>
        <w:spacing w:before="20" w:after="40"/>
      </w:pPr>
      <w:hyperlink w:anchor="bookmark=id.lhhzbafpe8zf">
        <w:r>
          <w:rPr>
            <w:b/>
            <w:bCs/>
            <w:color w:val="0563C1"/>
            <w:u w:val="single"/>
          </w:rPr>
          <w:t>REFERENCES / BIBLIOGRAPHY</w:t>
        </w:r>
      </w:hyperlink>
      <w:r>
        <w:tab/>
      </w:r>
      <w:r>
        <w:rPr>
          <w:b/>
          <w:bCs/>
          <w:color w:val="282828"/>
          <w:sz w:val="21"/>
          <w:szCs w:val="21"/>
        </w:rPr>
        <w:t>63</w:t>
      </w:r>
    </w:p>
    <w:p w14:paraId="00000057" w14:textId="77777777" w:rsidR="0006302F" w:rsidRDefault="00000000">
      <w:pPr>
        <w:tabs>
          <w:tab w:val="right" w:pos="9360"/>
        </w:tabs>
        <w:spacing w:before="20" w:after="40"/>
      </w:pPr>
      <w:hyperlink w:anchor="bookmark=id.gykrjs39tida">
        <w:r>
          <w:rPr>
            <w:b/>
            <w:bCs/>
            <w:color w:val="0563C1"/>
            <w:u w:val="single"/>
          </w:rPr>
          <w:t>APPENDIX A: FEATURE ENGINEERING PIPELINE IMPLEMENTATION</w:t>
        </w:r>
      </w:hyperlink>
      <w:r>
        <w:tab/>
      </w:r>
      <w:r>
        <w:rPr>
          <w:b/>
          <w:bCs/>
          <w:color w:val="282828"/>
          <w:sz w:val="21"/>
          <w:szCs w:val="21"/>
        </w:rPr>
        <w:t>67</w:t>
      </w:r>
    </w:p>
    <w:p w14:paraId="00000058" w14:textId="77777777" w:rsidR="0006302F" w:rsidRDefault="00000000">
      <w:pPr>
        <w:tabs>
          <w:tab w:val="right" w:pos="9360"/>
        </w:tabs>
        <w:spacing w:before="20" w:after="40"/>
      </w:pPr>
      <w:hyperlink w:anchor="bookmark=id.5yefsaninlld">
        <w:r>
          <w:rPr>
            <w:b/>
            <w:bCs/>
            <w:color w:val="0563C1"/>
            <w:u w:val="single"/>
          </w:rPr>
          <w:t>APPENDIX B: HYPERPARAMETER TUNING CONFIGURATIONS</w:t>
        </w:r>
      </w:hyperlink>
      <w:r>
        <w:tab/>
      </w:r>
      <w:r>
        <w:rPr>
          <w:b/>
          <w:bCs/>
          <w:color w:val="282828"/>
          <w:sz w:val="21"/>
          <w:szCs w:val="21"/>
        </w:rPr>
        <w:t>69</w:t>
      </w:r>
    </w:p>
    <w:p w14:paraId="00000059" w14:textId="77777777" w:rsidR="0006302F" w:rsidRDefault="00000000">
      <w:r>
        <w:br w:type="page"/>
      </w:r>
    </w:p>
    <w:bookmarkStart w:id="13" w:name="bookmark=id.4eiybw3y0qwp" w:colFirst="0" w:colLast="0"/>
    <w:bookmarkEnd w:id="13"/>
    <w:p w14:paraId="0000005A" w14:textId="77777777" w:rsidR="0006302F" w:rsidRDefault="00000000">
      <w:pPr>
        <w:keepNext/>
        <w:spacing w:before="400" w:after="160"/>
      </w:pPr>
      <w:sdt>
        <w:sdtPr>
          <w:tag w:val="goog_rdk_7"/>
          <w:id w:val="2029358461"/>
        </w:sdtPr>
        <w:sdtContent>
          <w:commentRangeStart w:id="14"/>
          <w:commentRangeStart w:id="15"/>
        </w:sdtContent>
      </w:sdt>
      <w:r>
        <w:rPr>
          <w:b/>
          <w:bCs/>
          <w:color w:val="1F4E78"/>
          <w:sz w:val="36"/>
          <w:szCs w:val="36"/>
        </w:rPr>
        <w:t>LIST OF FIGURES</w:t>
      </w:r>
      <w:commentRangeEnd w:id="14"/>
      <w:r>
        <w:rPr>
          <w:rStyle w:val="CommentReference"/>
          <w:sz w:val="22"/>
          <w:szCs w:val="22"/>
        </w:rPr>
        <w:commentReference w:id="14"/>
      </w:r>
      <w:commentRangeEnd w:id="15"/>
      <w:r>
        <w:rPr>
          <w:rStyle w:val="CommentReference"/>
          <w:sz w:val="22"/>
          <w:szCs w:val="22"/>
        </w:rPr>
        <w:commentReference w:id="15"/>
      </w:r>
    </w:p>
    <w:p w14:paraId="0000005B" w14:textId="77777777" w:rsidR="0006302F" w:rsidRDefault="00000000">
      <w:pPr>
        <w:tabs>
          <w:tab w:val="right" w:pos="9360"/>
        </w:tabs>
        <w:spacing w:before="20" w:after="40"/>
      </w:pPr>
      <w:hyperlink w:anchor="bookmark=id.9oglmg7igxnv">
        <w:r>
          <w:rPr>
            <w:color w:val="0563C1"/>
            <w:sz w:val="20"/>
            <w:szCs w:val="20"/>
            <w:u w:val="single"/>
          </w:rPr>
          <w:t>Figure 2.1: Optical Particle Counter (OPC) Operating Principle based on Mie Light Scattering Theory (Adapted from Crilley et al., 2018 and Alphasense Ltd., 2019)</w:t>
        </w:r>
      </w:hyperlink>
      <w:r>
        <w:tab/>
      </w:r>
      <w:r>
        <w:rPr>
          <w:color w:val="282828"/>
          <w:sz w:val="20"/>
          <w:szCs w:val="20"/>
        </w:rPr>
        <w:t>10</w:t>
      </w:r>
    </w:p>
    <w:p w14:paraId="0000005C" w14:textId="77777777" w:rsidR="0006302F" w:rsidRDefault="00000000">
      <w:pPr>
        <w:tabs>
          <w:tab w:val="right" w:pos="9360"/>
        </w:tabs>
        <w:spacing w:before="20" w:after="40"/>
      </w:pPr>
      <w:hyperlink w:anchor="bookmark=id.etbpvwvpxdtw">
        <w:r>
          <w:rPr>
            <w:color w:val="0563C1"/>
            <w:sz w:val="20"/>
            <w:szCs w:val="20"/>
            <w:u w:val="single"/>
          </w:rPr>
          <w:t>Figure 2.2: Aerosol Hygroscopic Particle Growth and Deliquescence Phase Transition Curve</w:t>
        </w:r>
      </w:hyperlink>
      <w:r>
        <w:tab/>
      </w:r>
      <w:r>
        <w:rPr>
          <w:color w:val="282828"/>
          <w:sz w:val="20"/>
          <w:szCs w:val="20"/>
        </w:rPr>
        <w:t>13</w:t>
      </w:r>
    </w:p>
    <w:p w14:paraId="0000005D" w14:textId="77777777" w:rsidR="0006302F" w:rsidRDefault="00000000">
      <w:pPr>
        <w:tabs>
          <w:tab w:val="right" w:pos="9360"/>
        </w:tabs>
        <w:spacing w:before="20" w:after="40"/>
      </w:pPr>
      <w:hyperlink w:anchor="bookmark=id.gi4sqv7s3qnj">
        <w:r>
          <w:rPr>
            <w:color w:val="0563C1"/>
            <w:sz w:val="20"/>
            <w:szCs w:val="20"/>
            <w:u w:val="single"/>
          </w:rPr>
          <w:t>Figure 2.3: Seasonal Meteorological Regimes and Aerosol Dynamics in West Africa: Harmattan vs. Monsoon</w:t>
        </w:r>
      </w:hyperlink>
      <w:r>
        <w:tab/>
      </w:r>
      <w:r>
        <w:rPr>
          <w:color w:val="282828"/>
          <w:sz w:val="20"/>
          <w:szCs w:val="20"/>
        </w:rPr>
        <w:t>15</w:t>
      </w:r>
    </w:p>
    <w:p w14:paraId="0000005E" w14:textId="77777777" w:rsidR="0006302F" w:rsidRDefault="00000000">
      <w:pPr>
        <w:tabs>
          <w:tab w:val="right" w:pos="9360"/>
        </w:tabs>
        <w:spacing w:before="20" w:after="40"/>
      </w:pPr>
      <w:sdt>
        <w:sdtPr>
          <w:tag w:val="goog_rdk_8"/>
          <w:id w:val="2019020442"/>
        </w:sdtPr>
        <w:sdtContent>
          <w:commentRangeStart w:id="16"/>
          <w:commentRangeStart w:id="17"/>
        </w:sdtContent>
      </w:sdt>
      <w:hyperlink w:anchor="bookmark=id.ddsl8e54xg5m">
        <w:r>
          <w:rPr>
            <w:color w:val="0563C1"/>
            <w:sz w:val="20"/>
            <w:szCs w:val="20"/>
            <w:u w:val="single"/>
          </w:rPr>
          <w:t>Figure 3.1: Geographical Location of Afri-SET Co-locati</w:t>
        </w:r>
        <w:r>
          <w:rPr>
            <w:color w:val="0563C1"/>
            <w:sz w:val="20"/>
            <w:szCs w:val="20"/>
            <w:u w:val="single"/>
          </w:rPr>
          <w:t>o</w:t>
        </w:r>
        <w:r>
          <w:rPr>
            <w:color w:val="0563C1"/>
            <w:sz w:val="20"/>
            <w:szCs w:val="20"/>
            <w:u w:val="single"/>
          </w:rPr>
          <w:t>n Facility at University of Ghana, Legon</w:t>
        </w:r>
      </w:hyperlink>
      <w:r>
        <w:tab/>
      </w:r>
      <w:r>
        <w:rPr>
          <w:color w:val="282828"/>
          <w:sz w:val="20"/>
          <w:szCs w:val="20"/>
        </w:rPr>
        <w:t>24</w:t>
      </w:r>
      <w:commentRangeEnd w:id="16"/>
      <w:r>
        <w:rPr>
          <w:rStyle w:val="CommentReference"/>
          <w:sz w:val="22"/>
          <w:szCs w:val="22"/>
        </w:rPr>
        <w:commentReference w:id="16"/>
      </w:r>
      <w:commentRangeEnd w:id="17"/>
      <w:r>
        <w:rPr>
          <w:rStyle w:val="CommentReference"/>
          <w:sz w:val="22"/>
          <w:szCs w:val="22"/>
        </w:rPr>
        <w:commentReference w:id="17"/>
      </w:r>
    </w:p>
    <w:p w14:paraId="0000005F" w14:textId="77777777" w:rsidR="0006302F" w:rsidRDefault="00000000">
      <w:pPr>
        <w:tabs>
          <w:tab w:val="right" w:pos="9360"/>
        </w:tabs>
        <w:spacing w:before="20" w:after="40"/>
      </w:pPr>
      <w:hyperlink w:anchor="bookmark=id.ysl4247k3411">
        <w:r>
          <w:rPr>
            <w:color w:val="0563C1"/>
            <w:sz w:val="20"/>
            <w:szCs w:val="20"/>
            <w:u w:val="single"/>
          </w:rPr>
          <w:t>Figure 3.2: End-to-End Machine Learning Calibration Pipeline Architecture</w:t>
        </w:r>
      </w:hyperlink>
      <w:r>
        <w:tab/>
      </w:r>
      <w:r>
        <w:rPr>
          <w:color w:val="282828"/>
          <w:sz w:val="20"/>
          <w:szCs w:val="20"/>
        </w:rPr>
        <w:t>26</w:t>
      </w:r>
    </w:p>
    <w:p w14:paraId="00000060" w14:textId="77777777" w:rsidR="0006302F" w:rsidRDefault="00000000">
      <w:pPr>
        <w:tabs>
          <w:tab w:val="right" w:pos="9360"/>
        </w:tabs>
        <w:spacing w:before="20" w:after="40"/>
      </w:pPr>
      <w:hyperlink w:anchor="bookmark=id.hae6txurly85">
        <w:r>
          <w:rPr>
            <w:color w:val="0563C1"/>
            <w:sz w:val="20"/>
            <w:szCs w:val="20"/>
            <w:u w:val="single"/>
          </w:rPr>
          <w:t>Figure 3.3: Monthly Scatter Distribution of Raw Modulair-PM PM2.5 vs. Teledyne T640 Reference Measurements</w:t>
        </w:r>
      </w:hyperlink>
      <w:r>
        <w:tab/>
      </w:r>
      <w:r>
        <w:rPr>
          <w:color w:val="282828"/>
          <w:sz w:val="20"/>
          <w:szCs w:val="20"/>
        </w:rPr>
        <w:t>28</w:t>
      </w:r>
    </w:p>
    <w:p w14:paraId="00000061" w14:textId="77777777" w:rsidR="0006302F" w:rsidRDefault="00000000">
      <w:pPr>
        <w:tabs>
          <w:tab w:val="right" w:pos="9360"/>
        </w:tabs>
        <w:spacing w:before="20" w:after="40"/>
      </w:pPr>
      <w:hyperlink w:anchor="bookmark=id.86sjvxpqwont">
        <w:r>
          <w:rPr>
            <w:color w:val="0563C1"/>
            <w:sz w:val="20"/>
            <w:szCs w:val="20"/>
            <w:u w:val="single"/>
          </w:rPr>
          <w:t>Figure 3.4: Complete Hourly Time-Series Tracking of Raw Sensor PM2.5 vs. Reference Teledyne T640 Ground Truth</w:t>
        </w:r>
      </w:hyperlink>
      <w:r>
        <w:tab/>
      </w:r>
      <w:r>
        <w:rPr>
          <w:color w:val="282828"/>
          <w:sz w:val="20"/>
          <w:szCs w:val="20"/>
        </w:rPr>
        <w:t>28</w:t>
      </w:r>
    </w:p>
    <w:p w14:paraId="00000062" w14:textId="77777777" w:rsidR="0006302F" w:rsidRDefault="00000000">
      <w:pPr>
        <w:tabs>
          <w:tab w:val="right" w:pos="9360"/>
        </w:tabs>
        <w:spacing w:before="20" w:after="40"/>
      </w:pPr>
      <w:hyperlink w:anchor="bookmark=id.mw1eb4ad00wg">
        <w:sdt>
          <w:sdtPr>
            <w:tag w:val="goog_rdk_9"/>
            <w:id w:val="573501870"/>
          </w:sdtPr>
          <w:sdtContent>
            <w:r>
              <w:rPr>
                <w:rFonts w:ascii="Cardo" w:eastAsia="Cardo" w:hAnsi="Cardo" w:cs="Cardo"/>
                <w:color w:val="0563C1"/>
                <w:sz w:val="20"/>
                <w:szCs w:val="20"/>
                <w:u w:val="single"/>
              </w:rPr>
              <w:t>Figure 3.5: Multi-Gamma Empirical Köhler Hygroscopic Aerosol Growth Curves across Exponents γ ∈ [0.05, 0.50]</w:t>
            </w:r>
          </w:sdtContent>
        </w:sdt>
      </w:hyperlink>
      <w:r>
        <w:tab/>
      </w:r>
      <w:r>
        <w:rPr>
          <w:color w:val="282828"/>
          <w:sz w:val="20"/>
          <w:szCs w:val="20"/>
        </w:rPr>
        <w:t>30</w:t>
      </w:r>
    </w:p>
    <w:p w14:paraId="00000063" w14:textId="77777777" w:rsidR="0006302F" w:rsidRDefault="00000000">
      <w:pPr>
        <w:tabs>
          <w:tab w:val="right" w:pos="9360"/>
        </w:tabs>
        <w:spacing w:before="20" w:after="40"/>
      </w:pPr>
      <w:hyperlink w:anchor="bookmark=id.xxfcczt830m4">
        <w:r>
          <w:rPr>
            <w:color w:val="0563C1"/>
            <w:sz w:val="20"/>
            <w:szCs w:val="20"/>
            <w:u w:val="single"/>
          </w:rPr>
          <w:t>Figure 3.6: Stacked Physics-Informed Meta-Ensemble (SPIME ) Pipeline Architecture</w:t>
        </w:r>
      </w:hyperlink>
      <w:r>
        <w:tab/>
      </w:r>
      <w:r>
        <w:rPr>
          <w:color w:val="282828"/>
          <w:sz w:val="20"/>
          <w:szCs w:val="20"/>
        </w:rPr>
        <w:t>37</w:t>
      </w:r>
    </w:p>
    <w:p w14:paraId="00000064" w14:textId="77777777" w:rsidR="0006302F" w:rsidRDefault="00000000">
      <w:pPr>
        <w:tabs>
          <w:tab w:val="right" w:pos="9360"/>
        </w:tabs>
        <w:spacing w:before="20" w:after="40"/>
      </w:pPr>
      <w:hyperlink w:anchor="bookmark=id.v2xwqfk0omq7">
        <w:r>
          <w:rPr>
            <w:color w:val="0563C1"/>
            <w:sz w:val="20"/>
            <w:szCs w:val="20"/>
            <w:u w:val="single"/>
          </w:rPr>
          <w:t>Figure 3.7: Chronological Train-Test and Unseen 6-Month Out-of-Sample Holdout Partitioning Scheme</w:t>
        </w:r>
      </w:hyperlink>
      <w:r>
        <w:tab/>
      </w:r>
      <w:r>
        <w:rPr>
          <w:color w:val="282828"/>
          <w:sz w:val="20"/>
          <w:szCs w:val="20"/>
        </w:rPr>
        <w:t>39</w:t>
      </w:r>
    </w:p>
    <w:p w14:paraId="00000065" w14:textId="77777777" w:rsidR="0006302F" w:rsidRDefault="00000000">
      <w:pPr>
        <w:tabs>
          <w:tab w:val="right" w:pos="9360"/>
        </w:tabs>
        <w:spacing w:before="20" w:after="40"/>
      </w:pPr>
      <w:hyperlink w:anchor="bookmark=id.h1mvnqqfzmk3">
        <w:r>
          <w:rPr>
            <w:color w:val="0563C1"/>
            <w:sz w:val="20"/>
            <w:szCs w:val="20"/>
            <w:u w:val="single"/>
          </w:rPr>
          <w:t>Figure 4.1: Scatter Plot of Actual Teledyne T640 Reference PM2.5 vs. Calibrated SPIME  Predictions on Unseen Holdout Data</w:t>
        </w:r>
      </w:hyperlink>
      <w:r>
        <w:tab/>
      </w:r>
      <w:r>
        <w:rPr>
          <w:color w:val="282828"/>
          <w:sz w:val="20"/>
          <w:szCs w:val="20"/>
        </w:rPr>
        <w:t>44</w:t>
      </w:r>
    </w:p>
    <w:p w14:paraId="00000066" w14:textId="77777777" w:rsidR="0006302F" w:rsidRDefault="00000000">
      <w:pPr>
        <w:tabs>
          <w:tab w:val="right" w:pos="9360"/>
        </w:tabs>
        <w:spacing w:before="20" w:after="40"/>
      </w:pPr>
      <w:hyperlink w:anchor="bookmark=id.99qk0h6xkqwk">
        <w:r>
          <w:rPr>
            <w:color w:val="0563C1"/>
            <w:sz w:val="20"/>
            <w:szCs w:val="20"/>
            <w:u w:val="single"/>
          </w:rPr>
          <w:t>Figure 4.2: High-Resolution Time-Series Tracking of Calibrated SPIME  PM2.5 Predictions against Teledyne Reference Data (300-Hour Subset)</w:t>
        </w:r>
      </w:hyperlink>
      <w:r>
        <w:tab/>
      </w:r>
      <w:r>
        <w:rPr>
          <w:color w:val="282828"/>
          <w:sz w:val="20"/>
          <w:szCs w:val="20"/>
        </w:rPr>
        <w:t>45</w:t>
      </w:r>
    </w:p>
    <w:p w14:paraId="00000067" w14:textId="77777777" w:rsidR="0006302F" w:rsidRDefault="00000000">
      <w:pPr>
        <w:tabs>
          <w:tab w:val="right" w:pos="9360"/>
        </w:tabs>
        <w:spacing w:before="20" w:after="40"/>
      </w:pPr>
      <w:hyperlink w:anchor="bookmark=id.une8ifccxoif">
        <w:r>
          <w:rPr>
            <w:color w:val="0563C1"/>
            <w:sz w:val="20"/>
            <w:szCs w:val="20"/>
            <w:u w:val="single"/>
          </w:rPr>
          <w:t>Figure 4.3: Comparative Time-Series Tracking: Multi-Layer Perceptron (MLP) Neural Network vs. Ground Truth Reference Data</w:t>
        </w:r>
      </w:hyperlink>
      <w:r>
        <w:tab/>
      </w:r>
      <w:r>
        <w:rPr>
          <w:color w:val="282828"/>
          <w:sz w:val="20"/>
          <w:szCs w:val="20"/>
        </w:rPr>
        <w:t>47</w:t>
      </w:r>
    </w:p>
    <w:p w14:paraId="00000068" w14:textId="77777777" w:rsidR="0006302F" w:rsidRDefault="00000000">
      <w:pPr>
        <w:tabs>
          <w:tab w:val="right" w:pos="9360"/>
        </w:tabs>
        <w:spacing w:before="20" w:after="40"/>
      </w:pPr>
      <w:hyperlink w:anchor="bookmark=id.3518ekigkyhf">
        <w:r>
          <w:rPr>
            <w:color w:val="0563C1"/>
            <w:sz w:val="20"/>
            <w:szCs w:val="20"/>
            <w:u w:val="single"/>
          </w:rPr>
          <w:t>Figure 4.4: Top 20 Feature Importance Rankings Extracted from SPIME Base Estimators highlighting Köhler Physics and Thermodynamic Predictors</w:t>
        </w:r>
      </w:hyperlink>
      <w:r>
        <w:tab/>
      </w:r>
      <w:r>
        <w:rPr>
          <w:color w:val="282828"/>
          <w:sz w:val="20"/>
          <w:szCs w:val="20"/>
        </w:rPr>
        <w:t>50</w:t>
      </w:r>
    </w:p>
    <w:p w14:paraId="00000069" w14:textId="77777777" w:rsidR="0006302F" w:rsidRDefault="00000000">
      <w:pPr>
        <w:tabs>
          <w:tab w:val="right" w:pos="9360"/>
        </w:tabs>
        <w:spacing w:before="20" w:after="40"/>
      </w:pPr>
      <w:hyperlink w:anchor="bookmark=id.iz8r5zrv1696">
        <w:r>
          <w:rPr>
            <w:color w:val="0563C1"/>
            <w:sz w:val="20"/>
            <w:szCs w:val="20"/>
            <w:u w:val="single"/>
          </w:rPr>
          <w:t>Figure 4.5: Residual Error Histogram and Normal Density Fit for SPIME  on Unseen Holdout Data</w:t>
        </w:r>
      </w:hyperlink>
      <w:r>
        <w:tab/>
      </w:r>
      <w:r>
        <w:rPr>
          <w:color w:val="282828"/>
          <w:sz w:val="20"/>
          <w:szCs w:val="20"/>
        </w:rPr>
        <w:t>54</w:t>
      </w:r>
    </w:p>
    <w:p w14:paraId="0000006A" w14:textId="77777777" w:rsidR="0006302F" w:rsidRDefault="00000000">
      <w:pPr>
        <w:tabs>
          <w:tab w:val="right" w:pos="9360"/>
        </w:tabs>
        <w:spacing w:before="20" w:after="40"/>
      </w:pPr>
      <w:hyperlink w:anchor="bookmark=id.eq97o83xpsgf">
        <w:r>
          <w:rPr>
            <w:color w:val="0563C1"/>
            <w:sz w:val="20"/>
            <w:szCs w:val="20"/>
            <w:u w:val="single"/>
          </w:rPr>
          <w:t>Figure 4.6: Normal Quantile-Quantile (Q-Q) Diagnostic Plot of SPIME  Standardized Residuals</w:t>
        </w:r>
      </w:hyperlink>
      <w:r>
        <w:tab/>
      </w:r>
      <w:r>
        <w:rPr>
          <w:color w:val="282828"/>
          <w:sz w:val="20"/>
          <w:szCs w:val="20"/>
        </w:rPr>
        <w:t>55</w:t>
      </w:r>
    </w:p>
    <w:p w14:paraId="0000006B" w14:textId="77777777" w:rsidR="0006302F" w:rsidRDefault="00000000">
      <w:pPr>
        <w:tabs>
          <w:tab w:val="right" w:pos="9360"/>
        </w:tabs>
        <w:spacing w:before="20" w:after="40"/>
      </w:pPr>
      <w:hyperlink w:anchor="bookmark=id.5yhrcrxkpkqu">
        <w:r>
          <w:rPr>
            <w:color w:val="0563C1"/>
            <w:sz w:val="20"/>
            <w:szCs w:val="20"/>
            <w:u w:val="single"/>
          </w:rPr>
          <w:t>Figure 4.7: Homoscedasticity Diagnostic: Residual Errors vs. Calibrated Predicted PM2.5 Concentrations</w:t>
        </w:r>
      </w:hyperlink>
      <w:r>
        <w:tab/>
      </w:r>
      <w:r>
        <w:rPr>
          <w:color w:val="282828"/>
          <w:sz w:val="20"/>
          <w:szCs w:val="20"/>
        </w:rPr>
        <w:t>56</w:t>
      </w:r>
    </w:p>
    <w:p w14:paraId="0000006C" w14:textId="77777777" w:rsidR="0006302F" w:rsidRDefault="00000000">
      <w:r>
        <w:br w:type="page"/>
      </w:r>
    </w:p>
    <w:p w14:paraId="0000006D" w14:textId="77777777" w:rsidR="0006302F" w:rsidRDefault="00000000">
      <w:pPr>
        <w:keepNext/>
        <w:spacing w:before="400" w:after="160"/>
      </w:pPr>
      <w:bookmarkStart w:id="18" w:name="bookmark=id.p1mo3cxni780" w:colFirst="0" w:colLast="0"/>
      <w:bookmarkEnd w:id="18"/>
      <w:r>
        <w:rPr>
          <w:b/>
          <w:bCs/>
          <w:color w:val="1F4E78"/>
          <w:sz w:val="36"/>
          <w:szCs w:val="36"/>
        </w:rPr>
        <w:lastRenderedPageBreak/>
        <w:t>LIST OF TABLES</w:t>
      </w:r>
    </w:p>
    <w:p w14:paraId="0000006E" w14:textId="77777777" w:rsidR="0006302F" w:rsidRDefault="00000000">
      <w:pPr>
        <w:tabs>
          <w:tab w:val="right" w:pos="9360"/>
        </w:tabs>
        <w:spacing w:before="20" w:after="40"/>
      </w:pPr>
      <w:hyperlink w:anchor="bookmark=id.s6d35w5ubhwb">
        <w:r>
          <w:rPr>
            <w:color w:val="0563C1"/>
            <w:sz w:val="20"/>
            <w:szCs w:val="20"/>
            <w:u w:val="single"/>
          </w:rPr>
          <w:t>Table 2.1: Comparison of Regulatory FEM Particulate Monitors and Low-Cost Optical Particle Counters</w:t>
        </w:r>
      </w:hyperlink>
      <w:r>
        <w:tab/>
      </w:r>
      <w:r>
        <w:rPr>
          <w:color w:val="282828"/>
          <w:sz w:val="20"/>
          <w:szCs w:val="20"/>
        </w:rPr>
        <w:t>11</w:t>
      </w:r>
    </w:p>
    <w:p w14:paraId="0000006F" w14:textId="77777777" w:rsidR="0006302F" w:rsidRDefault="00000000">
      <w:pPr>
        <w:tabs>
          <w:tab w:val="right" w:pos="9360"/>
        </w:tabs>
        <w:spacing w:before="20" w:after="40"/>
      </w:pPr>
      <w:hyperlink w:anchor="bookmark=id.341kiwct5zpc">
        <w:r>
          <w:rPr>
            <w:color w:val="0563C1"/>
            <w:sz w:val="20"/>
            <w:szCs w:val="20"/>
            <w:u w:val="single"/>
          </w:rPr>
          <w:t>Table 2.2: Systematic Summary of Machine Learning Calibration Literature for Low-Cost Air Quality Sensors (2017–2025)</w:t>
        </w:r>
      </w:hyperlink>
      <w:r>
        <w:tab/>
      </w:r>
      <w:r>
        <w:rPr>
          <w:color w:val="282828"/>
          <w:sz w:val="20"/>
          <w:szCs w:val="20"/>
        </w:rPr>
        <w:t>21</w:t>
      </w:r>
    </w:p>
    <w:p w14:paraId="00000070" w14:textId="77777777" w:rsidR="0006302F" w:rsidRDefault="00000000">
      <w:pPr>
        <w:tabs>
          <w:tab w:val="right" w:pos="9360"/>
        </w:tabs>
        <w:spacing w:before="20" w:after="40"/>
      </w:pPr>
      <w:hyperlink w:anchor="bookmark=id.ecj82zu1jlqy">
        <w:r>
          <w:rPr>
            <w:color w:val="0563C1"/>
            <w:sz w:val="20"/>
            <w:szCs w:val="20"/>
            <w:u w:val="single"/>
          </w:rPr>
          <w:t>Table 3.1: Technical Specifications of the QuantAQ Modulair-PM Sensor (MOD-PM-01068)</w:t>
        </w:r>
      </w:hyperlink>
      <w:r>
        <w:tab/>
      </w:r>
      <w:r>
        <w:rPr>
          <w:color w:val="282828"/>
          <w:sz w:val="20"/>
          <w:szCs w:val="20"/>
        </w:rPr>
        <w:t>25</w:t>
      </w:r>
    </w:p>
    <w:p w14:paraId="00000071" w14:textId="77777777" w:rsidR="0006302F" w:rsidRDefault="00000000">
      <w:pPr>
        <w:tabs>
          <w:tab w:val="right" w:pos="9360"/>
        </w:tabs>
        <w:spacing w:before="20" w:after="40"/>
      </w:pPr>
      <w:hyperlink w:anchor="bookmark=id.h7gpu38o0i6y">
        <w:r>
          <w:rPr>
            <w:color w:val="0563C1"/>
            <w:sz w:val="20"/>
            <w:szCs w:val="20"/>
            <w:u w:val="single"/>
          </w:rPr>
          <w:t>Table 3.2: Technical Specifications of the Teledyne API T640 Reference Monitor</w:t>
        </w:r>
      </w:hyperlink>
      <w:r>
        <w:tab/>
      </w:r>
      <w:r>
        <w:rPr>
          <w:color w:val="282828"/>
          <w:sz w:val="20"/>
          <w:szCs w:val="20"/>
        </w:rPr>
        <w:t>25</w:t>
      </w:r>
    </w:p>
    <w:p w14:paraId="00000072" w14:textId="77777777" w:rsidR="0006302F" w:rsidRDefault="00000000">
      <w:pPr>
        <w:tabs>
          <w:tab w:val="right" w:pos="9360"/>
        </w:tabs>
        <w:spacing w:before="20" w:after="40"/>
      </w:pPr>
      <w:hyperlink w:anchor="bookmark=id.e36klosxj8s2">
        <w:r>
          <w:rPr>
            <w:color w:val="0563C1"/>
            <w:sz w:val="20"/>
            <w:szCs w:val="20"/>
            <w:u w:val="single"/>
          </w:rPr>
          <w:t>Table 3.3: Systematic Summary of the 75 Engineered Physics-Informed Atmospheric Features</w:t>
        </w:r>
      </w:hyperlink>
      <w:r>
        <w:tab/>
      </w:r>
      <w:r>
        <w:rPr>
          <w:color w:val="282828"/>
          <w:sz w:val="20"/>
          <w:szCs w:val="20"/>
        </w:rPr>
        <w:t>34</w:t>
      </w:r>
    </w:p>
    <w:p w14:paraId="00000073" w14:textId="77777777" w:rsidR="0006302F" w:rsidRDefault="00000000">
      <w:pPr>
        <w:tabs>
          <w:tab w:val="right" w:pos="9360"/>
        </w:tabs>
        <w:spacing w:before="20" w:after="40"/>
      </w:pPr>
      <w:hyperlink w:anchor="bookmark=id.nzf5ikhoz7rx">
        <w:r>
          <w:rPr>
            <w:color w:val="0563C1"/>
            <w:sz w:val="20"/>
            <w:szCs w:val="20"/>
            <w:u w:val="single"/>
          </w:rPr>
          <w:t>Table 3.4: Optimized Hyperparameter Configurations for SPIME Level 0 Base Estimators and Level 1 Meta-Learner</w:t>
        </w:r>
      </w:hyperlink>
      <w:r>
        <w:tab/>
      </w:r>
      <w:r>
        <w:rPr>
          <w:color w:val="282828"/>
          <w:sz w:val="20"/>
          <w:szCs w:val="20"/>
        </w:rPr>
        <w:t>38</w:t>
      </w:r>
    </w:p>
    <w:p w14:paraId="00000074" w14:textId="77777777" w:rsidR="0006302F" w:rsidRDefault="00000000">
      <w:pPr>
        <w:tabs>
          <w:tab w:val="right" w:pos="9360"/>
        </w:tabs>
        <w:spacing w:before="20" w:after="40"/>
      </w:pPr>
      <w:hyperlink w:anchor="bookmark=id.7pj7w0e1ftm0">
        <w:r>
          <w:rPr>
            <w:color w:val="0563C1"/>
            <w:sz w:val="20"/>
            <w:szCs w:val="20"/>
            <w:u w:val="single"/>
          </w:rPr>
          <w:t>Table 4.1: Comparative Performance Metrics on Out-of-Sample Holdout Data (3,468 Unseen Hourly Samples)</w:t>
        </w:r>
      </w:hyperlink>
      <w:r>
        <w:tab/>
      </w:r>
      <w:r>
        <w:rPr>
          <w:color w:val="282828"/>
          <w:sz w:val="20"/>
          <w:szCs w:val="20"/>
        </w:rPr>
        <w:t>44</w:t>
      </w:r>
    </w:p>
    <w:p w14:paraId="00000075" w14:textId="77777777" w:rsidR="0006302F" w:rsidRDefault="00000000">
      <w:pPr>
        <w:tabs>
          <w:tab w:val="right" w:pos="9360"/>
        </w:tabs>
        <w:spacing w:before="20" w:after="40"/>
      </w:pPr>
      <w:hyperlink w:anchor="bookmark=id.uers76j49le6">
        <w:r>
          <w:rPr>
            <w:color w:val="0563C1"/>
            <w:sz w:val="20"/>
            <w:szCs w:val="20"/>
            <w:u w:val="single"/>
          </w:rPr>
          <w:t>Table 4.2: Seasonal Performance Breakdown: Monsoon Wet Season vs. Harmattan Dry Season on Unseen Holdout Data</w:t>
        </w:r>
      </w:hyperlink>
      <w:r>
        <w:tab/>
      </w:r>
      <w:r>
        <w:rPr>
          <w:color w:val="282828"/>
          <w:sz w:val="20"/>
          <w:szCs w:val="20"/>
        </w:rPr>
        <w:t>52</w:t>
      </w:r>
    </w:p>
    <w:p w14:paraId="00000076" w14:textId="77777777" w:rsidR="0006302F" w:rsidRDefault="00000000">
      <w:pPr>
        <w:tabs>
          <w:tab w:val="right" w:pos="9360"/>
        </w:tabs>
        <w:spacing w:before="20" w:after="40"/>
      </w:pPr>
      <w:hyperlink w:anchor="bookmark=id.dnthcush2jmc">
        <w:r>
          <w:rPr>
            <w:color w:val="0563C1"/>
            <w:sz w:val="20"/>
            <w:szCs w:val="20"/>
            <w:u w:val="single"/>
          </w:rPr>
          <w:t>Table 4.2: Generalization and Overfitting Gap Diagnostics across Model Architectures</w:t>
        </w:r>
      </w:hyperlink>
      <w:r>
        <w:tab/>
      </w:r>
      <w:r>
        <w:rPr>
          <w:color w:val="282828"/>
          <w:sz w:val="20"/>
          <w:szCs w:val="20"/>
        </w:rPr>
        <w:t>48</w:t>
      </w:r>
    </w:p>
    <w:p w14:paraId="00000077" w14:textId="77777777" w:rsidR="0006302F" w:rsidRDefault="00000000">
      <w:pPr>
        <w:tabs>
          <w:tab w:val="right" w:pos="9360"/>
        </w:tabs>
        <w:spacing w:before="20" w:after="40"/>
      </w:pPr>
      <w:hyperlink w:anchor="bookmark=id.hn9mvkewgfg">
        <w:r>
          <w:rPr>
            <w:color w:val="0563C1"/>
            <w:sz w:val="20"/>
            <w:szCs w:val="20"/>
            <w:u w:val="single"/>
          </w:rPr>
          <w:t>Table B.1: Hyperparameter Search Spaces and Selected Optimal Parameter Configurations</w:t>
        </w:r>
      </w:hyperlink>
      <w:r>
        <w:tab/>
      </w:r>
      <w:r>
        <w:rPr>
          <w:color w:val="282828"/>
          <w:sz w:val="20"/>
          <w:szCs w:val="20"/>
        </w:rPr>
        <w:t>69</w:t>
      </w:r>
    </w:p>
    <w:p w14:paraId="00000078" w14:textId="77777777" w:rsidR="0006302F" w:rsidRDefault="00000000">
      <w:r>
        <w:br w:type="page"/>
      </w:r>
    </w:p>
    <w:p w14:paraId="00000079" w14:textId="77777777" w:rsidR="0006302F" w:rsidRDefault="00000000">
      <w:pPr>
        <w:keepNext/>
        <w:spacing w:before="400" w:after="160"/>
      </w:pPr>
      <w:bookmarkStart w:id="19" w:name="bookmark=id.e6g8qjb9infp" w:colFirst="0" w:colLast="0"/>
      <w:bookmarkEnd w:id="19"/>
      <w:r>
        <w:rPr>
          <w:b/>
          <w:bCs/>
          <w:color w:val="1F4E78"/>
          <w:sz w:val="36"/>
          <w:szCs w:val="36"/>
        </w:rPr>
        <w:lastRenderedPageBreak/>
        <w:t>LIST OF ABBREVIATIONS</w:t>
      </w:r>
    </w:p>
    <w:p w14:paraId="0000007A" w14:textId="77777777" w:rsidR="0006302F" w:rsidRDefault="00000000">
      <w:pPr>
        <w:keepNext/>
        <w:spacing w:before="240" w:after="80"/>
      </w:pPr>
      <w:bookmarkStart w:id="20" w:name="bookmark=id.rffnsmpu6q49" w:colFirst="0" w:colLast="0"/>
      <w:bookmarkEnd w:id="20"/>
      <w:r>
        <w:rPr>
          <w:b/>
          <w:bCs/>
          <w:color w:val="1F4E78"/>
          <w:sz w:val="21"/>
          <w:szCs w:val="21"/>
        </w:rPr>
        <w:t>Table 1: Alphabetical List of Acronyms and Technical Abbreviations</w:t>
      </w:r>
    </w:p>
    <w:tbl>
      <w:tblPr>
        <w:tblStyle w:val="aa"/>
        <w:tblW w:w="9360" w:type="dxa"/>
        <w:jc w:val="center"/>
        <w:tblLayout w:type="fixed"/>
        <w:tblLook w:val="0400" w:firstRow="0" w:lastRow="0" w:firstColumn="0" w:lastColumn="0" w:noHBand="0" w:noVBand="1"/>
      </w:tblPr>
      <w:tblGrid>
        <w:gridCol w:w="2592"/>
        <w:gridCol w:w="6768"/>
      </w:tblGrid>
      <w:tr w:rsidR="0006302F" w14:paraId="0145B108" w14:textId="77777777">
        <w:trPr>
          <w:jc w:val="center"/>
        </w:trPr>
        <w:tc>
          <w:tcPr>
            <w:tcW w:w="2592" w:type="dxa"/>
            <w:shd w:val="clear" w:color="auto" w:fill="1F4E78"/>
            <w:tcMar>
              <w:top w:w="120" w:type="dxa"/>
              <w:left w:w="140" w:type="dxa"/>
              <w:bottom w:w="120" w:type="dxa"/>
              <w:right w:w="140" w:type="dxa"/>
            </w:tcMar>
          </w:tcPr>
          <w:p w14:paraId="0000007B" w14:textId="77777777" w:rsidR="0006302F" w:rsidRDefault="00000000">
            <w:pPr>
              <w:spacing w:before="40" w:after="40"/>
              <w:jc w:val="center"/>
            </w:pPr>
            <w:r>
              <w:rPr>
                <w:b/>
                <w:bCs/>
                <w:color w:val="FFFFFF"/>
                <w:sz w:val="19"/>
                <w:szCs w:val="19"/>
              </w:rPr>
              <w:t>Abbreviation</w:t>
            </w:r>
          </w:p>
        </w:tc>
        <w:tc>
          <w:tcPr>
            <w:tcW w:w="6768" w:type="dxa"/>
            <w:shd w:val="clear" w:color="auto" w:fill="1F4E78"/>
            <w:tcMar>
              <w:top w:w="120" w:type="dxa"/>
              <w:left w:w="140" w:type="dxa"/>
              <w:bottom w:w="120" w:type="dxa"/>
              <w:right w:w="140" w:type="dxa"/>
            </w:tcMar>
          </w:tcPr>
          <w:p w14:paraId="0000007C" w14:textId="77777777" w:rsidR="0006302F" w:rsidRDefault="00000000">
            <w:pPr>
              <w:spacing w:before="40" w:after="40"/>
              <w:jc w:val="center"/>
            </w:pPr>
            <w:r>
              <w:rPr>
                <w:b/>
                <w:bCs/>
                <w:color w:val="FFFFFF"/>
                <w:sz w:val="19"/>
                <w:szCs w:val="19"/>
              </w:rPr>
              <w:t>Complete Expanded Meaning / Description</w:t>
            </w:r>
          </w:p>
        </w:tc>
      </w:tr>
      <w:tr w:rsidR="0006302F" w14:paraId="69A51FD3" w14:textId="77777777">
        <w:trPr>
          <w:jc w:val="center"/>
        </w:trPr>
        <w:tc>
          <w:tcPr>
            <w:tcW w:w="2592" w:type="dxa"/>
            <w:tcMar>
              <w:top w:w="90" w:type="dxa"/>
              <w:left w:w="140" w:type="dxa"/>
              <w:bottom w:w="90" w:type="dxa"/>
              <w:right w:w="140" w:type="dxa"/>
            </w:tcMar>
          </w:tcPr>
          <w:p w14:paraId="0000007D" w14:textId="77777777" w:rsidR="0006302F" w:rsidRDefault="00000000">
            <w:pPr>
              <w:spacing w:before="40" w:after="40"/>
            </w:pPr>
            <w:r>
              <w:rPr>
                <w:color w:val="282828"/>
                <w:sz w:val="19"/>
                <w:szCs w:val="19"/>
              </w:rPr>
              <w:t>Afri-SET</w:t>
            </w:r>
          </w:p>
        </w:tc>
        <w:tc>
          <w:tcPr>
            <w:tcW w:w="6768" w:type="dxa"/>
            <w:tcMar>
              <w:top w:w="90" w:type="dxa"/>
              <w:left w:w="140" w:type="dxa"/>
              <w:bottom w:w="90" w:type="dxa"/>
              <w:right w:w="140" w:type="dxa"/>
            </w:tcMar>
          </w:tcPr>
          <w:p w14:paraId="0000007E" w14:textId="77777777" w:rsidR="0006302F" w:rsidRDefault="00000000">
            <w:pPr>
              <w:spacing w:before="40" w:after="40"/>
              <w:jc w:val="center"/>
            </w:pPr>
            <w:r>
              <w:rPr>
                <w:color w:val="282828"/>
                <w:sz w:val="19"/>
                <w:szCs w:val="19"/>
              </w:rPr>
              <w:t>African Sensor Evaluation and Training Facility</w:t>
            </w:r>
          </w:p>
        </w:tc>
      </w:tr>
      <w:tr w:rsidR="0006302F" w14:paraId="7EC2CA06" w14:textId="77777777">
        <w:trPr>
          <w:jc w:val="center"/>
        </w:trPr>
        <w:tc>
          <w:tcPr>
            <w:tcW w:w="2592" w:type="dxa"/>
            <w:shd w:val="clear" w:color="auto" w:fill="F2F5F9"/>
            <w:tcMar>
              <w:top w:w="90" w:type="dxa"/>
              <w:left w:w="140" w:type="dxa"/>
              <w:bottom w:w="90" w:type="dxa"/>
              <w:right w:w="140" w:type="dxa"/>
            </w:tcMar>
          </w:tcPr>
          <w:p w14:paraId="0000007F" w14:textId="77777777" w:rsidR="0006302F" w:rsidRDefault="00000000">
            <w:pPr>
              <w:spacing w:before="40" w:after="40"/>
            </w:pPr>
            <w:r>
              <w:rPr>
                <w:color w:val="282828"/>
                <w:sz w:val="19"/>
                <w:szCs w:val="19"/>
              </w:rPr>
              <w:t>AH</w:t>
            </w:r>
          </w:p>
        </w:tc>
        <w:tc>
          <w:tcPr>
            <w:tcW w:w="6768" w:type="dxa"/>
            <w:shd w:val="clear" w:color="auto" w:fill="F2F5F9"/>
            <w:tcMar>
              <w:top w:w="90" w:type="dxa"/>
              <w:left w:w="140" w:type="dxa"/>
              <w:bottom w:w="90" w:type="dxa"/>
              <w:right w:w="140" w:type="dxa"/>
            </w:tcMar>
          </w:tcPr>
          <w:p w14:paraId="00000080" w14:textId="77777777" w:rsidR="0006302F" w:rsidRDefault="00000000">
            <w:pPr>
              <w:spacing w:before="40" w:after="40"/>
              <w:jc w:val="center"/>
            </w:pPr>
            <w:r>
              <w:rPr>
                <w:color w:val="282828"/>
                <w:sz w:val="19"/>
                <w:szCs w:val="19"/>
              </w:rPr>
              <w:t>Absolute Humidity (g/m³)</w:t>
            </w:r>
          </w:p>
        </w:tc>
      </w:tr>
      <w:tr w:rsidR="0006302F" w14:paraId="11CD54D3" w14:textId="77777777">
        <w:trPr>
          <w:jc w:val="center"/>
        </w:trPr>
        <w:tc>
          <w:tcPr>
            <w:tcW w:w="2592" w:type="dxa"/>
            <w:tcMar>
              <w:top w:w="90" w:type="dxa"/>
              <w:left w:w="140" w:type="dxa"/>
              <w:bottom w:w="90" w:type="dxa"/>
              <w:right w:w="140" w:type="dxa"/>
            </w:tcMar>
          </w:tcPr>
          <w:p w14:paraId="00000081" w14:textId="77777777" w:rsidR="0006302F" w:rsidRDefault="00000000">
            <w:pPr>
              <w:spacing w:before="40" w:after="40"/>
            </w:pPr>
            <w:r>
              <w:rPr>
                <w:color w:val="282828"/>
                <w:sz w:val="19"/>
                <w:szCs w:val="19"/>
              </w:rPr>
              <w:t>AI</w:t>
            </w:r>
          </w:p>
        </w:tc>
        <w:tc>
          <w:tcPr>
            <w:tcW w:w="6768" w:type="dxa"/>
            <w:tcMar>
              <w:top w:w="90" w:type="dxa"/>
              <w:left w:w="140" w:type="dxa"/>
              <w:bottom w:w="90" w:type="dxa"/>
              <w:right w:w="140" w:type="dxa"/>
            </w:tcMar>
          </w:tcPr>
          <w:p w14:paraId="00000082" w14:textId="77777777" w:rsidR="0006302F" w:rsidRDefault="00000000">
            <w:pPr>
              <w:spacing w:before="40" w:after="40"/>
              <w:jc w:val="center"/>
            </w:pPr>
            <w:r>
              <w:rPr>
                <w:color w:val="282828"/>
                <w:sz w:val="19"/>
                <w:szCs w:val="19"/>
              </w:rPr>
              <w:t>Artificial Intelligence</w:t>
            </w:r>
          </w:p>
        </w:tc>
      </w:tr>
      <w:tr w:rsidR="0006302F" w14:paraId="0D3BD3E2" w14:textId="77777777">
        <w:trPr>
          <w:jc w:val="center"/>
        </w:trPr>
        <w:tc>
          <w:tcPr>
            <w:tcW w:w="2592" w:type="dxa"/>
            <w:shd w:val="clear" w:color="auto" w:fill="F2F5F9"/>
            <w:tcMar>
              <w:top w:w="90" w:type="dxa"/>
              <w:left w:w="140" w:type="dxa"/>
              <w:bottom w:w="90" w:type="dxa"/>
              <w:right w:w="140" w:type="dxa"/>
            </w:tcMar>
          </w:tcPr>
          <w:p w14:paraId="00000083" w14:textId="77777777" w:rsidR="0006302F" w:rsidRDefault="00000000">
            <w:pPr>
              <w:spacing w:before="40" w:after="40"/>
            </w:pPr>
            <w:r>
              <w:rPr>
                <w:color w:val="282828"/>
                <w:sz w:val="19"/>
                <w:szCs w:val="19"/>
              </w:rPr>
              <w:t>API</w:t>
            </w:r>
          </w:p>
        </w:tc>
        <w:tc>
          <w:tcPr>
            <w:tcW w:w="6768" w:type="dxa"/>
            <w:shd w:val="clear" w:color="auto" w:fill="F2F5F9"/>
            <w:tcMar>
              <w:top w:w="90" w:type="dxa"/>
              <w:left w:w="140" w:type="dxa"/>
              <w:bottom w:w="90" w:type="dxa"/>
              <w:right w:w="140" w:type="dxa"/>
            </w:tcMar>
          </w:tcPr>
          <w:p w14:paraId="00000084" w14:textId="77777777" w:rsidR="0006302F" w:rsidRDefault="00000000">
            <w:pPr>
              <w:spacing w:before="40" w:after="40"/>
              <w:jc w:val="center"/>
            </w:pPr>
            <w:r>
              <w:rPr>
                <w:color w:val="282828"/>
                <w:sz w:val="19"/>
                <w:szCs w:val="19"/>
              </w:rPr>
              <w:t>Application Programming Interface / Teledyne Advanced Pollution Instrumentation</w:t>
            </w:r>
          </w:p>
        </w:tc>
      </w:tr>
      <w:tr w:rsidR="0006302F" w14:paraId="4B3C458A" w14:textId="77777777">
        <w:trPr>
          <w:jc w:val="center"/>
        </w:trPr>
        <w:tc>
          <w:tcPr>
            <w:tcW w:w="2592" w:type="dxa"/>
            <w:tcMar>
              <w:top w:w="90" w:type="dxa"/>
              <w:left w:w="140" w:type="dxa"/>
              <w:bottom w:w="90" w:type="dxa"/>
              <w:right w:w="140" w:type="dxa"/>
            </w:tcMar>
          </w:tcPr>
          <w:p w14:paraId="00000085" w14:textId="77777777" w:rsidR="0006302F" w:rsidRDefault="00000000">
            <w:pPr>
              <w:spacing w:before="40" w:after="40"/>
            </w:pPr>
            <w:r>
              <w:rPr>
                <w:color w:val="282828"/>
                <w:sz w:val="19"/>
                <w:szCs w:val="19"/>
              </w:rPr>
              <w:t>ASC</w:t>
            </w:r>
          </w:p>
        </w:tc>
        <w:tc>
          <w:tcPr>
            <w:tcW w:w="6768" w:type="dxa"/>
            <w:tcMar>
              <w:top w:w="90" w:type="dxa"/>
              <w:left w:w="140" w:type="dxa"/>
              <w:bottom w:w="90" w:type="dxa"/>
              <w:right w:w="140" w:type="dxa"/>
            </w:tcMar>
          </w:tcPr>
          <w:p w14:paraId="00000086" w14:textId="77777777" w:rsidR="0006302F" w:rsidRDefault="00000000">
            <w:pPr>
              <w:spacing w:before="40" w:after="40"/>
              <w:jc w:val="center"/>
            </w:pPr>
            <w:r>
              <w:rPr>
                <w:color w:val="282828"/>
                <w:sz w:val="19"/>
                <w:szCs w:val="19"/>
              </w:rPr>
              <w:t>Aerosol Sample Conditioner</w:t>
            </w:r>
          </w:p>
        </w:tc>
      </w:tr>
      <w:tr w:rsidR="0006302F" w14:paraId="6244A110" w14:textId="77777777">
        <w:trPr>
          <w:jc w:val="center"/>
        </w:trPr>
        <w:tc>
          <w:tcPr>
            <w:tcW w:w="2592" w:type="dxa"/>
            <w:shd w:val="clear" w:color="auto" w:fill="F2F5F9"/>
            <w:tcMar>
              <w:top w:w="90" w:type="dxa"/>
              <w:left w:w="140" w:type="dxa"/>
              <w:bottom w:w="90" w:type="dxa"/>
              <w:right w:w="140" w:type="dxa"/>
            </w:tcMar>
          </w:tcPr>
          <w:p w14:paraId="00000087" w14:textId="77777777" w:rsidR="0006302F" w:rsidRDefault="00000000">
            <w:pPr>
              <w:spacing w:before="40" w:after="40"/>
            </w:pPr>
            <w:r>
              <w:rPr>
                <w:color w:val="282828"/>
                <w:sz w:val="19"/>
                <w:szCs w:val="19"/>
              </w:rPr>
              <w:t>BAM</w:t>
            </w:r>
          </w:p>
        </w:tc>
        <w:tc>
          <w:tcPr>
            <w:tcW w:w="6768" w:type="dxa"/>
            <w:shd w:val="clear" w:color="auto" w:fill="F2F5F9"/>
            <w:tcMar>
              <w:top w:w="90" w:type="dxa"/>
              <w:left w:w="140" w:type="dxa"/>
              <w:bottom w:w="90" w:type="dxa"/>
              <w:right w:w="140" w:type="dxa"/>
            </w:tcMar>
          </w:tcPr>
          <w:p w14:paraId="00000088" w14:textId="77777777" w:rsidR="0006302F" w:rsidRDefault="00000000">
            <w:pPr>
              <w:spacing w:before="40" w:after="40"/>
              <w:jc w:val="center"/>
            </w:pPr>
            <w:r>
              <w:rPr>
                <w:color w:val="282828"/>
                <w:sz w:val="19"/>
                <w:szCs w:val="19"/>
              </w:rPr>
              <w:t>Beta Attenuation Monitor</w:t>
            </w:r>
          </w:p>
        </w:tc>
      </w:tr>
      <w:tr w:rsidR="0006302F" w14:paraId="7DE3CC29" w14:textId="77777777">
        <w:trPr>
          <w:jc w:val="center"/>
        </w:trPr>
        <w:tc>
          <w:tcPr>
            <w:tcW w:w="2592" w:type="dxa"/>
            <w:tcMar>
              <w:top w:w="90" w:type="dxa"/>
              <w:left w:w="140" w:type="dxa"/>
              <w:bottom w:w="90" w:type="dxa"/>
              <w:right w:w="140" w:type="dxa"/>
            </w:tcMar>
          </w:tcPr>
          <w:p w14:paraId="00000089" w14:textId="77777777" w:rsidR="0006302F" w:rsidRDefault="00000000">
            <w:pPr>
              <w:spacing w:before="40" w:after="40"/>
            </w:pPr>
            <w:r>
              <w:rPr>
                <w:color w:val="282828"/>
                <w:sz w:val="19"/>
                <w:szCs w:val="19"/>
              </w:rPr>
              <w:t>CO</w:t>
            </w:r>
          </w:p>
        </w:tc>
        <w:tc>
          <w:tcPr>
            <w:tcW w:w="6768" w:type="dxa"/>
            <w:tcMar>
              <w:top w:w="90" w:type="dxa"/>
              <w:left w:w="140" w:type="dxa"/>
              <w:bottom w:w="90" w:type="dxa"/>
              <w:right w:w="140" w:type="dxa"/>
            </w:tcMar>
          </w:tcPr>
          <w:p w14:paraId="0000008A" w14:textId="77777777" w:rsidR="0006302F" w:rsidRDefault="00000000">
            <w:pPr>
              <w:spacing w:before="40" w:after="40"/>
              <w:jc w:val="center"/>
            </w:pPr>
            <w:r>
              <w:rPr>
                <w:color w:val="282828"/>
                <w:sz w:val="19"/>
                <w:szCs w:val="19"/>
              </w:rPr>
              <w:t>Carbon Monoxide</w:t>
            </w:r>
          </w:p>
        </w:tc>
      </w:tr>
      <w:tr w:rsidR="0006302F" w14:paraId="271C2992" w14:textId="77777777">
        <w:trPr>
          <w:jc w:val="center"/>
        </w:trPr>
        <w:tc>
          <w:tcPr>
            <w:tcW w:w="2592" w:type="dxa"/>
            <w:shd w:val="clear" w:color="auto" w:fill="F2F5F9"/>
            <w:tcMar>
              <w:top w:w="90" w:type="dxa"/>
              <w:left w:w="140" w:type="dxa"/>
              <w:bottom w:w="90" w:type="dxa"/>
              <w:right w:w="140" w:type="dxa"/>
            </w:tcMar>
          </w:tcPr>
          <w:p w14:paraId="0000008B" w14:textId="77777777" w:rsidR="0006302F" w:rsidRDefault="00000000">
            <w:pPr>
              <w:spacing w:before="40" w:after="40"/>
            </w:pPr>
            <w:r>
              <w:rPr>
                <w:color w:val="282828"/>
                <w:sz w:val="19"/>
                <w:szCs w:val="19"/>
              </w:rPr>
              <w:t>COPD</w:t>
            </w:r>
          </w:p>
        </w:tc>
        <w:tc>
          <w:tcPr>
            <w:tcW w:w="6768" w:type="dxa"/>
            <w:shd w:val="clear" w:color="auto" w:fill="F2F5F9"/>
            <w:tcMar>
              <w:top w:w="90" w:type="dxa"/>
              <w:left w:w="140" w:type="dxa"/>
              <w:bottom w:w="90" w:type="dxa"/>
              <w:right w:w="140" w:type="dxa"/>
            </w:tcMar>
          </w:tcPr>
          <w:p w14:paraId="0000008C" w14:textId="77777777" w:rsidR="0006302F" w:rsidRDefault="00000000">
            <w:pPr>
              <w:spacing w:before="40" w:after="40"/>
              <w:jc w:val="center"/>
            </w:pPr>
            <w:r>
              <w:rPr>
                <w:color w:val="282828"/>
                <w:sz w:val="19"/>
                <w:szCs w:val="19"/>
              </w:rPr>
              <w:t>Chronic Obstructive Pulmonary Disease</w:t>
            </w:r>
          </w:p>
        </w:tc>
      </w:tr>
      <w:tr w:rsidR="0006302F" w14:paraId="7E73966F" w14:textId="77777777">
        <w:trPr>
          <w:jc w:val="center"/>
        </w:trPr>
        <w:tc>
          <w:tcPr>
            <w:tcW w:w="2592" w:type="dxa"/>
            <w:tcMar>
              <w:top w:w="90" w:type="dxa"/>
              <w:left w:w="140" w:type="dxa"/>
              <w:bottom w:w="90" w:type="dxa"/>
              <w:right w:w="140" w:type="dxa"/>
            </w:tcMar>
          </w:tcPr>
          <w:p w14:paraId="0000008D" w14:textId="77777777" w:rsidR="0006302F" w:rsidRDefault="00000000">
            <w:pPr>
              <w:spacing w:before="40" w:after="40"/>
            </w:pPr>
            <w:r>
              <w:rPr>
                <w:color w:val="282828"/>
                <w:sz w:val="19"/>
                <w:szCs w:val="19"/>
              </w:rPr>
              <w:t>CV</w:t>
            </w:r>
          </w:p>
        </w:tc>
        <w:tc>
          <w:tcPr>
            <w:tcW w:w="6768" w:type="dxa"/>
            <w:tcMar>
              <w:top w:w="90" w:type="dxa"/>
              <w:left w:w="140" w:type="dxa"/>
              <w:bottom w:w="90" w:type="dxa"/>
              <w:right w:w="140" w:type="dxa"/>
            </w:tcMar>
          </w:tcPr>
          <w:p w14:paraId="0000008E" w14:textId="77777777" w:rsidR="0006302F" w:rsidRDefault="00000000">
            <w:pPr>
              <w:spacing w:before="40" w:after="40"/>
              <w:jc w:val="center"/>
            </w:pPr>
            <w:r>
              <w:rPr>
                <w:color w:val="282828"/>
                <w:sz w:val="19"/>
                <w:szCs w:val="19"/>
              </w:rPr>
              <w:t>Cross-Validation</w:t>
            </w:r>
          </w:p>
        </w:tc>
      </w:tr>
      <w:tr w:rsidR="0006302F" w14:paraId="335F1CB5" w14:textId="77777777">
        <w:trPr>
          <w:jc w:val="center"/>
        </w:trPr>
        <w:tc>
          <w:tcPr>
            <w:tcW w:w="2592" w:type="dxa"/>
            <w:shd w:val="clear" w:color="auto" w:fill="F2F5F9"/>
            <w:tcMar>
              <w:top w:w="90" w:type="dxa"/>
              <w:left w:w="140" w:type="dxa"/>
              <w:bottom w:w="90" w:type="dxa"/>
              <w:right w:w="140" w:type="dxa"/>
            </w:tcMar>
          </w:tcPr>
          <w:p w14:paraId="0000008F" w14:textId="77777777" w:rsidR="0006302F" w:rsidRDefault="00000000">
            <w:pPr>
              <w:spacing w:before="40" w:after="40"/>
            </w:pPr>
            <w:r>
              <w:rPr>
                <w:color w:val="282828"/>
                <w:sz w:val="19"/>
                <w:szCs w:val="19"/>
              </w:rPr>
              <w:t>DOE</w:t>
            </w:r>
          </w:p>
        </w:tc>
        <w:tc>
          <w:tcPr>
            <w:tcW w:w="6768" w:type="dxa"/>
            <w:shd w:val="clear" w:color="auto" w:fill="F2F5F9"/>
            <w:tcMar>
              <w:top w:w="90" w:type="dxa"/>
              <w:left w:w="140" w:type="dxa"/>
              <w:bottom w:w="90" w:type="dxa"/>
              <w:right w:w="140" w:type="dxa"/>
            </w:tcMar>
          </w:tcPr>
          <w:p w14:paraId="00000090" w14:textId="77777777" w:rsidR="0006302F" w:rsidRDefault="00000000">
            <w:pPr>
              <w:spacing w:before="40" w:after="40"/>
              <w:jc w:val="center"/>
            </w:pPr>
            <w:r>
              <w:rPr>
                <w:color w:val="282828"/>
                <w:sz w:val="19"/>
                <w:szCs w:val="19"/>
              </w:rPr>
              <w:t>Department of Energy</w:t>
            </w:r>
          </w:p>
        </w:tc>
      </w:tr>
      <w:tr w:rsidR="0006302F" w14:paraId="62DD134F" w14:textId="77777777">
        <w:trPr>
          <w:jc w:val="center"/>
        </w:trPr>
        <w:tc>
          <w:tcPr>
            <w:tcW w:w="2592" w:type="dxa"/>
            <w:tcMar>
              <w:top w:w="90" w:type="dxa"/>
              <w:left w:w="140" w:type="dxa"/>
              <w:bottom w:w="90" w:type="dxa"/>
              <w:right w:w="140" w:type="dxa"/>
            </w:tcMar>
          </w:tcPr>
          <w:p w14:paraId="00000091" w14:textId="77777777" w:rsidR="0006302F" w:rsidRDefault="00000000">
            <w:pPr>
              <w:spacing w:before="40" w:after="40"/>
            </w:pPr>
            <w:r>
              <w:rPr>
                <w:color w:val="282828"/>
                <w:sz w:val="19"/>
                <w:szCs w:val="19"/>
              </w:rPr>
              <w:t>DRH</w:t>
            </w:r>
          </w:p>
        </w:tc>
        <w:tc>
          <w:tcPr>
            <w:tcW w:w="6768" w:type="dxa"/>
            <w:tcMar>
              <w:top w:w="90" w:type="dxa"/>
              <w:left w:w="140" w:type="dxa"/>
              <w:bottom w:w="90" w:type="dxa"/>
              <w:right w:w="140" w:type="dxa"/>
            </w:tcMar>
          </w:tcPr>
          <w:p w14:paraId="00000092" w14:textId="77777777" w:rsidR="0006302F" w:rsidRDefault="00000000">
            <w:pPr>
              <w:spacing w:before="40" w:after="40"/>
              <w:jc w:val="center"/>
            </w:pPr>
            <w:r>
              <w:rPr>
                <w:color w:val="282828"/>
                <w:sz w:val="19"/>
                <w:szCs w:val="19"/>
              </w:rPr>
              <w:t>Deliquescence Relative Humidity</w:t>
            </w:r>
          </w:p>
        </w:tc>
      </w:tr>
      <w:tr w:rsidR="0006302F" w14:paraId="563AA972" w14:textId="77777777">
        <w:trPr>
          <w:jc w:val="center"/>
        </w:trPr>
        <w:tc>
          <w:tcPr>
            <w:tcW w:w="2592" w:type="dxa"/>
            <w:shd w:val="clear" w:color="auto" w:fill="F2F5F9"/>
            <w:tcMar>
              <w:top w:w="90" w:type="dxa"/>
              <w:left w:w="140" w:type="dxa"/>
              <w:bottom w:w="90" w:type="dxa"/>
              <w:right w:w="140" w:type="dxa"/>
            </w:tcMar>
          </w:tcPr>
          <w:p w14:paraId="00000093" w14:textId="77777777" w:rsidR="0006302F" w:rsidRDefault="00000000">
            <w:pPr>
              <w:spacing w:before="40" w:after="40"/>
            </w:pPr>
            <w:r>
              <w:rPr>
                <w:color w:val="282828"/>
                <w:sz w:val="19"/>
                <w:szCs w:val="19"/>
              </w:rPr>
              <w:t>EPA</w:t>
            </w:r>
          </w:p>
        </w:tc>
        <w:tc>
          <w:tcPr>
            <w:tcW w:w="6768" w:type="dxa"/>
            <w:shd w:val="clear" w:color="auto" w:fill="F2F5F9"/>
            <w:tcMar>
              <w:top w:w="90" w:type="dxa"/>
              <w:left w:w="140" w:type="dxa"/>
              <w:bottom w:w="90" w:type="dxa"/>
              <w:right w:w="140" w:type="dxa"/>
            </w:tcMar>
          </w:tcPr>
          <w:p w14:paraId="00000094" w14:textId="77777777" w:rsidR="0006302F" w:rsidRDefault="00000000">
            <w:pPr>
              <w:spacing w:before="40" w:after="40"/>
              <w:jc w:val="center"/>
            </w:pPr>
            <w:r>
              <w:rPr>
                <w:color w:val="282828"/>
                <w:sz w:val="19"/>
                <w:szCs w:val="19"/>
              </w:rPr>
              <w:t>Environmental Protection Agency</w:t>
            </w:r>
          </w:p>
        </w:tc>
      </w:tr>
      <w:tr w:rsidR="0006302F" w14:paraId="23835BE6" w14:textId="77777777">
        <w:trPr>
          <w:jc w:val="center"/>
        </w:trPr>
        <w:tc>
          <w:tcPr>
            <w:tcW w:w="2592" w:type="dxa"/>
            <w:tcMar>
              <w:top w:w="90" w:type="dxa"/>
              <w:left w:w="140" w:type="dxa"/>
              <w:bottom w:w="90" w:type="dxa"/>
              <w:right w:w="140" w:type="dxa"/>
            </w:tcMar>
          </w:tcPr>
          <w:p w14:paraId="00000095" w14:textId="77777777" w:rsidR="0006302F" w:rsidRDefault="00000000">
            <w:pPr>
              <w:spacing w:before="40" w:after="40"/>
            </w:pPr>
            <w:r>
              <w:rPr>
                <w:color w:val="282828"/>
                <w:sz w:val="19"/>
                <w:szCs w:val="19"/>
              </w:rPr>
              <w:t>ET</w:t>
            </w:r>
          </w:p>
        </w:tc>
        <w:tc>
          <w:tcPr>
            <w:tcW w:w="6768" w:type="dxa"/>
            <w:tcMar>
              <w:top w:w="90" w:type="dxa"/>
              <w:left w:w="140" w:type="dxa"/>
              <w:bottom w:w="90" w:type="dxa"/>
              <w:right w:w="140" w:type="dxa"/>
            </w:tcMar>
          </w:tcPr>
          <w:p w14:paraId="00000096" w14:textId="77777777" w:rsidR="0006302F" w:rsidRDefault="00000000">
            <w:pPr>
              <w:spacing w:before="40" w:after="40"/>
              <w:jc w:val="center"/>
            </w:pPr>
            <w:r>
              <w:rPr>
                <w:color w:val="282828"/>
                <w:sz w:val="19"/>
                <w:szCs w:val="19"/>
              </w:rPr>
              <w:t>ExtraTrees Regressor</w:t>
            </w:r>
          </w:p>
        </w:tc>
      </w:tr>
      <w:tr w:rsidR="0006302F" w14:paraId="01694619" w14:textId="77777777">
        <w:trPr>
          <w:jc w:val="center"/>
        </w:trPr>
        <w:tc>
          <w:tcPr>
            <w:tcW w:w="2592" w:type="dxa"/>
            <w:shd w:val="clear" w:color="auto" w:fill="F2F5F9"/>
            <w:tcMar>
              <w:top w:w="90" w:type="dxa"/>
              <w:left w:w="140" w:type="dxa"/>
              <w:bottom w:w="90" w:type="dxa"/>
              <w:right w:w="140" w:type="dxa"/>
            </w:tcMar>
          </w:tcPr>
          <w:p w14:paraId="00000097" w14:textId="77777777" w:rsidR="0006302F" w:rsidRDefault="00000000">
            <w:pPr>
              <w:spacing w:before="40" w:after="40"/>
            </w:pPr>
            <w:r>
              <w:rPr>
                <w:color w:val="282828"/>
                <w:sz w:val="19"/>
                <w:szCs w:val="19"/>
              </w:rPr>
              <w:t>EWMA</w:t>
            </w:r>
          </w:p>
        </w:tc>
        <w:tc>
          <w:tcPr>
            <w:tcW w:w="6768" w:type="dxa"/>
            <w:shd w:val="clear" w:color="auto" w:fill="F2F5F9"/>
            <w:tcMar>
              <w:top w:w="90" w:type="dxa"/>
              <w:left w:w="140" w:type="dxa"/>
              <w:bottom w:w="90" w:type="dxa"/>
              <w:right w:w="140" w:type="dxa"/>
            </w:tcMar>
          </w:tcPr>
          <w:p w14:paraId="00000098" w14:textId="77777777" w:rsidR="0006302F" w:rsidRDefault="00000000">
            <w:pPr>
              <w:spacing w:before="40" w:after="40"/>
              <w:jc w:val="center"/>
            </w:pPr>
            <w:r>
              <w:rPr>
                <w:color w:val="282828"/>
                <w:sz w:val="19"/>
                <w:szCs w:val="19"/>
              </w:rPr>
              <w:t>Exponentially Weighted Moving Average</w:t>
            </w:r>
          </w:p>
        </w:tc>
      </w:tr>
      <w:tr w:rsidR="0006302F" w14:paraId="3EB2E1C2" w14:textId="77777777">
        <w:trPr>
          <w:jc w:val="center"/>
        </w:trPr>
        <w:tc>
          <w:tcPr>
            <w:tcW w:w="2592" w:type="dxa"/>
            <w:tcMar>
              <w:top w:w="90" w:type="dxa"/>
              <w:left w:w="140" w:type="dxa"/>
              <w:bottom w:w="90" w:type="dxa"/>
              <w:right w:w="140" w:type="dxa"/>
            </w:tcMar>
          </w:tcPr>
          <w:p w14:paraId="00000099" w14:textId="77777777" w:rsidR="0006302F" w:rsidRDefault="00000000">
            <w:pPr>
              <w:spacing w:before="40" w:after="40"/>
            </w:pPr>
            <w:r>
              <w:rPr>
                <w:color w:val="282828"/>
                <w:sz w:val="19"/>
                <w:szCs w:val="19"/>
              </w:rPr>
              <w:t>FEM</w:t>
            </w:r>
          </w:p>
        </w:tc>
        <w:tc>
          <w:tcPr>
            <w:tcW w:w="6768" w:type="dxa"/>
            <w:tcMar>
              <w:top w:w="90" w:type="dxa"/>
              <w:left w:w="140" w:type="dxa"/>
              <w:bottom w:w="90" w:type="dxa"/>
              <w:right w:w="140" w:type="dxa"/>
            </w:tcMar>
          </w:tcPr>
          <w:p w14:paraId="0000009A" w14:textId="77777777" w:rsidR="0006302F" w:rsidRDefault="00000000">
            <w:pPr>
              <w:spacing w:before="40" w:after="40"/>
              <w:jc w:val="center"/>
            </w:pPr>
            <w:r>
              <w:rPr>
                <w:color w:val="282828"/>
                <w:sz w:val="19"/>
                <w:szCs w:val="19"/>
              </w:rPr>
              <w:t>Federal Equivalent Method</w:t>
            </w:r>
          </w:p>
        </w:tc>
      </w:tr>
      <w:tr w:rsidR="0006302F" w14:paraId="6F8B9D8D" w14:textId="77777777">
        <w:trPr>
          <w:jc w:val="center"/>
        </w:trPr>
        <w:tc>
          <w:tcPr>
            <w:tcW w:w="2592" w:type="dxa"/>
            <w:shd w:val="clear" w:color="auto" w:fill="F2F5F9"/>
            <w:tcMar>
              <w:top w:w="90" w:type="dxa"/>
              <w:left w:w="140" w:type="dxa"/>
              <w:bottom w:w="90" w:type="dxa"/>
              <w:right w:w="140" w:type="dxa"/>
            </w:tcMar>
          </w:tcPr>
          <w:p w14:paraId="0000009B" w14:textId="77777777" w:rsidR="0006302F" w:rsidRDefault="00000000">
            <w:pPr>
              <w:spacing w:before="40" w:after="40"/>
            </w:pPr>
            <w:r>
              <w:rPr>
                <w:color w:val="282828"/>
                <w:sz w:val="19"/>
                <w:szCs w:val="19"/>
              </w:rPr>
              <w:t>FRM</w:t>
            </w:r>
          </w:p>
        </w:tc>
        <w:tc>
          <w:tcPr>
            <w:tcW w:w="6768" w:type="dxa"/>
            <w:shd w:val="clear" w:color="auto" w:fill="F2F5F9"/>
            <w:tcMar>
              <w:top w:w="90" w:type="dxa"/>
              <w:left w:w="140" w:type="dxa"/>
              <w:bottom w:w="90" w:type="dxa"/>
              <w:right w:w="140" w:type="dxa"/>
            </w:tcMar>
          </w:tcPr>
          <w:p w14:paraId="0000009C" w14:textId="77777777" w:rsidR="0006302F" w:rsidRDefault="00000000">
            <w:pPr>
              <w:spacing w:before="40" w:after="40"/>
              <w:jc w:val="center"/>
            </w:pPr>
            <w:r>
              <w:rPr>
                <w:color w:val="282828"/>
                <w:sz w:val="19"/>
                <w:szCs w:val="19"/>
              </w:rPr>
              <w:t xml:space="preserve"> Federal Reference Method</w:t>
            </w:r>
          </w:p>
        </w:tc>
      </w:tr>
      <w:tr w:rsidR="0006302F" w14:paraId="5A2819DD" w14:textId="77777777">
        <w:trPr>
          <w:jc w:val="center"/>
        </w:trPr>
        <w:tc>
          <w:tcPr>
            <w:tcW w:w="2592" w:type="dxa"/>
            <w:tcMar>
              <w:top w:w="90" w:type="dxa"/>
              <w:left w:w="140" w:type="dxa"/>
              <w:bottom w:w="90" w:type="dxa"/>
              <w:right w:w="140" w:type="dxa"/>
            </w:tcMar>
          </w:tcPr>
          <w:p w14:paraId="0000009D" w14:textId="77777777" w:rsidR="0006302F" w:rsidRDefault="00000000">
            <w:pPr>
              <w:spacing w:before="40" w:after="40"/>
            </w:pPr>
            <w:r>
              <w:rPr>
                <w:color w:val="282828"/>
                <w:sz w:val="19"/>
                <w:szCs w:val="19"/>
              </w:rPr>
              <w:t>Gini</w:t>
            </w:r>
          </w:p>
        </w:tc>
        <w:tc>
          <w:tcPr>
            <w:tcW w:w="6768" w:type="dxa"/>
            <w:tcMar>
              <w:top w:w="90" w:type="dxa"/>
              <w:left w:w="140" w:type="dxa"/>
              <w:bottom w:w="90" w:type="dxa"/>
              <w:right w:w="140" w:type="dxa"/>
            </w:tcMar>
          </w:tcPr>
          <w:p w14:paraId="0000009E" w14:textId="77777777" w:rsidR="0006302F" w:rsidRDefault="00000000">
            <w:pPr>
              <w:spacing w:before="40" w:after="40"/>
              <w:jc w:val="center"/>
            </w:pPr>
            <w:r>
              <w:rPr>
                <w:color w:val="282828"/>
                <w:sz w:val="19"/>
                <w:szCs w:val="19"/>
              </w:rPr>
              <w:t>Gini Impurity Index</w:t>
            </w:r>
          </w:p>
        </w:tc>
      </w:tr>
      <w:tr w:rsidR="0006302F" w14:paraId="4F752600" w14:textId="77777777">
        <w:trPr>
          <w:jc w:val="center"/>
        </w:trPr>
        <w:tc>
          <w:tcPr>
            <w:tcW w:w="2592" w:type="dxa"/>
            <w:shd w:val="clear" w:color="auto" w:fill="F2F5F9"/>
            <w:tcMar>
              <w:top w:w="90" w:type="dxa"/>
              <w:left w:w="140" w:type="dxa"/>
              <w:bottom w:w="90" w:type="dxa"/>
              <w:right w:w="140" w:type="dxa"/>
            </w:tcMar>
          </w:tcPr>
          <w:p w14:paraId="0000009F" w14:textId="77777777" w:rsidR="0006302F" w:rsidRDefault="00000000">
            <w:pPr>
              <w:spacing w:before="40" w:after="40"/>
            </w:pPr>
            <w:r>
              <w:rPr>
                <w:color w:val="282828"/>
                <w:sz w:val="19"/>
                <w:szCs w:val="19"/>
              </w:rPr>
              <w:t>HGB</w:t>
            </w:r>
          </w:p>
        </w:tc>
        <w:tc>
          <w:tcPr>
            <w:tcW w:w="6768" w:type="dxa"/>
            <w:shd w:val="clear" w:color="auto" w:fill="F2F5F9"/>
            <w:tcMar>
              <w:top w:w="90" w:type="dxa"/>
              <w:left w:w="140" w:type="dxa"/>
              <w:bottom w:w="90" w:type="dxa"/>
              <w:right w:w="140" w:type="dxa"/>
            </w:tcMar>
          </w:tcPr>
          <w:p w14:paraId="000000A0" w14:textId="77777777" w:rsidR="0006302F" w:rsidRDefault="00000000">
            <w:pPr>
              <w:spacing w:before="40" w:after="40"/>
              <w:jc w:val="center"/>
            </w:pPr>
            <w:r>
              <w:rPr>
                <w:color w:val="282828"/>
                <w:sz w:val="19"/>
                <w:szCs w:val="19"/>
              </w:rPr>
              <w:t>HistGradientBoosting Regressor</w:t>
            </w:r>
          </w:p>
        </w:tc>
      </w:tr>
      <w:tr w:rsidR="0006302F" w14:paraId="5C3FAB5C" w14:textId="77777777">
        <w:trPr>
          <w:jc w:val="center"/>
        </w:trPr>
        <w:tc>
          <w:tcPr>
            <w:tcW w:w="2592" w:type="dxa"/>
            <w:tcMar>
              <w:top w:w="90" w:type="dxa"/>
              <w:left w:w="140" w:type="dxa"/>
              <w:bottom w:w="90" w:type="dxa"/>
              <w:right w:w="140" w:type="dxa"/>
            </w:tcMar>
          </w:tcPr>
          <w:p w14:paraId="000000A1" w14:textId="77777777" w:rsidR="0006302F" w:rsidRDefault="00000000">
            <w:pPr>
              <w:spacing w:before="40" w:after="40"/>
            </w:pPr>
            <w:r>
              <w:rPr>
                <w:color w:val="282828"/>
                <w:sz w:val="19"/>
                <w:szCs w:val="19"/>
              </w:rPr>
              <w:t>IQR</w:t>
            </w:r>
          </w:p>
        </w:tc>
        <w:tc>
          <w:tcPr>
            <w:tcW w:w="6768" w:type="dxa"/>
            <w:tcMar>
              <w:top w:w="90" w:type="dxa"/>
              <w:left w:w="140" w:type="dxa"/>
              <w:bottom w:w="90" w:type="dxa"/>
              <w:right w:w="140" w:type="dxa"/>
            </w:tcMar>
          </w:tcPr>
          <w:p w14:paraId="000000A2" w14:textId="77777777" w:rsidR="0006302F" w:rsidRDefault="00000000">
            <w:pPr>
              <w:spacing w:before="40" w:after="40"/>
              <w:jc w:val="center"/>
            </w:pPr>
            <w:r>
              <w:rPr>
                <w:color w:val="282828"/>
                <w:sz w:val="19"/>
                <w:szCs w:val="19"/>
              </w:rPr>
              <w:t>Interquartile Range</w:t>
            </w:r>
          </w:p>
        </w:tc>
      </w:tr>
      <w:tr w:rsidR="0006302F" w14:paraId="119DCEB4" w14:textId="77777777">
        <w:trPr>
          <w:jc w:val="center"/>
        </w:trPr>
        <w:tc>
          <w:tcPr>
            <w:tcW w:w="2592" w:type="dxa"/>
            <w:shd w:val="clear" w:color="auto" w:fill="F2F5F9"/>
            <w:tcMar>
              <w:top w:w="90" w:type="dxa"/>
              <w:left w:w="140" w:type="dxa"/>
              <w:bottom w:w="90" w:type="dxa"/>
              <w:right w:w="140" w:type="dxa"/>
            </w:tcMar>
          </w:tcPr>
          <w:p w14:paraId="000000A3" w14:textId="77777777" w:rsidR="0006302F" w:rsidRDefault="00000000">
            <w:pPr>
              <w:spacing w:before="40" w:after="40"/>
            </w:pPr>
            <w:r>
              <w:rPr>
                <w:color w:val="282828"/>
                <w:sz w:val="19"/>
                <w:szCs w:val="19"/>
              </w:rPr>
              <w:t>LCS</w:t>
            </w:r>
          </w:p>
        </w:tc>
        <w:tc>
          <w:tcPr>
            <w:tcW w:w="6768" w:type="dxa"/>
            <w:shd w:val="clear" w:color="auto" w:fill="F2F5F9"/>
            <w:tcMar>
              <w:top w:w="90" w:type="dxa"/>
              <w:left w:w="140" w:type="dxa"/>
              <w:bottom w:w="90" w:type="dxa"/>
              <w:right w:w="140" w:type="dxa"/>
            </w:tcMar>
          </w:tcPr>
          <w:p w14:paraId="000000A4" w14:textId="77777777" w:rsidR="0006302F" w:rsidRDefault="00000000">
            <w:pPr>
              <w:spacing w:before="40" w:after="40"/>
              <w:jc w:val="center"/>
            </w:pPr>
            <w:r>
              <w:rPr>
                <w:color w:val="282828"/>
                <w:sz w:val="19"/>
                <w:szCs w:val="19"/>
              </w:rPr>
              <w:t>Low-Cost Sensor</w:t>
            </w:r>
          </w:p>
        </w:tc>
      </w:tr>
      <w:tr w:rsidR="0006302F" w14:paraId="6E0F808B" w14:textId="77777777">
        <w:trPr>
          <w:jc w:val="center"/>
        </w:trPr>
        <w:tc>
          <w:tcPr>
            <w:tcW w:w="2592" w:type="dxa"/>
            <w:tcMar>
              <w:top w:w="90" w:type="dxa"/>
              <w:left w:w="140" w:type="dxa"/>
              <w:bottom w:w="90" w:type="dxa"/>
              <w:right w:w="140" w:type="dxa"/>
            </w:tcMar>
          </w:tcPr>
          <w:p w14:paraId="000000A5" w14:textId="77777777" w:rsidR="0006302F" w:rsidRDefault="00000000">
            <w:pPr>
              <w:spacing w:before="40" w:after="40"/>
            </w:pPr>
            <w:r>
              <w:rPr>
                <w:color w:val="282828"/>
                <w:sz w:val="19"/>
                <w:szCs w:val="19"/>
              </w:rPr>
              <w:t>LED</w:t>
            </w:r>
          </w:p>
        </w:tc>
        <w:tc>
          <w:tcPr>
            <w:tcW w:w="6768" w:type="dxa"/>
            <w:tcMar>
              <w:top w:w="90" w:type="dxa"/>
              <w:left w:w="140" w:type="dxa"/>
              <w:bottom w:w="90" w:type="dxa"/>
              <w:right w:w="140" w:type="dxa"/>
            </w:tcMar>
          </w:tcPr>
          <w:p w14:paraId="000000A6" w14:textId="77777777" w:rsidR="0006302F" w:rsidRDefault="00000000">
            <w:pPr>
              <w:spacing w:before="40" w:after="40"/>
              <w:jc w:val="center"/>
            </w:pPr>
            <w:r>
              <w:rPr>
                <w:color w:val="282828"/>
                <w:sz w:val="19"/>
                <w:szCs w:val="19"/>
              </w:rPr>
              <w:t>Light Emitting Diode</w:t>
            </w:r>
          </w:p>
        </w:tc>
      </w:tr>
      <w:tr w:rsidR="0006302F" w14:paraId="63C33454" w14:textId="77777777">
        <w:trPr>
          <w:jc w:val="center"/>
        </w:trPr>
        <w:tc>
          <w:tcPr>
            <w:tcW w:w="2592" w:type="dxa"/>
            <w:shd w:val="clear" w:color="auto" w:fill="F2F5F9"/>
            <w:tcMar>
              <w:top w:w="90" w:type="dxa"/>
              <w:left w:w="140" w:type="dxa"/>
              <w:bottom w:w="90" w:type="dxa"/>
              <w:right w:w="140" w:type="dxa"/>
            </w:tcMar>
          </w:tcPr>
          <w:p w14:paraId="000000A7" w14:textId="77777777" w:rsidR="0006302F" w:rsidRDefault="00000000">
            <w:pPr>
              <w:spacing w:before="40" w:after="40"/>
            </w:pPr>
            <w:r>
              <w:rPr>
                <w:color w:val="282828"/>
                <w:sz w:val="19"/>
                <w:szCs w:val="19"/>
              </w:rPr>
              <w:t>LGB / LightGBM</w:t>
            </w:r>
          </w:p>
        </w:tc>
        <w:tc>
          <w:tcPr>
            <w:tcW w:w="6768" w:type="dxa"/>
            <w:shd w:val="clear" w:color="auto" w:fill="F2F5F9"/>
            <w:tcMar>
              <w:top w:w="90" w:type="dxa"/>
              <w:left w:w="140" w:type="dxa"/>
              <w:bottom w:w="90" w:type="dxa"/>
              <w:right w:w="140" w:type="dxa"/>
            </w:tcMar>
          </w:tcPr>
          <w:p w14:paraId="000000A8" w14:textId="77777777" w:rsidR="0006302F" w:rsidRDefault="00000000">
            <w:pPr>
              <w:spacing w:before="40" w:after="40"/>
              <w:jc w:val="center"/>
            </w:pPr>
            <w:r>
              <w:rPr>
                <w:color w:val="282828"/>
                <w:sz w:val="19"/>
                <w:szCs w:val="19"/>
              </w:rPr>
              <w:t>Light Gradient Boosting Machine</w:t>
            </w:r>
          </w:p>
        </w:tc>
      </w:tr>
      <w:tr w:rsidR="0006302F" w14:paraId="52BB60A4" w14:textId="77777777">
        <w:trPr>
          <w:jc w:val="center"/>
        </w:trPr>
        <w:tc>
          <w:tcPr>
            <w:tcW w:w="2592" w:type="dxa"/>
            <w:tcMar>
              <w:top w:w="90" w:type="dxa"/>
              <w:left w:w="140" w:type="dxa"/>
              <w:bottom w:w="90" w:type="dxa"/>
              <w:right w:w="140" w:type="dxa"/>
            </w:tcMar>
          </w:tcPr>
          <w:p w14:paraId="000000A9" w14:textId="77777777" w:rsidR="0006302F" w:rsidRDefault="00000000">
            <w:pPr>
              <w:spacing w:before="40" w:after="40"/>
            </w:pPr>
            <w:r>
              <w:rPr>
                <w:color w:val="282828"/>
                <w:sz w:val="19"/>
                <w:szCs w:val="19"/>
              </w:rPr>
              <w:lastRenderedPageBreak/>
              <w:t>LLM</w:t>
            </w:r>
          </w:p>
        </w:tc>
        <w:tc>
          <w:tcPr>
            <w:tcW w:w="6768" w:type="dxa"/>
            <w:tcMar>
              <w:top w:w="90" w:type="dxa"/>
              <w:left w:w="140" w:type="dxa"/>
              <w:bottom w:w="90" w:type="dxa"/>
              <w:right w:w="140" w:type="dxa"/>
            </w:tcMar>
          </w:tcPr>
          <w:p w14:paraId="000000AA" w14:textId="77777777" w:rsidR="0006302F" w:rsidRDefault="00000000">
            <w:pPr>
              <w:spacing w:before="40" w:after="40"/>
              <w:jc w:val="center"/>
            </w:pPr>
            <w:r>
              <w:rPr>
                <w:color w:val="282828"/>
                <w:sz w:val="19"/>
                <w:szCs w:val="19"/>
              </w:rPr>
              <w:t>Large Language Model</w:t>
            </w:r>
          </w:p>
        </w:tc>
      </w:tr>
      <w:tr w:rsidR="0006302F" w14:paraId="79776385" w14:textId="77777777">
        <w:trPr>
          <w:jc w:val="center"/>
        </w:trPr>
        <w:tc>
          <w:tcPr>
            <w:tcW w:w="2592" w:type="dxa"/>
            <w:shd w:val="clear" w:color="auto" w:fill="F2F5F9"/>
            <w:tcMar>
              <w:top w:w="90" w:type="dxa"/>
              <w:left w:w="140" w:type="dxa"/>
              <w:bottom w:w="90" w:type="dxa"/>
              <w:right w:w="140" w:type="dxa"/>
            </w:tcMar>
          </w:tcPr>
          <w:p w14:paraId="000000AB" w14:textId="77777777" w:rsidR="0006302F" w:rsidRDefault="00000000">
            <w:pPr>
              <w:spacing w:before="40" w:after="40"/>
            </w:pPr>
            <w:r>
              <w:rPr>
                <w:color w:val="282828"/>
                <w:sz w:val="19"/>
                <w:szCs w:val="19"/>
              </w:rPr>
              <w:t>LPM</w:t>
            </w:r>
          </w:p>
        </w:tc>
        <w:tc>
          <w:tcPr>
            <w:tcW w:w="6768" w:type="dxa"/>
            <w:shd w:val="clear" w:color="auto" w:fill="F2F5F9"/>
            <w:tcMar>
              <w:top w:w="90" w:type="dxa"/>
              <w:left w:w="140" w:type="dxa"/>
              <w:bottom w:w="90" w:type="dxa"/>
              <w:right w:w="140" w:type="dxa"/>
            </w:tcMar>
          </w:tcPr>
          <w:p w14:paraId="000000AC" w14:textId="77777777" w:rsidR="0006302F" w:rsidRDefault="00000000">
            <w:pPr>
              <w:spacing w:before="40" w:after="40"/>
              <w:jc w:val="center"/>
            </w:pPr>
            <w:r>
              <w:rPr>
                <w:color w:val="282828"/>
                <w:sz w:val="19"/>
                <w:szCs w:val="19"/>
              </w:rPr>
              <w:t>Liters Per Minute</w:t>
            </w:r>
          </w:p>
        </w:tc>
      </w:tr>
      <w:tr w:rsidR="0006302F" w14:paraId="7431CD64" w14:textId="77777777">
        <w:trPr>
          <w:jc w:val="center"/>
        </w:trPr>
        <w:tc>
          <w:tcPr>
            <w:tcW w:w="2592" w:type="dxa"/>
            <w:tcMar>
              <w:top w:w="90" w:type="dxa"/>
              <w:left w:w="140" w:type="dxa"/>
              <w:bottom w:w="90" w:type="dxa"/>
              <w:right w:w="140" w:type="dxa"/>
            </w:tcMar>
          </w:tcPr>
          <w:p w14:paraId="000000AD" w14:textId="77777777" w:rsidR="0006302F" w:rsidRDefault="00000000">
            <w:pPr>
              <w:spacing w:before="40" w:after="40"/>
            </w:pPr>
            <w:r>
              <w:rPr>
                <w:color w:val="282828"/>
                <w:sz w:val="19"/>
                <w:szCs w:val="19"/>
              </w:rPr>
              <w:t>MAE</w:t>
            </w:r>
          </w:p>
        </w:tc>
        <w:tc>
          <w:tcPr>
            <w:tcW w:w="6768" w:type="dxa"/>
            <w:tcMar>
              <w:top w:w="90" w:type="dxa"/>
              <w:left w:w="140" w:type="dxa"/>
              <w:bottom w:w="90" w:type="dxa"/>
              <w:right w:w="140" w:type="dxa"/>
            </w:tcMar>
          </w:tcPr>
          <w:p w14:paraId="000000AE" w14:textId="77777777" w:rsidR="0006302F" w:rsidRDefault="00000000">
            <w:pPr>
              <w:spacing w:before="40" w:after="40"/>
              <w:jc w:val="center"/>
            </w:pPr>
            <w:r>
              <w:rPr>
                <w:color w:val="282828"/>
                <w:sz w:val="19"/>
                <w:szCs w:val="19"/>
              </w:rPr>
              <w:t>Mean Absolute Error (µg/m³)</w:t>
            </w:r>
          </w:p>
        </w:tc>
      </w:tr>
      <w:tr w:rsidR="0006302F" w14:paraId="35A15AB5" w14:textId="77777777">
        <w:trPr>
          <w:jc w:val="center"/>
        </w:trPr>
        <w:tc>
          <w:tcPr>
            <w:tcW w:w="2592" w:type="dxa"/>
            <w:shd w:val="clear" w:color="auto" w:fill="F2F5F9"/>
            <w:tcMar>
              <w:top w:w="90" w:type="dxa"/>
              <w:left w:w="140" w:type="dxa"/>
              <w:bottom w:w="90" w:type="dxa"/>
              <w:right w:w="140" w:type="dxa"/>
            </w:tcMar>
          </w:tcPr>
          <w:p w14:paraId="000000AF" w14:textId="77777777" w:rsidR="0006302F" w:rsidRDefault="00000000">
            <w:pPr>
              <w:spacing w:before="40" w:after="40"/>
            </w:pPr>
            <w:r>
              <w:rPr>
                <w:color w:val="282828"/>
                <w:sz w:val="19"/>
                <w:szCs w:val="19"/>
              </w:rPr>
              <w:t>MBE</w:t>
            </w:r>
          </w:p>
        </w:tc>
        <w:tc>
          <w:tcPr>
            <w:tcW w:w="6768" w:type="dxa"/>
            <w:shd w:val="clear" w:color="auto" w:fill="F2F5F9"/>
            <w:tcMar>
              <w:top w:w="90" w:type="dxa"/>
              <w:left w:w="140" w:type="dxa"/>
              <w:bottom w:w="90" w:type="dxa"/>
              <w:right w:w="140" w:type="dxa"/>
            </w:tcMar>
          </w:tcPr>
          <w:p w14:paraId="000000B0" w14:textId="77777777" w:rsidR="0006302F" w:rsidRDefault="00000000">
            <w:pPr>
              <w:spacing w:before="40" w:after="40"/>
              <w:jc w:val="center"/>
            </w:pPr>
            <w:r>
              <w:rPr>
                <w:color w:val="282828"/>
                <w:sz w:val="19"/>
                <w:szCs w:val="19"/>
              </w:rPr>
              <w:t>Mean Bias Error (µg/m³)</w:t>
            </w:r>
          </w:p>
        </w:tc>
      </w:tr>
      <w:tr w:rsidR="0006302F" w14:paraId="0A21A275" w14:textId="77777777">
        <w:trPr>
          <w:jc w:val="center"/>
        </w:trPr>
        <w:tc>
          <w:tcPr>
            <w:tcW w:w="2592" w:type="dxa"/>
            <w:tcMar>
              <w:top w:w="90" w:type="dxa"/>
              <w:left w:w="140" w:type="dxa"/>
              <w:bottom w:w="90" w:type="dxa"/>
              <w:right w:w="140" w:type="dxa"/>
            </w:tcMar>
          </w:tcPr>
          <w:p w14:paraId="000000B1" w14:textId="77777777" w:rsidR="0006302F" w:rsidRDefault="00000000">
            <w:pPr>
              <w:spacing w:before="40" w:after="40"/>
            </w:pPr>
            <w:r>
              <w:rPr>
                <w:color w:val="282828"/>
                <w:sz w:val="19"/>
                <w:szCs w:val="19"/>
              </w:rPr>
              <w:t>ML</w:t>
            </w:r>
          </w:p>
        </w:tc>
        <w:tc>
          <w:tcPr>
            <w:tcW w:w="6768" w:type="dxa"/>
            <w:tcMar>
              <w:top w:w="90" w:type="dxa"/>
              <w:left w:w="140" w:type="dxa"/>
              <w:bottom w:w="90" w:type="dxa"/>
              <w:right w:w="140" w:type="dxa"/>
            </w:tcMar>
          </w:tcPr>
          <w:p w14:paraId="000000B2" w14:textId="77777777" w:rsidR="0006302F" w:rsidRDefault="00000000">
            <w:pPr>
              <w:spacing w:before="40" w:after="40"/>
              <w:jc w:val="center"/>
            </w:pPr>
            <w:r>
              <w:rPr>
                <w:color w:val="282828"/>
                <w:sz w:val="19"/>
                <w:szCs w:val="19"/>
              </w:rPr>
              <w:t>Machine Learning</w:t>
            </w:r>
          </w:p>
        </w:tc>
      </w:tr>
      <w:tr w:rsidR="0006302F" w14:paraId="476207AB" w14:textId="77777777">
        <w:trPr>
          <w:jc w:val="center"/>
        </w:trPr>
        <w:tc>
          <w:tcPr>
            <w:tcW w:w="2592" w:type="dxa"/>
            <w:shd w:val="clear" w:color="auto" w:fill="F2F5F9"/>
            <w:tcMar>
              <w:top w:w="90" w:type="dxa"/>
              <w:left w:w="140" w:type="dxa"/>
              <w:bottom w:w="90" w:type="dxa"/>
              <w:right w:w="140" w:type="dxa"/>
            </w:tcMar>
          </w:tcPr>
          <w:p w14:paraId="000000B3" w14:textId="77777777" w:rsidR="0006302F" w:rsidRDefault="00000000">
            <w:pPr>
              <w:spacing w:before="40" w:after="40"/>
            </w:pPr>
            <w:r>
              <w:rPr>
                <w:color w:val="282828"/>
                <w:sz w:val="19"/>
                <w:szCs w:val="19"/>
              </w:rPr>
              <w:t>MLP</w:t>
            </w:r>
          </w:p>
        </w:tc>
        <w:tc>
          <w:tcPr>
            <w:tcW w:w="6768" w:type="dxa"/>
            <w:shd w:val="clear" w:color="auto" w:fill="F2F5F9"/>
            <w:tcMar>
              <w:top w:w="90" w:type="dxa"/>
              <w:left w:w="140" w:type="dxa"/>
              <w:bottom w:w="90" w:type="dxa"/>
              <w:right w:w="140" w:type="dxa"/>
            </w:tcMar>
          </w:tcPr>
          <w:p w14:paraId="000000B4" w14:textId="77777777" w:rsidR="0006302F" w:rsidRDefault="00000000">
            <w:pPr>
              <w:spacing w:before="40" w:after="40"/>
              <w:jc w:val="center"/>
            </w:pPr>
            <w:r>
              <w:rPr>
                <w:color w:val="282828"/>
                <w:sz w:val="19"/>
                <w:szCs w:val="19"/>
              </w:rPr>
              <w:t>Multi-Layer Perceptron (Neural Network)</w:t>
            </w:r>
          </w:p>
        </w:tc>
      </w:tr>
      <w:tr w:rsidR="0006302F" w14:paraId="16CD088F" w14:textId="77777777">
        <w:trPr>
          <w:jc w:val="center"/>
        </w:trPr>
        <w:tc>
          <w:tcPr>
            <w:tcW w:w="2592" w:type="dxa"/>
            <w:tcMar>
              <w:top w:w="90" w:type="dxa"/>
              <w:left w:w="140" w:type="dxa"/>
              <w:bottom w:w="90" w:type="dxa"/>
              <w:right w:w="140" w:type="dxa"/>
            </w:tcMar>
          </w:tcPr>
          <w:p w14:paraId="000000B5" w14:textId="77777777" w:rsidR="0006302F" w:rsidRDefault="00000000">
            <w:pPr>
              <w:spacing w:before="40" w:after="40"/>
            </w:pPr>
            <w:r>
              <w:rPr>
                <w:color w:val="282828"/>
                <w:sz w:val="19"/>
                <w:szCs w:val="19"/>
              </w:rPr>
              <w:t>MLR</w:t>
            </w:r>
          </w:p>
        </w:tc>
        <w:tc>
          <w:tcPr>
            <w:tcW w:w="6768" w:type="dxa"/>
            <w:tcMar>
              <w:top w:w="90" w:type="dxa"/>
              <w:left w:w="140" w:type="dxa"/>
              <w:bottom w:w="90" w:type="dxa"/>
              <w:right w:w="140" w:type="dxa"/>
            </w:tcMar>
          </w:tcPr>
          <w:p w14:paraId="000000B6" w14:textId="77777777" w:rsidR="0006302F" w:rsidRDefault="00000000">
            <w:pPr>
              <w:spacing w:before="40" w:after="40"/>
              <w:jc w:val="center"/>
            </w:pPr>
            <w:r>
              <w:rPr>
                <w:color w:val="282828"/>
                <w:sz w:val="19"/>
                <w:szCs w:val="19"/>
              </w:rPr>
              <w:t>Multiple Linear Regression</w:t>
            </w:r>
          </w:p>
        </w:tc>
      </w:tr>
      <w:tr w:rsidR="0006302F" w14:paraId="52CE1CD5" w14:textId="77777777">
        <w:trPr>
          <w:jc w:val="center"/>
        </w:trPr>
        <w:tc>
          <w:tcPr>
            <w:tcW w:w="2592" w:type="dxa"/>
            <w:shd w:val="clear" w:color="auto" w:fill="F2F5F9"/>
            <w:tcMar>
              <w:top w:w="90" w:type="dxa"/>
              <w:left w:w="140" w:type="dxa"/>
              <w:bottom w:w="90" w:type="dxa"/>
              <w:right w:w="140" w:type="dxa"/>
            </w:tcMar>
          </w:tcPr>
          <w:p w14:paraId="000000B7" w14:textId="77777777" w:rsidR="0006302F" w:rsidRDefault="00000000">
            <w:pPr>
              <w:spacing w:before="40" w:after="40"/>
            </w:pPr>
            <w:r>
              <w:rPr>
                <w:color w:val="282828"/>
                <w:sz w:val="19"/>
                <w:szCs w:val="19"/>
              </w:rPr>
              <w:t>MoE</w:t>
            </w:r>
          </w:p>
        </w:tc>
        <w:tc>
          <w:tcPr>
            <w:tcW w:w="6768" w:type="dxa"/>
            <w:shd w:val="clear" w:color="auto" w:fill="F2F5F9"/>
            <w:tcMar>
              <w:top w:w="90" w:type="dxa"/>
              <w:left w:w="140" w:type="dxa"/>
              <w:bottom w:w="90" w:type="dxa"/>
              <w:right w:w="140" w:type="dxa"/>
            </w:tcMar>
          </w:tcPr>
          <w:p w14:paraId="000000B8" w14:textId="77777777" w:rsidR="0006302F" w:rsidRDefault="00000000">
            <w:pPr>
              <w:spacing w:before="40" w:after="40"/>
              <w:jc w:val="center"/>
            </w:pPr>
            <w:r>
              <w:rPr>
                <w:color w:val="282828"/>
                <w:sz w:val="19"/>
                <w:szCs w:val="19"/>
              </w:rPr>
              <w:t>Atmospheric Mixture of Experts</w:t>
            </w:r>
          </w:p>
        </w:tc>
      </w:tr>
      <w:tr w:rsidR="0006302F" w14:paraId="4834EAC6" w14:textId="77777777">
        <w:trPr>
          <w:jc w:val="center"/>
        </w:trPr>
        <w:tc>
          <w:tcPr>
            <w:tcW w:w="2592" w:type="dxa"/>
            <w:tcMar>
              <w:top w:w="90" w:type="dxa"/>
              <w:left w:w="140" w:type="dxa"/>
              <w:bottom w:w="90" w:type="dxa"/>
              <w:right w:w="140" w:type="dxa"/>
            </w:tcMar>
          </w:tcPr>
          <w:p w14:paraId="000000B9" w14:textId="77777777" w:rsidR="0006302F" w:rsidRDefault="00000000">
            <w:pPr>
              <w:spacing w:before="40" w:after="40"/>
            </w:pPr>
            <w:r>
              <w:rPr>
                <w:color w:val="282828"/>
                <w:sz w:val="19"/>
                <w:szCs w:val="19"/>
              </w:rPr>
              <w:t>NO2</w:t>
            </w:r>
          </w:p>
        </w:tc>
        <w:tc>
          <w:tcPr>
            <w:tcW w:w="6768" w:type="dxa"/>
            <w:tcMar>
              <w:top w:w="90" w:type="dxa"/>
              <w:left w:w="140" w:type="dxa"/>
              <w:bottom w:w="90" w:type="dxa"/>
              <w:right w:w="140" w:type="dxa"/>
            </w:tcMar>
          </w:tcPr>
          <w:p w14:paraId="000000BA" w14:textId="77777777" w:rsidR="0006302F" w:rsidRDefault="00000000">
            <w:pPr>
              <w:spacing w:before="40" w:after="40"/>
              <w:jc w:val="center"/>
            </w:pPr>
            <w:r>
              <w:rPr>
                <w:color w:val="282828"/>
                <w:sz w:val="19"/>
                <w:szCs w:val="19"/>
              </w:rPr>
              <w:t>Nitrogen Dioxide</w:t>
            </w:r>
          </w:p>
        </w:tc>
      </w:tr>
      <w:tr w:rsidR="0006302F" w14:paraId="311F8E24" w14:textId="77777777">
        <w:trPr>
          <w:jc w:val="center"/>
        </w:trPr>
        <w:tc>
          <w:tcPr>
            <w:tcW w:w="2592" w:type="dxa"/>
            <w:shd w:val="clear" w:color="auto" w:fill="F2F5F9"/>
            <w:tcMar>
              <w:top w:w="90" w:type="dxa"/>
              <w:left w:w="140" w:type="dxa"/>
              <w:bottom w:w="90" w:type="dxa"/>
              <w:right w:w="140" w:type="dxa"/>
            </w:tcMar>
          </w:tcPr>
          <w:p w14:paraId="000000BB" w14:textId="77777777" w:rsidR="0006302F" w:rsidRDefault="00000000">
            <w:pPr>
              <w:spacing w:before="40" w:after="40"/>
            </w:pPr>
            <w:r>
              <w:rPr>
                <w:color w:val="282828"/>
                <w:sz w:val="19"/>
                <w:szCs w:val="19"/>
              </w:rPr>
              <w:t>O3</w:t>
            </w:r>
          </w:p>
        </w:tc>
        <w:tc>
          <w:tcPr>
            <w:tcW w:w="6768" w:type="dxa"/>
            <w:shd w:val="clear" w:color="auto" w:fill="F2F5F9"/>
            <w:tcMar>
              <w:top w:w="90" w:type="dxa"/>
              <w:left w:w="140" w:type="dxa"/>
              <w:bottom w:w="90" w:type="dxa"/>
              <w:right w:w="140" w:type="dxa"/>
            </w:tcMar>
          </w:tcPr>
          <w:p w14:paraId="000000BC" w14:textId="77777777" w:rsidR="0006302F" w:rsidRDefault="00000000">
            <w:pPr>
              <w:spacing w:before="40" w:after="40"/>
              <w:jc w:val="center"/>
            </w:pPr>
            <w:r>
              <w:rPr>
                <w:color w:val="282828"/>
                <w:sz w:val="19"/>
                <w:szCs w:val="19"/>
              </w:rPr>
              <w:t>Ozone</w:t>
            </w:r>
          </w:p>
        </w:tc>
      </w:tr>
      <w:tr w:rsidR="0006302F" w14:paraId="229CB73F" w14:textId="77777777">
        <w:trPr>
          <w:jc w:val="center"/>
        </w:trPr>
        <w:tc>
          <w:tcPr>
            <w:tcW w:w="2592" w:type="dxa"/>
            <w:tcMar>
              <w:top w:w="90" w:type="dxa"/>
              <w:left w:w="140" w:type="dxa"/>
              <w:bottom w:w="90" w:type="dxa"/>
              <w:right w:w="140" w:type="dxa"/>
            </w:tcMar>
          </w:tcPr>
          <w:p w14:paraId="000000BD" w14:textId="77777777" w:rsidR="0006302F" w:rsidRDefault="00000000">
            <w:pPr>
              <w:spacing w:before="40" w:after="40"/>
            </w:pPr>
            <w:r>
              <w:rPr>
                <w:color w:val="282828"/>
                <w:sz w:val="19"/>
                <w:szCs w:val="19"/>
              </w:rPr>
              <w:t>OLS</w:t>
            </w:r>
          </w:p>
        </w:tc>
        <w:tc>
          <w:tcPr>
            <w:tcW w:w="6768" w:type="dxa"/>
            <w:tcMar>
              <w:top w:w="90" w:type="dxa"/>
              <w:left w:w="140" w:type="dxa"/>
              <w:bottom w:w="90" w:type="dxa"/>
              <w:right w:w="140" w:type="dxa"/>
            </w:tcMar>
          </w:tcPr>
          <w:p w14:paraId="000000BE" w14:textId="77777777" w:rsidR="0006302F" w:rsidRDefault="00000000">
            <w:pPr>
              <w:spacing w:before="40" w:after="40"/>
              <w:jc w:val="center"/>
            </w:pPr>
            <w:r>
              <w:rPr>
                <w:color w:val="282828"/>
                <w:sz w:val="19"/>
                <w:szCs w:val="19"/>
              </w:rPr>
              <w:t>Ordinary Least Squares</w:t>
            </w:r>
          </w:p>
        </w:tc>
      </w:tr>
      <w:tr w:rsidR="0006302F" w14:paraId="712EC041" w14:textId="77777777">
        <w:trPr>
          <w:jc w:val="center"/>
        </w:trPr>
        <w:tc>
          <w:tcPr>
            <w:tcW w:w="2592" w:type="dxa"/>
            <w:shd w:val="clear" w:color="auto" w:fill="F2F5F9"/>
            <w:tcMar>
              <w:top w:w="90" w:type="dxa"/>
              <w:left w:w="140" w:type="dxa"/>
              <w:bottom w:w="90" w:type="dxa"/>
              <w:right w:w="140" w:type="dxa"/>
            </w:tcMar>
          </w:tcPr>
          <w:p w14:paraId="000000BF" w14:textId="77777777" w:rsidR="0006302F" w:rsidRDefault="00000000">
            <w:pPr>
              <w:spacing w:before="40" w:after="40"/>
            </w:pPr>
            <w:r>
              <w:rPr>
                <w:color w:val="282828"/>
                <w:sz w:val="19"/>
                <w:szCs w:val="19"/>
              </w:rPr>
              <w:t>OOF</w:t>
            </w:r>
          </w:p>
        </w:tc>
        <w:tc>
          <w:tcPr>
            <w:tcW w:w="6768" w:type="dxa"/>
            <w:shd w:val="clear" w:color="auto" w:fill="F2F5F9"/>
            <w:tcMar>
              <w:top w:w="90" w:type="dxa"/>
              <w:left w:w="140" w:type="dxa"/>
              <w:bottom w:w="90" w:type="dxa"/>
              <w:right w:w="140" w:type="dxa"/>
            </w:tcMar>
          </w:tcPr>
          <w:p w14:paraId="000000C0" w14:textId="77777777" w:rsidR="0006302F" w:rsidRDefault="00000000">
            <w:pPr>
              <w:spacing w:before="40" w:after="40"/>
              <w:jc w:val="center"/>
            </w:pPr>
            <w:r>
              <w:rPr>
                <w:color w:val="282828"/>
                <w:sz w:val="19"/>
                <w:szCs w:val="19"/>
              </w:rPr>
              <w:t>Out-of-Fold (Cross-Validation Stacking)</w:t>
            </w:r>
          </w:p>
        </w:tc>
      </w:tr>
      <w:tr w:rsidR="0006302F" w14:paraId="29926BAF" w14:textId="77777777">
        <w:trPr>
          <w:jc w:val="center"/>
        </w:trPr>
        <w:tc>
          <w:tcPr>
            <w:tcW w:w="2592" w:type="dxa"/>
            <w:tcMar>
              <w:top w:w="90" w:type="dxa"/>
              <w:left w:w="140" w:type="dxa"/>
              <w:bottom w:w="90" w:type="dxa"/>
              <w:right w:w="140" w:type="dxa"/>
            </w:tcMar>
          </w:tcPr>
          <w:p w14:paraId="000000C1" w14:textId="77777777" w:rsidR="0006302F" w:rsidRDefault="00000000">
            <w:pPr>
              <w:spacing w:before="40" w:after="40"/>
            </w:pPr>
            <w:r>
              <w:rPr>
                <w:color w:val="282828"/>
                <w:sz w:val="19"/>
                <w:szCs w:val="19"/>
              </w:rPr>
              <w:t>OPC</w:t>
            </w:r>
          </w:p>
        </w:tc>
        <w:tc>
          <w:tcPr>
            <w:tcW w:w="6768" w:type="dxa"/>
            <w:tcMar>
              <w:top w:w="90" w:type="dxa"/>
              <w:left w:w="140" w:type="dxa"/>
              <w:bottom w:w="90" w:type="dxa"/>
              <w:right w:w="140" w:type="dxa"/>
            </w:tcMar>
          </w:tcPr>
          <w:p w14:paraId="000000C2" w14:textId="77777777" w:rsidR="0006302F" w:rsidRDefault="00000000">
            <w:pPr>
              <w:spacing w:before="40" w:after="40"/>
              <w:jc w:val="center"/>
            </w:pPr>
            <w:r>
              <w:rPr>
                <w:color w:val="282828"/>
                <w:sz w:val="19"/>
                <w:szCs w:val="19"/>
              </w:rPr>
              <w:t>Optical Particle Counter</w:t>
            </w:r>
          </w:p>
        </w:tc>
      </w:tr>
      <w:tr w:rsidR="0006302F" w14:paraId="7139EBF7" w14:textId="77777777">
        <w:trPr>
          <w:jc w:val="center"/>
        </w:trPr>
        <w:tc>
          <w:tcPr>
            <w:tcW w:w="2592" w:type="dxa"/>
            <w:shd w:val="clear" w:color="auto" w:fill="F2F5F9"/>
            <w:tcMar>
              <w:top w:w="90" w:type="dxa"/>
              <w:left w:w="140" w:type="dxa"/>
              <w:bottom w:w="90" w:type="dxa"/>
              <w:right w:w="140" w:type="dxa"/>
            </w:tcMar>
          </w:tcPr>
          <w:p w14:paraId="000000C3" w14:textId="77777777" w:rsidR="0006302F" w:rsidRDefault="00000000">
            <w:pPr>
              <w:spacing w:before="40" w:after="40"/>
            </w:pPr>
            <w:r>
              <w:rPr>
                <w:color w:val="282828"/>
                <w:sz w:val="19"/>
                <w:szCs w:val="19"/>
              </w:rPr>
              <w:t>PAH</w:t>
            </w:r>
          </w:p>
        </w:tc>
        <w:tc>
          <w:tcPr>
            <w:tcW w:w="6768" w:type="dxa"/>
            <w:shd w:val="clear" w:color="auto" w:fill="F2F5F9"/>
            <w:tcMar>
              <w:top w:w="90" w:type="dxa"/>
              <w:left w:w="140" w:type="dxa"/>
              <w:bottom w:w="90" w:type="dxa"/>
              <w:right w:w="140" w:type="dxa"/>
            </w:tcMar>
          </w:tcPr>
          <w:p w14:paraId="000000C4" w14:textId="77777777" w:rsidR="0006302F" w:rsidRDefault="00000000">
            <w:pPr>
              <w:spacing w:before="40" w:after="40"/>
              <w:jc w:val="center"/>
            </w:pPr>
            <w:r>
              <w:rPr>
                <w:color w:val="282828"/>
                <w:sz w:val="19"/>
                <w:szCs w:val="19"/>
              </w:rPr>
              <w:t>Polycyclic Aromatic Hydrocarbons</w:t>
            </w:r>
          </w:p>
        </w:tc>
      </w:tr>
      <w:tr w:rsidR="0006302F" w14:paraId="561E694D" w14:textId="77777777">
        <w:trPr>
          <w:jc w:val="center"/>
        </w:trPr>
        <w:tc>
          <w:tcPr>
            <w:tcW w:w="2592" w:type="dxa"/>
            <w:tcMar>
              <w:top w:w="90" w:type="dxa"/>
              <w:left w:w="140" w:type="dxa"/>
              <w:bottom w:w="90" w:type="dxa"/>
              <w:right w:w="140" w:type="dxa"/>
            </w:tcMar>
          </w:tcPr>
          <w:p w14:paraId="000000C5" w14:textId="77777777" w:rsidR="0006302F" w:rsidRDefault="00000000">
            <w:pPr>
              <w:spacing w:before="40" w:after="40"/>
            </w:pPr>
            <w:r>
              <w:rPr>
                <w:color w:val="282828"/>
                <w:sz w:val="19"/>
                <w:szCs w:val="19"/>
              </w:rPr>
              <w:t>PM</w:t>
            </w:r>
          </w:p>
        </w:tc>
        <w:tc>
          <w:tcPr>
            <w:tcW w:w="6768" w:type="dxa"/>
            <w:tcMar>
              <w:top w:w="90" w:type="dxa"/>
              <w:left w:w="140" w:type="dxa"/>
              <w:bottom w:w="90" w:type="dxa"/>
              <w:right w:w="140" w:type="dxa"/>
            </w:tcMar>
          </w:tcPr>
          <w:p w14:paraId="000000C6" w14:textId="77777777" w:rsidR="0006302F" w:rsidRDefault="00000000">
            <w:pPr>
              <w:spacing w:before="40" w:after="40"/>
              <w:jc w:val="center"/>
            </w:pPr>
            <w:r>
              <w:rPr>
                <w:color w:val="282828"/>
                <w:sz w:val="19"/>
                <w:szCs w:val="19"/>
              </w:rPr>
              <w:t>Particulate Matter</w:t>
            </w:r>
          </w:p>
        </w:tc>
      </w:tr>
      <w:tr w:rsidR="0006302F" w14:paraId="67BA9180" w14:textId="77777777">
        <w:trPr>
          <w:jc w:val="center"/>
        </w:trPr>
        <w:tc>
          <w:tcPr>
            <w:tcW w:w="2592" w:type="dxa"/>
            <w:shd w:val="clear" w:color="auto" w:fill="F2F5F9"/>
            <w:tcMar>
              <w:top w:w="90" w:type="dxa"/>
              <w:left w:w="140" w:type="dxa"/>
              <w:bottom w:w="90" w:type="dxa"/>
              <w:right w:w="140" w:type="dxa"/>
            </w:tcMar>
          </w:tcPr>
          <w:p w14:paraId="000000C7" w14:textId="77777777" w:rsidR="0006302F" w:rsidRDefault="00000000">
            <w:pPr>
              <w:spacing w:before="40" w:after="40"/>
            </w:pPr>
            <w:r>
              <w:rPr>
                <w:color w:val="282828"/>
                <w:sz w:val="19"/>
                <w:szCs w:val="19"/>
              </w:rPr>
              <w:t>PM1</w:t>
            </w:r>
          </w:p>
        </w:tc>
        <w:tc>
          <w:tcPr>
            <w:tcW w:w="6768" w:type="dxa"/>
            <w:shd w:val="clear" w:color="auto" w:fill="F2F5F9"/>
            <w:tcMar>
              <w:top w:w="90" w:type="dxa"/>
              <w:left w:w="140" w:type="dxa"/>
              <w:bottom w:w="90" w:type="dxa"/>
              <w:right w:w="140" w:type="dxa"/>
            </w:tcMar>
          </w:tcPr>
          <w:p w14:paraId="000000C8" w14:textId="77777777" w:rsidR="0006302F" w:rsidRDefault="00000000">
            <w:pPr>
              <w:spacing w:before="40" w:after="40"/>
              <w:jc w:val="center"/>
            </w:pPr>
            <w:sdt>
              <w:sdtPr>
                <w:tag w:val="goog_rdk_10"/>
                <w:id w:val="133316183"/>
              </w:sdtPr>
              <w:sdtContent>
                <w:r>
                  <w:rPr>
                    <w:rFonts w:ascii="Gungsuh" w:eastAsia="Gungsuh" w:hAnsi="Gungsuh" w:cs="Gungsuh"/>
                    <w:color w:val="282828"/>
                    <w:sz w:val="19"/>
                    <w:szCs w:val="19"/>
                  </w:rPr>
                  <w:t>Particulate Matter ≤ 1.0 µm aerodynamic diameter</w:t>
                </w:r>
              </w:sdtContent>
            </w:sdt>
          </w:p>
        </w:tc>
      </w:tr>
      <w:tr w:rsidR="0006302F" w14:paraId="7B6CD63B" w14:textId="77777777">
        <w:trPr>
          <w:jc w:val="center"/>
        </w:trPr>
        <w:tc>
          <w:tcPr>
            <w:tcW w:w="2592" w:type="dxa"/>
            <w:tcMar>
              <w:top w:w="90" w:type="dxa"/>
              <w:left w:w="140" w:type="dxa"/>
              <w:bottom w:w="90" w:type="dxa"/>
              <w:right w:w="140" w:type="dxa"/>
            </w:tcMar>
          </w:tcPr>
          <w:p w14:paraId="000000C9" w14:textId="77777777" w:rsidR="0006302F" w:rsidRDefault="00000000">
            <w:pPr>
              <w:spacing w:before="40" w:after="40"/>
            </w:pPr>
            <w:r>
              <w:rPr>
                <w:color w:val="282828"/>
                <w:sz w:val="19"/>
                <w:szCs w:val="19"/>
              </w:rPr>
              <w:t>PM2.5</w:t>
            </w:r>
          </w:p>
        </w:tc>
        <w:tc>
          <w:tcPr>
            <w:tcW w:w="6768" w:type="dxa"/>
            <w:tcMar>
              <w:top w:w="90" w:type="dxa"/>
              <w:left w:w="140" w:type="dxa"/>
              <w:bottom w:w="90" w:type="dxa"/>
              <w:right w:w="140" w:type="dxa"/>
            </w:tcMar>
          </w:tcPr>
          <w:p w14:paraId="000000CA" w14:textId="77777777" w:rsidR="0006302F" w:rsidRDefault="00000000">
            <w:pPr>
              <w:spacing w:before="40" w:after="40"/>
              <w:jc w:val="center"/>
            </w:pPr>
            <w:sdt>
              <w:sdtPr>
                <w:tag w:val="goog_rdk_11"/>
                <w:id w:val="-397513524"/>
              </w:sdtPr>
              <w:sdtContent>
                <w:r>
                  <w:rPr>
                    <w:rFonts w:ascii="Gungsuh" w:eastAsia="Gungsuh" w:hAnsi="Gungsuh" w:cs="Gungsuh"/>
                    <w:color w:val="282828"/>
                    <w:sz w:val="19"/>
                    <w:szCs w:val="19"/>
                  </w:rPr>
                  <w:t>Particulate Matter ≤ 2.5 µm aerodynamic diameter</w:t>
                </w:r>
              </w:sdtContent>
            </w:sdt>
          </w:p>
        </w:tc>
      </w:tr>
      <w:tr w:rsidR="0006302F" w14:paraId="19638382" w14:textId="77777777">
        <w:trPr>
          <w:jc w:val="center"/>
        </w:trPr>
        <w:tc>
          <w:tcPr>
            <w:tcW w:w="2592" w:type="dxa"/>
            <w:shd w:val="clear" w:color="auto" w:fill="F2F5F9"/>
            <w:tcMar>
              <w:top w:w="90" w:type="dxa"/>
              <w:left w:w="140" w:type="dxa"/>
              <w:bottom w:w="90" w:type="dxa"/>
              <w:right w:w="140" w:type="dxa"/>
            </w:tcMar>
          </w:tcPr>
          <w:p w14:paraId="000000CB" w14:textId="77777777" w:rsidR="0006302F" w:rsidRDefault="00000000">
            <w:pPr>
              <w:spacing w:before="40" w:after="40"/>
            </w:pPr>
            <w:r>
              <w:rPr>
                <w:color w:val="282828"/>
                <w:sz w:val="19"/>
                <w:szCs w:val="19"/>
              </w:rPr>
              <w:t>PM10</w:t>
            </w:r>
          </w:p>
        </w:tc>
        <w:tc>
          <w:tcPr>
            <w:tcW w:w="6768" w:type="dxa"/>
            <w:shd w:val="clear" w:color="auto" w:fill="F2F5F9"/>
            <w:tcMar>
              <w:top w:w="90" w:type="dxa"/>
              <w:left w:w="140" w:type="dxa"/>
              <w:bottom w:w="90" w:type="dxa"/>
              <w:right w:w="140" w:type="dxa"/>
            </w:tcMar>
          </w:tcPr>
          <w:p w14:paraId="000000CC" w14:textId="77777777" w:rsidR="0006302F" w:rsidRDefault="00000000">
            <w:pPr>
              <w:spacing w:before="40" w:after="40"/>
              <w:jc w:val="center"/>
            </w:pPr>
            <w:sdt>
              <w:sdtPr>
                <w:tag w:val="goog_rdk_12"/>
                <w:id w:val="1676057933"/>
              </w:sdtPr>
              <w:sdtContent>
                <w:r>
                  <w:rPr>
                    <w:rFonts w:ascii="Gungsuh" w:eastAsia="Gungsuh" w:hAnsi="Gungsuh" w:cs="Gungsuh"/>
                    <w:color w:val="282828"/>
                    <w:sz w:val="19"/>
                    <w:szCs w:val="19"/>
                  </w:rPr>
                  <w:t>Particulate Matter ≤ 10.0 µm aerodynamic diameter</w:t>
                </w:r>
              </w:sdtContent>
            </w:sdt>
          </w:p>
        </w:tc>
      </w:tr>
      <w:tr w:rsidR="0006302F" w14:paraId="19B8BF43" w14:textId="77777777">
        <w:trPr>
          <w:jc w:val="center"/>
        </w:trPr>
        <w:tc>
          <w:tcPr>
            <w:tcW w:w="2592" w:type="dxa"/>
            <w:tcMar>
              <w:top w:w="90" w:type="dxa"/>
              <w:left w:w="140" w:type="dxa"/>
              <w:bottom w:w="90" w:type="dxa"/>
              <w:right w:w="140" w:type="dxa"/>
            </w:tcMar>
          </w:tcPr>
          <w:p w14:paraId="000000CD" w14:textId="77777777" w:rsidR="0006302F" w:rsidRDefault="00000000">
            <w:pPr>
              <w:spacing w:before="40" w:after="40"/>
            </w:pPr>
            <w:r>
              <w:rPr>
                <w:color w:val="282828"/>
                <w:sz w:val="19"/>
                <w:szCs w:val="19"/>
              </w:rPr>
              <w:t>Q-Q Plot</w:t>
            </w:r>
          </w:p>
        </w:tc>
        <w:tc>
          <w:tcPr>
            <w:tcW w:w="6768" w:type="dxa"/>
            <w:tcMar>
              <w:top w:w="90" w:type="dxa"/>
              <w:left w:w="140" w:type="dxa"/>
              <w:bottom w:w="90" w:type="dxa"/>
              <w:right w:w="140" w:type="dxa"/>
            </w:tcMar>
          </w:tcPr>
          <w:p w14:paraId="000000CE" w14:textId="77777777" w:rsidR="0006302F" w:rsidRDefault="00000000">
            <w:pPr>
              <w:spacing w:before="40" w:after="40"/>
              <w:jc w:val="center"/>
            </w:pPr>
            <w:r>
              <w:rPr>
                <w:color w:val="282828"/>
                <w:sz w:val="19"/>
                <w:szCs w:val="19"/>
              </w:rPr>
              <w:t>Quantile-Quantile Probability Diagnostic Plot</w:t>
            </w:r>
          </w:p>
        </w:tc>
      </w:tr>
      <w:tr w:rsidR="0006302F" w14:paraId="5F8E272F" w14:textId="77777777">
        <w:trPr>
          <w:jc w:val="center"/>
        </w:trPr>
        <w:tc>
          <w:tcPr>
            <w:tcW w:w="2592" w:type="dxa"/>
            <w:shd w:val="clear" w:color="auto" w:fill="F2F5F9"/>
            <w:tcMar>
              <w:top w:w="90" w:type="dxa"/>
              <w:left w:w="140" w:type="dxa"/>
              <w:bottom w:w="90" w:type="dxa"/>
              <w:right w:w="140" w:type="dxa"/>
            </w:tcMar>
          </w:tcPr>
          <w:p w14:paraId="000000CF" w14:textId="77777777" w:rsidR="0006302F" w:rsidRDefault="00000000">
            <w:pPr>
              <w:spacing w:before="40" w:after="40"/>
            </w:pPr>
            <w:r>
              <w:rPr>
                <w:color w:val="282828"/>
                <w:sz w:val="19"/>
                <w:szCs w:val="19"/>
              </w:rPr>
              <w:t>R²</w:t>
            </w:r>
          </w:p>
        </w:tc>
        <w:tc>
          <w:tcPr>
            <w:tcW w:w="6768" w:type="dxa"/>
            <w:shd w:val="clear" w:color="auto" w:fill="F2F5F9"/>
            <w:tcMar>
              <w:top w:w="90" w:type="dxa"/>
              <w:left w:w="140" w:type="dxa"/>
              <w:bottom w:w="90" w:type="dxa"/>
              <w:right w:w="140" w:type="dxa"/>
            </w:tcMar>
          </w:tcPr>
          <w:p w14:paraId="000000D0" w14:textId="77777777" w:rsidR="0006302F" w:rsidRDefault="00000000">
            <w:pPr>
              <w:spacing w:before="40" w:after="40"/>
              <w:jc w:val="center"/>
            </w:pPr>
            <w:r>
              <w:rPr>
                <w:color w:val="282828"/>
                <w:sz w:val="19"/>
                <w:szCs w:val="19"/>
              </w:rPr>
              <w:t>Coefficient of Determination</w:t>
            </w:r>
          </w:p>
        </w:tc>
      </w:tr>
      <w:tr w:rsidR="0006302F" w14:paraId="6B82189A" w14:textId="77777777">
        <w:trPr>
          <w:jc w:val="center"/>
        </w:trPr>
        <w:tc>
          <w:tcPr>
            <w:tcW w:w="2592" w:type="dxa"/>
            <w:tcMar>
              <w:top w:w="90" w:type="dxa"/>
              <w:left w:w="140" w:type="dxa"/>
              <w:bottom w:w="90" w:type="dxa"/>
              <w:right w:w="140" w:type="dxa"/>
            </w:tcMar>
          </w:tcPr>
          <w:p w14:paraId="000000D1" w14:textId="77777777" w:rsidR="0006302F" w:rsidRDefault="00000000">
            <w:pPr>
              <w:spacing w:before="40" w:after="40"/>
            </w:pPr>
            <w:r>
              <w:rPr>
                <w:color w:val="282828"/>
                <w:sz w:val="19"/>
                <w:szCs w:val="19"/>
              </w:rPr>
              <w:t>RF</w:t>
            </w:r>
          </w:p>
        </w:tc>
        <w:tc>
          <w:tcPr>
            <w:tcW w:w="6768" w:type="dxa"/>
            <w:tcMar>
              <w:top w:w="90" w:type="dxa"/>
              <w:left w:w="140" w:type="dxa"/>
              <w:bottom w:w="90" w:type="dxa"/>
              <w:right w:w="140" w:type="dxa"/>
            </w:tcMar>
          </w:tcPr>
          <w:p w14:paraId="000000D2" w14:textId="77777777" w:rsidR="0006302F" w:rsidRDefault="00000000">
            <w:pPr>
              <w:spacing w:before="40" w:after="40"/>
              <w:jc w:val="center"/>
            </w:pPr>
            <w:r>
              <w:rPr>
                <w:color w:val="282828"/>
                <w:sz w:val="19"/>
                <w:szCs w:val="19"/>
              </w:rPr>
              <w:t>Random Forest Regressor</w:t>
            </w:r>
          </w:p>
        </w:tc>
      </w:tr>
      <w:tr w:rsidR="0006302F" w14:paraId="78F6C6AD" w14:textId="77777777">
        <w:trPr>
          <w:jc w:val="center"/>
        </w:trPr>
        <w:tc>
          <w:tcPr>
            <w:tcW w:w="2592" w:type="dxa"/>
            <w:shd w:val="clear" w:color="auto" w:fill="F2F5F9"/>
            <w:tcMar>
              <w:top w:w="90" w:type="dxa"/>
              <w:left w:w="140" w:type="dxa"/>
              <w:bottom w:w="90" w:type="dxa"/>
              <w:right w:w="140" w:type="dxa"/>
            </w:tcMar>
          </w:tcPr>
          <w:p w14:paraId="000000D3" w14:textId="77777777" w:rsidR="0006302F" w:rsidRDefault="00000000">
            <w:pPr>
              <w:spacing w:before="40" w:after="40"/>
            </w:pPr>
            <w:r>
              <w:rPr>
                <w:color w:val="282828"/>
                <w:sz w:val="19"/>
                <w:szCs w:val="19"/>
              </w:rPr>
              <w:t>RH</w:t>
            </w:r>
          </w:p>
        </w:tc>
        <w:tc>
          <w:tcPr>
            <w:tcW w:w="6768" w:type="dxa"/>
            <w:shd w:val="clear" w:color="auto" w:fill="F2F5F9"/>
            <w:tcMar>
              <w:top w:w="90" w:type="dxa"/>
              <w:left w:w="140" w:type="dxa"/>
              <w:bottom w:w="90" w:type="dxa"/>
              <w:right w:w="140" w:type="dxa"/>
            </w:tcMar>
          </w:tcPr>
          <w:p w14:paraId="000000D4" w14:textId="77777777" w:rsidR="0006302F" w:rsidRDefault="00000000">
            <w:pPr>
              <w:spacing w:before="40" w:after="40"/>
              <w:jc w:val="center"/>
            </w:pPr>
            <w:r>
              <w:rPr>
                <w:color w:val="282828"/>
                <w:sz w:val="19"/>
                <w:szCs w:val="19"/>
              </w:rPr>
              <w:t>Relative Humidity (%)</w:t>
            </w:r>
          </w:p>
        </w:tc>
      </w:tr>
      <w:tr w:rsidR="0006302F" w14:paraId="2E30C912" w14:textId="77777777">
        <w:trPr>
          <w:jc w:val="center"/>
        </w:trPr>
        <w:tc>
          <w:tcPr>
            <w:tcW w:w="2592" w:type="dxa"/>
            <w:tcMar>
              <w:top w:w="90" w:type="dxa"/>
              <w:left w:w="140" w:type="dxa"/>
              <w:bottom w:w="90" w:type="dxa"/>
              <w:right w:w="140" w:type="dxa"/>
            </w:tcMar>
          </w:tcPr>
          <w:p w14:paraId="000000D5" w14:textId="77777777" w:rsidR="0006302F" w:rsidRDefault="00000000">
            <w:pPr>
              <w:spacing w:before="40" w:after="40"/>
            </w:pPr>
            <w:r>
              <w:rPr>
                <w:color w:val="282828"/>
                <w:sz w:val="19"/>
                <w:szCs w:val="19"/>
              </w:rPr>
              <w:t>RidgeCV</w:t>
            </w:r>
          </w:p>
        </w:tc>
        <w:tc>
          <w:tcPr>
            <w:tcW w:w="6768" w:type="dxa"/>
            <w:tcMar>
              <w:top w:w="90" w:type="dxa"/>
              <w:left w:w="140" w:type="dxa"/>
              <w:bottom w:w="90" w:type="dxa"/>
              <w:right w:w="140" w:type="dxa"/>
            </w:tcMar>
          </w:tcPr>
          <w:p w14:paraId="000000D6" w14:textId="77777777" w:rsidR="0006302F" w:rsidRDefault="00000000">
            <w:pPr>
              <w:spacing w:before="40" w:after="40"/>
              <w:jc w:val="center"/>
            </w:pPr>
            <w:r>
              <w:rPr>
                <w:color w:val="282828"/>
                <w:sz w:val="19"/>
                <w:szCs w:val="19"/>
              </w:rPr>
              <w:t>L2-Regularized Ridge Regression with Cross-Validation</w:t>
            </w:r>
          </w:p>
        </w:tc>
      </w:tr>
      <w:tr w:rsidR="0006302F" w14:paraId="209E7283" w14:textId="77777777">
        <w:trPr>
          <w:jc w:val="center"/>
        </w:trPr>
        <w:tc>
          <w:tcPr>
            <w:tcW w:w="2592" w:type="dxa"/>
            <w:shd w:val="clear" w:color="auto" w:fill="F2F5F9"/>
            <w:tcMar>
              <w:top w:w="90" w:type="dxa"/>
              <w:left w:w="140" w:type="dxa"/>
              <w:bottom w:w="90" w:type="dxa"/>
              <w:right w:w="140" w:type="dxa"/>
            </w:tcMar>
          </w:tcPr>
          <w:p w14:paraId="000000D7" w14:textId="77777777" w:rsidR="0006302F" w:rsidRDefault="00000000">
            <w:pPr>
              <w:spacing w:before="40" w:after="40"/>
            </w:pPr>
            <w:r>
              <w:rPr>
                <w:color w:val="282828"/>
                <w:sz w:val="19"/>
                <w:szCs w:val="19"/>
              </w:rPr>
              <w:t>RMSE</w:t>
            </w:r>
          </w:p>
        </w:tc>
        <w:tc>
          <w:tcPr>
            <w:tcW w:w="6768" w:type="dxa"/>
            <w:shd w:val="clear" w:color="auto" w:fill="F2F5F9"/>
            <w:tcMar>
              <w:top w:w="90" w:type="dxa"/>
              <w:left w:w="140" w:type="dxa"/>
              <w:bottom w:w="90" w:type="dxa"/>
              <w:right w:w="140" w:type="dxa"/>
            </w:tcMar>
          </w:tcPr>
          <w:p w14:paraId="000000D8" w14:textId="77777777" w:rsidR="0006302F" w:rsidRDefault="00000000">
            <w:pPr>
              <w:spacing w:before="40" w:after="40"/>
              <w:jc w:val="center"/>
            </w:pPr>
            <w:r>
              <w:rPr>
                <w:color w:val="282828"/>
                <w:sz w:val="19"/>
                <w:szCs w:val="19"/>
              </w:rPr>
              <w:t>Root Mean Squared Error (µg/m³)</w:t>
            </w:r>
          </w:p>
        </w:tc>
      </w:tr>
      <w:tr w:rsidR="0006302F" w14:paraId="799BBD30" w14:textId="77777777">
        <w:trPr>
          <w:jc w:val="center"/>
        </w:trPr>
        <w:tc>
          <w:tcPr>
            <w:tcW w:w="2592" w:type="dxa"/>
            <w:tcMar>
              <w:top w:w="90" w:type="dxa"/>
              <w:left w:w="140" w:type="dxa"/>
              <w:bottom w:w="90" w:type="dxa"/>
              <w:right w:w="140" w:type="dxa"/>
            </w:tcMar>
          </w:tcPr>
          <w:p w14:paraId="000000D9" w14:textId="77777777" w:rsidR="0006302F" w:rsidRDefault="00000000">
            <w:pPr>
              <w:spacing w:before="40" w:after="40"/>
            </w:pPr>
            <w:r>
              <w:rPr>
                <w:color w:val="282828"/>
                <w:sz w:val="19"/>
                <w:szCs w:val="19"/>
              </w:rPr>
              <w:t>SLR</w:t>
            </w:r>
          </w:p>
        </w:tc>
        <w:tc>
          <w:tcPr>
            <w:tcW w:w="6768" w:type="dxa"/>
            <w:tcMar>
              <w:top w:w="90" w:type="dxa"/>
              <w:left w:w="140" w:type="dxa"/>
              <w:bottom w:w="90" w:type="dxa"/>
              <w:right w:w="140" w:type="dxa"/>
            </w:tcMar>
          </w:tcPr>
          <w:p w14:paraId="000000DA" w14:textId="77777777" w:rsidR="0006302F" w:rsidRDefault="00000000">
            <w:pPr>
              <w:spacing w:before="40" w:after="40"/>
              <w:jc w:val="center"/>
            </w:pPr>
            <w:r>
              <w:rPr>
                <w:color w:val="282828"/>
                <w:sz w:val="19"/>
                <w:szCs w:val="19"/>
              </w:rPr>
              <w:t>Simple Linear Regression</w:t>
            </w:r>
          </w:p>
        </w:tc>
      </w:tr>
      <w:tr w:rsidR="0006302F" w14:paraId="66B5E414" w14:textId="77777777">
        <w:trPr>
          <w:jc w:val="center"/>
        </w:trPr>
        <w:tc>
          <w:tcPr>
            <w:tcW w:w="2592" w:type="dxa"/>
            <w:shd w:val="clear" w:color="auto" w:fill="F2F5F9"/>
            <w:tcMar>
              <w:top w:w="90" w:type="dxa"/>
              <w:left w:w="140" w:type="dxa"/>
              <w:bottom w:w="90" w:type="dxa"/>
              <w:right w:w="140" w:type="dxa"/>
            </w:tcMar>
          </w:tcPr>
          <w:p w14:paraId="000000DB" w14:textId="77777777" w:rsidR="0006302F" w:rsidRDefault="00000000">
            <w:pPr>
              <w:spacing w:before="40" w:after="40"/>
            </w:pPr>
            <w:r>
              <w:rPr>
                <w:color w:val="282828"/>
                <w:sz w:val="19"/>
                <w:szCs w:val="19"/>
              </w:rPr>
              <w:lastRenderedPageBreak/>
              <w:t>SPIME</w:t>
            </w:r>
          </w:p>
        </w:tc>
        <w:tc>
          <w:tcPr>
            <w:tcW w:w="6768" w:type="dxa"/>
            <w:shd w:val="clear" w:color="auto" w:fill="F2F5F9"/>
            <w:tcMar>
              <w:top w:w="90" w:type="dxa"/>
              <w:left w:w="140" w:type="dxa"/>
              <w:bottom w:w="90" w:type="dxa"/>
              <w:right w:w="140" w:type="dxa"/>
            </w:tcMar>
          </w:tcPr>
          <w:p w14:paraId="000000DC" w14:textId="77777777" w:rsidR="0006302F" w:rsidRDefault="00000000">
            <w:pPr>
              <w:spacing w:before="40" w:after="40"/>
              <w:jc w:val="center"/>
            </w:pPr>
            <w:r>
              <w:rPr>
                <w:color w:val="282828"/>
                <w:sz w:val="19"/>
                <w:szCs w:val="19"/>
              </w:rPr>
              <w:t>Stacked Physics-Informed Meta-Ensemble</w:t>
            </w:r>
          </w:p>
        </w:tc>
      </w:tr>
      <w:tr w:rsidR="0006302F" w14:paraId="6AFBC707" w14:textId="77777777">
        <w:trPr>
          <w:jc w:val="center"/>
        </w:trPr>
        <w:tc>
          <w:tcPr>
            <w:tcW w:w="2592" w:type="dxa"/>
            <w:tcMar>
              <w:top w:w="90" w:type="dxa"/>
              <w:left w:w="140" w:type="dxa"/>
              <w:bottom w:w="90" w:type="dxa"/>
              <w:right w:w="140" w:type="dxa"/>
            </w:tcMar>
          </w:tcPr>
          <w:p w14:paraId="000000DD" w14:textId="77777777" w:rsidR="0006302F" w:rsidRDefault="00000000">
            <w:pPr>
              <w:spacing w:before="40" w:after="40"/>
            </w:pPr>
            <w:r>
              <w:rPr>
                <w:color w:val="282828"/>
                <w:sz w:val="19"/>
                <w:szCs w:val="19"/>
              </w:rPr>
              <w:t>SSA</w:t>
            </w:r>
          </w:p>
        </w:tc>
        <w:tc>
          <w:tcPr>
            <w:tcW w:w="6768" w:type="dxa"/>
            <w:tcMar>
              <w:top w:w="90" w:type="dxa"/>
              <w:left w:w="140" w:type="dxa"/>
              <w:bottom w:w="90" w:type="dxa"/>
              <w:right w:w="140" w:type="dxa"/>
            </w:tcMar>
          </w:tcPr>
          <w:p w14:paraId="000000DE" w14:textId="77777777" w:rsidR="0006302F" w:rsidRDefault="00000000">
            <w:pPr>
              <w:spacing w:before="40" w:after="40"/>
              <w:jc w:val="center"/>
            </w:pPr>
            <w:r>
              <w:rPr>
                <w:color w:val="282828"/>
                <w:sz w:val="19"/>
                <w:szCs w:val="19"/>
              </w:rPr>
              <w:t>Sub-Saharan Africa</w:t>
            </w:r>
          </w:p>
        </w:tc>
      </w:tr>
      <w:tr w:rsidR="0006302F" w14:paraId="580F49BC" w14:textId="77777777">
        <w:trPr>
          <w:jc w:val="center"/>
        </w:trPr>
        <w:tc>
          <w:tcPr>
            <w:tcW w:w="2592" w:type="dxa"/>
            <w:shd w:val="clear" w:color="auto" w:fill="F2F5F9"/>
            <w:tcMar>
              <w:top w:w="90" w:type="dxa"/>
              <w:left w:w="140" w:type="dxa"/>
              <w:bottom w:w="90" w:type="dxa"/>
              <w:right w:w="140" w:type="dxa"/>
            </w:tcMar>
          </w:tcPr>
          <w:p w14:paraId="000000DF" w14:textId="77777777" w:rsidR="0006302F" w:rsidRDefault="00000000">
            <w:pPr>
              <w:spacing w:before="40" w:after="40"/>
            </w:pPr>
            <w:r>
              <w:rPr>
                <w:color w:val="282828"/>
                <w:sz w:val="19"/>
                <w:szCs w:val="19"/>
              </w:rPr>
              <w:t>SVOC</w:t>
            </w:r>
          </w:p>
        </w:tc>
        <w:tc>
          <w:tcPr>
            <w:tcW w:w="6768" w:type="dxa"/>
            <w:shd w:val="clear" w:color="auto" w:fill="F2F5F9"/>
            <w:tcMar>
              <w:top w:w="90" w:type="dxa"/>
              <w:left w:w="140" w:type="dxa"/>
              <w:bottom w:w="90" w:type="dxa"/>
              <w:right w:w="140" w:type="dxa"/>
            </w:tcMar>
          </w:tcPr>
          <w:p w14:paraId="000000E0" w14:textId="77777777" w:rsidR="0006302F" w:rsidRDefault="00000000">
            <w:pPr>
              <w:spacing w:before="40" w:after="40"/>
              <w:jc w:val="center"/>
            </w:pPr>
            <w:r>
              <w:rPr>
                <w:color w:val="282828"/>
                <w:sz w:val="19"/>
                <w:szCs w:val="19"/>
              </w:rPr>
              <w:t>Semi-Volatile Organic Compounds</w:t>
            </w:r>
          </w:p>
        </w:tc>
      </w:tr>
      <w:tr w:rsidR="0006302F" w14:paraId="5D8C843E" w14:textId="77777777">
        <w:trPr>
          <w:jc w:val="center"/>
        </w:trPr>
        <w:tc>
          <w:tcPr>
            <w:tcW w:w="2592" w:type="dxa"/>
            <w:tcMar>
              <w:top w:w="90" w:type="dxa"/>
              <w:left w:w="140" w:type="dxa"/>
              <w:bottom w:w="90" w:type="dxa"/>
              <w:right w:w="140" w:type="dxa"/>
            </w:tcMar>
          </w:tcPr>
          <w:p w14:paraId="000000E1" w14:textId="77777777" w:rsidR="0006302F" w:rsidRDefault="00000000">
            <w:pPr>
              <w:spacing w:before="40" w:after="40"/>
            </w:pPr>
            <w:r>
              <w:rPr>
                <w:color w:val="282828"/>
                <w:sz w:val="19"/>
                <w:szCs w:val="19"/>
              </w:rPr>
              <w:t>UTC</w:t>
            </w:r>
          </w:p>
        </w:tc>
        <w:tc>
          <w:tcPr>
            <w:tcW w:w="6768" w:type="dxa"/>
            <w:tcMar>
              <w:top w:w="90" w:type="dxa"/>
              <w:left w:w="140" w:type="dxa"/>
              <w:bottom w:w="90" w:type="dxa"/>
              <w:right w:w="140" w:type="dxa"/>
            </w:tcMar>
          </w:tcPr>
          <w:p w14:paraId="000000E2" w14:textId="77777777" w:rsidR="0006302F" w:rsidRDefault="00000000">
            <w:pPr>
              <w:spacing w:before="40" w:after="40"/>
              <w:jc w:val="center"/>
            </w:pPr>
            <w:r>
              <w:rPr>
                <w:color w:val="282828"/>
                <w:sz w:val="19"/>
                <w:szCs w:val="19"/>
              </w:rPr>
              <w:t>Coordinated Universal Time</w:t>
            </w:r>
          </w:p>
        </w:tc>
      </w:tr>
      <w:tr w:rsidR="0006302F" w14:paraId="72BA1B48" w14:textId="77777777">
        <w:trPr>
          <w:jc w:val="center"/>
        </w:trPr>
        <w:tc>
          <w:tcPr>
            <w:tcW w:w="2592" w:type="dxa"/>
            <w:shd w:val="clear" w:color="auto" w:fill="F2F5F9"/>
            <w:tcMar>
              <w:top w:w="90" w:type="dxa"/>
              <w:left w:w="140" w:type="dxa"/>
              <w:bottom w:w="90" w:type="dxa"/>
              <w:right w:w="140" w:type="dxa"/>
            </w:tcMar>
          </w:tcPr>
          <w:p w14:paraId="000000E3" w14:textId="77777777" w:rsidR="0006302F" w:rsidRDefault="00000000">
            <w:pPr>
              <w:spacing w:before="40" w:after="40"/>
            </w:pPr>
            <w:r>
              <w:rPr>
                <w:color w:val="282828"/>
                <w:sz w:val="19"/>
                <w:szCs w:val="19"/>
              </w:rPr>
              <w:t>VPD</w:t>
            </w:r>
          </w:p>
        </w:tc>
        <w:tc>
          <w:tcPr>
            <w:tcW w:w="6768" w:type="dxa"/>
            <w:shd w:val="clear" w:color="auto" w:fill="F2F5F9"/>
            <w:tcMar>
              <w:top w:w="90" w:type="dxa"/>
              <w:left w:w="140" w:type="dxa"/>
              <w:bottom w:w="90" w:type="dxa"/>
              <w:right w:w="140" w:type="dxa"/>
            </w:tcMar>
          </w:tcPr>
          <w:p w14:paraId="000000E4" w14:textId="77777777" w:rsidR="0006302F" w:rsidRDefault="00000000">
            <w:pPr>
              <w:spacing w:before="40" w:after="40"/>
              <w:jc w:val="center"/>
            </w:pPr>
            <w:r>
              <w:rPr>
                <w:color w:val="282828"/>
                <w:sz w:val="19"/>
                <w:szCs w:val="19"/>
              </w:rPr>
              <w:t>Vapor Pressure Deficit (kPa)</w:t>
            </w:r>
          </w:p>
        </w:tc>
      </w:tr>
      <w:tr w:rsidR="0006302F" w14:paraId="68B59469" w14:textId="77777777">
        <w:trPr>
          <w:jc w:val="center"/>
        </w:trPr>
        <w:tc>
          <w:tcPr>
            <w:tcW w:w="2592" w:type="dxa"/>
            <w:tcMar>
              <w:top w:w="90" w:type="dxa"/>
              <w:left w:w="140" w:type="dxa"/>
              <w:bottom w:w="90" w:type="dxa"/>
              <w:right w:w="140" w:type="dxa"/>
            </w:tcMar>
          </w:tcPr>
          <w:p w14:paraId="000000E5" w14:textId="77777777" w:rsidR="0006302F" w:rsidRDefault="00000000">
            <w:pPr>
              <w:spacing w:before="40" w:after="40"/>
            </w:pPr>
            <w:r>
              <w:rPr>
                <w:color w:val="282828"/>
                <w:sz w:val="19"/>
                <w:szCs w:val="19"/>
              </w:rPr>
              <w:t>WHO</w:t>
            </w:r>
          </w:p>
        </w:tc>
        <w:tc>
          <w:tcPr>
            <w:tcW w:w="6768" w:type="dxa"/>
            <w:tcMar>
              <w:top w:w="90" w:type="dxa"/>
              <w:left w:w="140" w:type="dxa"/>
              <w:bottom w:w="90" w:type="dxa"/>
              <w:right w:w="140" w:type="dxa"/>
            </w:tcMar>
          </w:tcPr>
          <w:p w14:paraId="000000E6" w14:textId="77777777" w:rsidR="0006302F" w:rsidRDefault="00000000">
            <w:pPr>
              <w:spacing w:before="40" w:after="40"/>
              <w:jc w:val="center"/>
            </w:pPr>
            <w:r>
              <w:rPr>
                <w:color w:val="282828"/>
                <w:sz w:val="19"/>
                <w:szCs w:val="19"/>
              </w:rPr>
              <w:t>World Health Organization</w:t>
            </w:r>
          </w:p>
        </w:tc>
      </w:tr>
      <w:tr w:rsidR="0006302F" w14:paraId="190B78B5" w14:textId="77777777">
        <w:trPr>
          <w:jc w:val="center"/>
        </w:trPr>
        <w:tc>
          <w:tcPr>
            <w:tcW w:w="2592" w:type="dxa"/>
            <w:shd w:val="clear" w:color="auto" w:fill="F2F5F9"/>
            <w:tcMar>
              <w:top w:w="90" w:type="dxa"/>
              <w:left w:w="140" w:type="dxa"/>
              <w:bottom w:w="90" w:type="dxa"/>
              <w:right w:w="140" w:type="dxa"/>
            </w:tcMar>
          </w:tcPr>
          <w:p w14:paraId="000000E7" w14:textId="77777777" w:rsidR="0006302F" w:rsidRDefault="00000000">
            <w:pPr>
              <w:spacing w:before="40" w:after="40"/>
            </w:pPr>
            <w:r>
              <w:rPr>
                <w:color w:val="282828"/>
                <w:sz w:val="19"/>
                <w:szCs w:val="19"/>
              </w:rPr>
              <w:t>WMO</w:t>
            </w:r>
          </w:p>
        </w:tc>
        <w:tc>
          <w:tcPr>
            <w:tcW w:w="6768" w:type="dxa"/>
            <w:shd w:val="clear" w:color="auto" w:fill="F2F5F9"/>
            <w:tcMar>
              <w:top w:w="90" w:type="dxa"/>
              <w:left w:w="140" w:type="dxa"/>
              <w:bottom w:w="90" w:type="dxa"/>
              <w:right w:w="140" w:type="dxa"/>
            </w:tcMar>
          </w:tcPr>
          <w:p w14:paraId="000000E8" w14:textId="77777777" w:rsidR="0006302F" w:rsidRDefault="00000000">
            <w:pPr>
              <w:spacing w:before="40" w:after="40"/>
              <w:jc w:val="center"/>
            </w:pPr>
            <w:r>
              <w:rPr>
                <w:color w:val="282828"/>
                <w:sz w:val="19"/>
                <w:szCs w:val="19"/>
              </w:rPr>
              <w:t>World Meteorological Organization</w:t>
            </w:r>
          </w:p>
        </w:tc>
      </w:tr>
    </w:tbl>
    <w:p w14:paraId="000000E9" w14:textId="77777777" w:rsidR="0006302F" w:rsidRDefault="0006302F">
      <w:pPr>
        <w:spacing w:after="120"/>
      </w:pPr>
    </w:p>
    <w:p w14:paraId="000000EA" w14:textId="77777777" w:rsidR="0006302F" w:rsidRDefault="00000000">
      <w:r>
        <w:br w:type="page"/>
      </w:r>
    </w:p>
    <w:p w14:paraId="000000EB" w14:textId="77777777" w:rsidR="0006302F" w:rsidRDefault="00000000">
      <w:pPr>
        <w:keepNext/>
        <w:spacing w:before="400" w:after="160"/>
      </w:pPr>
      <w:bookmarkStart w:id="21" w:name="bookmark=id.e6w3tqnn7cqp" w:colFirst="0" w:colLast="0"/>
      <w:bookmarkEnd w:id="21"/>
      <w:r>
        <w:rPr>
          <w:b/>
          <w:bCs/>
          <w:color w:val="1F4E78"/>
          <w:sz w:val="36"/>
          <w:szCs w:val="36"/>
        </w:rPr>
        <w:lastRenderedPageBreak/>
        <w:t>CHAPTER 1: INTRODUCTION</w:t>
      </w:r>
    </w:p>
    <w:p w14:paraId="000000EC" w14:textId="77777777" w:rsidR="0006302F" w:rsidRDefault="00000000">
      <w:pPr>
        <w:keepNext/>
        <w:spacing w:before="280" w:after="120"/>
      </w:pPr>
      <w:bookmarkStart w:id="22" w:name="bookmark=id.zfyysbmw05i3" w:colFirst="0" w:colLast="0"/>
      <w:bookmarkEnd w:id="22"/>
      <w:r>
        <w:rPr>
          <w:b/>
          <w:bCs/>
          <w:color w:val="2F5597"/>
          <w:sz w:val="28"/>
          <w:szCs w:val="28"/>
        </w:rPr>
        <w:t xml:space="preserve">1.1 </w:t>
      </w:r>
      <w:sdt>
        <w:sdtPr>
          <w:tag w:val="goog_rdk_13"/>
          <w:id w:val="2033192044"/>
        </w:sdtPr>
        <w:sdtContent>
          <w:commentRangeStart w:id="23"/>
          <w:commentRangeStart w:id="24"/>
        </w:sdtContent>
      </w:sdt>
      <w:r>
        <w:rPr>
          <w:b/>
          <w:bCs/>
          <w:color w:val="2F5597"/>
          <w:sz w:val="28"/>
          <w:szCs w:val="28"/>
        </w:rPr>
        <w:t>Background and Motivation</w:t>
      </w:r>
      <w:commentRangeEnd w:id="23"/>
      <w:r>
        <w:rPr>
          <w:rStyle w:val="CommentReference"/>
          <w:sz w:val="22"/>
          <w:szCs w:val="22"/>
        </w:rPr>
        <w:commentReference w:id="23"/>
      </w:r>
      <w:commentRangeEnd w:id="24"/>
      <w:r>
        <w:rPr>
          <w:rStyle w:val="CommentReference"/>
          <w:sz w:val="22"/>
          <w:szCs w:val="22"/>
        </w:rPr>
        <w:commentReference w:id="24"/>
      </w:r>
    </w:p>
    <w:p w14:paraId="000000ED" w14:textId="77777777" w:rsidR="0006302F" w:rsidRDefault="00000000">
      <w:pPr>
        <w:spacing w:after="120" w:line="288" w:lineRule="auto"/>
      </w:pPr>
      <w:r>
        <w:rPr>
          <w:color w:val="282828"/>
        </w:rPr>
        <w:t xml:space="preserve">Ambient air pollution constitutes one of the most severe public health crises of the twenty-first century, contributing to an estimated 6.7 million premature deaths globally each year </w:t>
      </w:r>
      <w:hyperlink w:anchor="bookmark=id.v2zxwbsaypc1">
        <w:r>
          <w:rPr>
            <w:color w:val="0563C1"/>
            <w:u w:val="single"/>
          </w:rPr>
          <w:t>(World Health Organization, 2021)</w:t>
        </w:r>
      </w:hyperlink>
      <w:r>
        <w:rPr>
          <w:color w:val="282828"/>
        </w:rPr>
        <w:t xml:space="preserve">. Among various airborne contaminants, fine particulate matter with an aerodynamic diameter equal to or less than 2.5 micrometers (PM2.5) </w:t>
      </w:r>
      <w:sdt>
        <w:sdtPr>
          <w:tag w:val="goog_rdk_14"/>
          <w:id w:val="1250500864"/>
        </w:sdtPr>
        <w:sdtContent>
          <w:commentRangeStart w:id="25"/>
          <w:commentRangeStart w:id="26"/>
        </w:sdtContent>
      </w:sdt>
      <w:r>
        <w:rPr>
          <w:color w:val="282828"/>
        </w:rPr>
        <w:t>presents profound, documented risks to human health due to its ability to penetrate deep into the alveolar regions of the lungs and enter the systemic bloodstream (World Health Organization, 2021).</w:t>
      </w:r>
      <w:commentRangeEnd w:id="25"/>
      <w:r>
        <w:rPr>
          <w:rStyle w:val="CommentReference"/>
          <w:color w:val="282828"/>
          <w:sz w:val="22"/>
          <w:szCs w:val="22"/>
        </w:rPr>
        <w:commentReference w:id="25"/>
      </w:r>
      <w:commentRangeEnd w:id="26"/>
      <w:r>
        <w:rPr>
          <w:rStyle w:val="CommentReference"/>
          <w:color w:val="282828"/>
          <w:sz w:val="22"/>
          <w:szCs w:val="22"/>
        </w:rPr>
        <w:commentReference w:id="26"/>
      </w:r>
      <w:r>
        <w:rPr>
          <w:color w:val="282828"/>
        </w:rPr>
        <w:t xml:space="preserve"> Because of its microscopic aerodynamic dimensions, PM2.5 can bypass the upper respiratory defenses of the nasal cavity, penetrate deeply into the pulmonary alveoli, and translocate directly into the systemic bloodstream </w:t>
      </w:r>
      <w:hyperlink w:anchor="bookmark=id.2g039e8qj81w">
        <w:r>
          <w:rPr>
            <w:color w:val="0563C1"/>
            <w:u w:val="single"/>
          </w:rPr>
          <w:t>(Mauderly &amp; Chow, 2008)</w:t>
        </w:r>
      </w:hyperlink>
      <w:r>
        <w:rPr>
          <w:color w:val="282828"/>
        </w:rPr>
        <w:t>. Long-term inhalation of elevated PM2.5 concentrations is epidemiologically linked to ischemic heart disease, stroke, chronic obstructive pulmonary disease (COPD), lung carcinoma, and acute lower respiratory infections in young children.</w:t>
      </w:r>
    </w:p>
    <w:p w14:paraId="000000EE" w14:textId="77777777" w:rsidR="0006302F" w:rsidRDefault="00000000">
      <w:pPr>
        <w:spacing w:after="120" w:line="288" w:lineRule="auto"/>
      </w:pPr>
      <w:r>
        <w:rPr>
          <w:color w:val="282828"/>
        </w:rPr>
        <w:t xml:space="preserve">Despite the acute public health risks associated with ambient air pollution, atmospheric monitoring infrastructure remains critically sparse globally, with the most severe data deserts concentrated across low- and middle-income regions. Sub-Saharan Africa (SSA), which contains some of the world's most rapidly urbanizing populations, suffers from an alarming lack of continuous, ground-level air quality monitoring stations </w:t>
      </w:r>
      <w:hyperlink w:anchor="bookmark=id.hsfptqngnoys">
        <w:r>
          <w:rPr>
            <w:color w:val="0563C1"/>
            <w:u w:val="single"/>
          </w:rPr>
          <w:t>(DeSouza et al., 2017)</w:t>
        </w:r>
      </w:hyperlink>
      <w:r>
        <w:rPr>
          <w:color w:val="282828"/>
        </w:rPr>
        <w:t xml:space="preserve">. Establishing and maintaining conventional regulatory reference stations—such as Beta Attenuation Monitors (BAM) or broad-spectrum optical spectroscopy systems like the Teledyne API T640—demands prohibitive </w:t>
      </w:r>
      <w:sdt>
        <w:sdtPr>
          <w:tag w:val="goog_rdk_15"/>
          <w:id w:val="2013707728"/>
        </w:sdtPr>
        <w:sdtContent>
          <w:commentRangeStart w:id="27"/>
          <w:commentRangeStart w:id="28"/>
        </w:sdtContent>
      </w:sdt>
      <w:r>
        <w:rPr>
          <w:color w:val="282828"/>
        </w:rPr>
        <w:t>capital expenditures typically ranging from US$20,000 to US$35,000 for the baseline instrument alone, escalating to over US$50,000–US$100,000 when accounting for complete shelter, climate control, and regulatory calibration infrastructure (World Bank, 2022; Amegah, 2018). In contrast, commercial low-cost sensor nodes (typically US$1,500 to US$3,000 per complete multi-pollutant system, or under US$300 for bare optical modules)</w:t>
      </w:r>
      <w:commentRangeEnd w:id="27"/>
      <w:r>
        <w:rPr>
          <w:rStyle w:val="CommentReference"/>
          <w:color w:val="282828"/>
          <w:sz w:val="22"/>
          <w:szCs w:val="22"/>
        </w:rPr>
        <w:commentReference w:id="27"/>
      </w:r>
      <w:commentRangeEnd w:id="28"/>
      <w:r>
        <w:rPr>
          <w:rStyle w:val="CommentReference"/>
          <w:color w:val="282828"/>
          <w:sz w:val="22"/>
          <w:szCs w:val="22"/>
        </w:rPr>
        <w:commentReference w:id="28"/>
      </w:r>
      <w:r>
        <w:rPr>
          <w:color w:val="282828"/>
        </w:rPr>
        <w:t xml:space="preserve"> coupled with substantial ongoing operational costs, continuous climate-controlled enclosures, highly trained technical personnel, and uninterrupted grid electricity. Consequently, vast municipal populations across West Africa live and work in environments without any active, real-time air quality surveillance.</w:t>
      </w:r>
    </w:p>
    <w:p w14:paraId="000000EF" w14:textId="77777777" w:rsidR="0006302F" w:rsidRDefault="00000000">
      <w:pPr>
        <w:spacing w:after="120" w:line="288" w:lineRule="auto"/>
      </w:pPr>
      <w:r>
        <w:rPr>
          <w:color w:val="282828"/>
        </w:rPr>
        <w:t xml:space="preserve">In response to this severe monitoring deficit, low-cost air quality sensors (LCS) have emerged as a transformative technology capable of democratizing atmospheric data collection (Clements et al., 2017; Rai et al., 2019). These low-cost instruments, which typically rely on optical particle counters (OPCs) such as the Alphasense OPC-N3, are compact, power-efficient, and cost a fraction of regulatory-grade stations (typically </w:t>
      </w:r>
      <w:r>
        <w:rPr>
          <w:rFonts w:ascii="Cambria Math" w:eastAsia="Cambria Math" w:hAnsi="Cambria Math" w:cs="Cambria Math"/>
          <w:color w:val="282828"/>
        </w:rPr>
        <w:t xml:space="preserve">200 to </w:t>
      </w:r>
      <w:r>
        <w:rPr>
          <w:color w:val="282828"/>
        </w:rPr>
        <w:t xml:space="preserve">2,000 per unit). Dense spatial deployments of low-cost sensors enable municipal planners, atmospheric scientists, and public health authorities to map intra-urban pollution gradients at unprecedented spatial and temporal resolutions, uncovering localized emissions hotspots and informing targeted environmental policy </w:t>
      </w:r>
      <w:hyperlink w:anchor="bookmark=id.bap0ojjxbnza">
        <w:r>
          <w:rPr>
            <w:color w:val="0563C1"/>
            <w:u w:val="single"/>
          </w:rPr>
          <w:t>(Hagan et al., 2019)</w:t>
        </w:r>
      </w:hyperlink>
      <w:r>
        <w:rPr>
          <w:color w:val="282828"/>
        </w:rPr>
        <w:t>.</w:t>
      </w:r>
    </w:p>
    <w:p w14:paraId="000000F0" w14:textId="77777777" w:rsidR="0006302F" w:rsidRDefault="00000000">
      <w:pPr>
        <w:spacing w:after="120" w:line="288" w:lineRule="auto"/>
      </w:pPr>
      <w:r>
        <w:rPr>
          <w:color w:val="282828"/>
        </w:rPr>
        <w:t xml:space="preserve">However, the operational deployment of low-cost optical sensors is severely compromised by profound data quality vulnerabilities. Low-cost optical particle counters do not measure particulate mass directly; instead, they count light scattering pulses as individual particles pass through a focused laser beam, estimating mass concentrations via Mie scattering theory under idealized assumptions regarding particle spherical geometry, density, and refractive index </w:t>
      </w:r>
      <w:hyperlink w:anchor="bookmark=id.jh1qgj5867is">
        <w:r>
          <w:rPr>
            <w:color w:val="0563C1"/>
            <w:u w:val="single"/>
          </w:rPr>
          <w:t>(Crilley et al., 2018)</w:t>
        </w:r>
      </w:hyperlink>
      <w:r>
        <w:rPr>
          <w:color w:val="282828"/>
        </w:rPr>
        <w:t xml:space="preserve">. In real-world ambient </w:t>
      </w:r>
      <w:r>
        <w:rPr>
          <w:color w:val="282828"/>
        </w:rPr>
        <w:lastRenderedPageBreak/>
        <w:t>atmospheres, these mathematical assumptions break down due to three primary environmental interferences:</w:t>
      </w:r>
    </w:p>
    <w:p w14:paraId="000000F1" w14:textId="77777777" w:rsidR="0006302F" w:rsidRDefault="00000000">
      <w:pPr>
        <w:numPr>
          <w:ilvl w:val="0"/>
          <w:numId w:val="1"/>
        </w:numPr>
        <w:pBdr>
          <w:top w:val="nil"/>
          <w:left w:val="nil"/>
          <w:bottom w:val="nil"/>
          <w:right w:val="nil"/>
          <w:between w:val="nil"/>
        </w:pBdr>
        <w:spacing w:before="20" w:after="0"/>
      </w:pPr>
      <w:r>
        <w:rPr>
          <w:b/>
          <w:bCs/>
          <w:color w:val="282828"/>
        </w:rPr>
        <w:t>Hygroscopic Aerosol Growth under Elevated Relative Humidity:</w:t>
      </w:r>
      <w:r>
        <w:rPr>
          <w:color w:val="282828"/>
        </w:rPr>
        <w:t xml:space="preserve"> Tropical ambient moisture causes soluble aerosol particles to absorb water and swell in size once relative humidity exceeds the </w:t>
      </w:r>
      <w:sdt>
        <w:sdtPr>
          <w:tag w:val="goog_rdk_16"/>
          <w:id w:val="813755804"/>
        </w:sdtPr>
        <w:sdtContent>
          <w:commentRangeStart w:id="29"/>
          <w:commentRangeStart w:id="30"/>
        </w:sdtContent>
      </w:sdt>
      <w:r>
        <w:rPr>
          <w:color w:val="282828"/>
        </w:rPr>
        <w:t>typical Deliquescence Relative Humidity (DRH) range for common ambient soluble salts (approximately 70%–80% RH for ammonium sulfate and marine salt mixtures; Di Antonio et al., 2018; Pope et al., 2018).</w:t>
      </w:r>
      <w:commentRangeEnd w:id="29"/>
      <w:r>
        <w:rPr>
          <w:rStyle w:val="CommentReference"/>
          <w:color w:val="282828"/>
          <w:sz w:val="22"/>
          <w:szCs w:val="22"/>
        </w:rPr>
        <w:commentReference w:id="29"/>
      </w:r>
      <w:commentRangeEnd w:id="30"/>
      <w:r>
        <w:rPr>
          <w:rStyle w:val="CommentReference"/>
          <w:color w:val="282828"/>
          <w:sz w:val="22"/>
          <w:szCs w:val="22"/>
        </w:rPr>
        <w:commentReference w:id="30"/>
      </w:r>
      <w:r>
        <w:rPr>
          <w:color w:val="282828"/>
        </w:rPr>
        <w:t xml:space="preserve"> Optical sensors interpret these water-swollen droplets as larger solid particles, drastically overestimating dry particulate mass concentrations </w:t>
      </w:r>
      <w:sdt>
        <w:sdtPr>
          <w:tag w:val="goog_rdk_17"/>
          <w:id w:val="-753801754"/>
        </w:sdtPr>
        <w:sdtContent>
          <w:commentRangeStart w:id="31"/>
          <w:commentRangeStart w:id="32"/>
        </w:sdtContent>
      </w:sdt>
      <w:r>
        <w:rPr>
          <w:color w:val="282828"/>
        </w:rPr>
        <w:t>(Di Antonio et al., 2018; Pope et al., 2018).</w:t>
      </w:r>
      <w:commentRangeEnd w:id="31"/>
      <w:r>
        <w:rPr>
          <w:rStyle w:val="CommentReference"/>
          <w:sz w:val="22"/>
          <w:szCs w:val="22"/>
        </w:rPr>
        <w:commentReference w:id="31"/>
      </w:r>
      <w:commentRangeEnd w:id="32"/>
      <w:r>
        <w:rPr>
          <w:rStyle w:val="CommentReference"/>
          <w:sz w:val="22"/>
          <w:szCs w:val="22"/>
        </w:rPr>
        <w:commentReference w:id="32"/>
      </w:r>
    </w:p>
    <w:p w14:paraId="000000F2" w14:textId="77777777" w:rsidR="0006302F" w:rsidRDefault="00000000">
      <w:pPr>
        <w:numPr>
          <w:ilvl w:val="0"/>
          <w:numId w:val="1"/>
        </w:numPr>
        <w:pBdr>
          <w:top w:val="nil"/>
          <w:left w:val="nil"/>
          <w:bottom w:val="nil"/>
          <w:right w:val="nil"/>
          <w:between w:val="nil"/>
        </w:pBdr>
        <w:spacing w:after="0"/>
      </w:pPr>
      <w:r>
        <w:rPr>
          <w:b/>
          <w:bCs/>
          <w:color w:val="282828"/>
        </w:rPr>
        <w:t>Aerosol Composition Transitions during Saharan Harmattan Winds:</w:t>
      </w:r>
      <w:r>
        <w:rPr>
          <w:color w:val="282828"/>
        </w:rPr>
        <w:t xml:space="preserve"> Seasonal meteorological shifts, specifically the dry, dust-laden Harmattan trade winds originating from the Sahara Desert, transport immense loadings of coarse, highly non-spherical, high-density mineral dust particles. These mineral aerosols alter optical scattering properties and cause severe coincidence errors, leading to substantial measurement divergence (Sun et al., 2019; Westervelt et al., 2019).</w:t>
      </w:r>
    </w:p>
    <w:p w14:paraId="000000F3" w14:textId="77777777" w:rsidR="0006302F" w:rsidRDefault="00000000">
      <w:pPr>
        <w:numPr>
          <w:ilvl w:val="0"/>
          <w:numId w:val="1"/>
        </w:numPr>
        <w:pBdr>
          <w:top w:val="nil"/>
          <w:left w:val="nil"/>
          <w:bottom w:val="nil"/>
          <w:right w:val="nil"/>
          <w:between w:val="nil"/>
        </w:pBdr>
        <w:spacing w:after="60"/>
      </w:pPr>
      <w:r>
        <w:rPr>
          <w:b/>
          <w:bCs/>
          <w:color w:val="282828"/>
        </w:rPr>
        <w:t>Physical Sensor Aging and Baseline Drift:</w:t>
      </w:r>
      <w:r>
        <w:rPr>
          <w:color w:val="282828"/>
        </w:rPr>
        <w:t xml:space="preserve"> Extended field deployment leads to optical degradation, photodiode sensitivity decay, dust accumulation on optical flow chambers, and sampling fan degradation, causing gradual baseline calibration drift </w:t>
      </w:r>
      <w:hyperlink w:anchor="bookmark=id.ghhzv81pp9zq">
        <w:r>
          <w:rPr>
            <w:color w:val="0563C1"/>
            <w:u w:val="single"/>
          </w:rPr>
          <w:t>(Feenstra et al., 2019)</w:t>
        </w:r>
      </w:hyperlink>
      <w:r>
        <w:rPr>
          <w:color w:val="282828"/>
        </w:rPr>
        <w:t>.</w:t>
      </w:r>
    </w:p>
    <w:p w14:paraId="000000F4" w14:textId="77777777" w:rsidR="0006302F" w:rsidRDefault="00000000">
      <w:pPr>
        <w:spacing w:after="120" w:line="288" w:lineRule="auto"/>
      </w:pPr>
      <w:r>
        <w:rPr>
          <w:color w:val="282828"/>
        </w:rPr>
        <w:t xml:space="preserve">To overcome these environmental vulnerabilities, localized, season-aware machine learning calibration models are required. Machine learning algorithms can capture complex, non-linear interactions between raw optical scattering signals, ambient temperature, relative humidity, and seasonal dust events, </w:t>
      </w:r>
      <w:sdt>
        <w:sdtPr>
          <w:tag w:val="goog_rdk_18"/>
          <w:id w:val="-1749795570"/>
        </w:sdtPr>
        <w:sdtContent>
          <w:commentRangeStart w:id="33"/>
          <w:commentRangeStart w:id="34"/>
        </w:sdtContent>
      </w:sdt>
      <w:r>
        <w:rPr>
          <w:color w:val="282828"/>
        </w:rPr>
        <w:t>aligning low-cost sensor observations with reference monitor measurements (Malings et al., 2019; Lim et al., 2021; Westervelt et al., 2019).</w:t>
      </w:r>
      <w:commentRangeEnd w:id="33"/>
      <w:r>
        <w:rPr>
          <w:rStyle w:val="CommentReference"/>
          <w:sz w:val="22"/>
          <w:szCs w:val="22"/>
        </w:rPr>
        <w:commentReference w:id="33"/>
      </w:r>
      <w:commentRangeEnd w:id="34"/>
      <w:r>
        <w:rPr>
          <w:rStyle w:val="CommentReference"/>
          <w:sz w:val="22"/>
          <w:szCs w:val="22"/>
        </w:rPr>
        <w:commentReference w:id="34"/>
      </w:r>
    </w:p>
    <w:p w14:paraId="000000F5" w14:textId="77777777" w:rsidR="0006302F" w:rsidRDefault="00000000">
      <w:pPr>
        <w:keepNext/>
        <w:spacing w:before="280" w:after="120"/>
      </w:pPr>
      <w:bookmarkStart w:id="35" w:name="bookmark=id.wzbxbsdeca9z" w:colFirst="0" w:colLast="0"/>
      <w:bookmarkEnd w:id="35"/>
      <w:r>
        <w:rPr>
          <w:b/>
          <w:bCs/>
          <w:color w:val="2F5597"/>
          <w:sz w:val="28"/>
          <w:szCs w:val="28"/>
        </w:rPr>
        <w:t xml:space="preserve">1.2 </w:t>
      </w:r>
      <w:sdt>
        <w:sdtPr>
          <w:tag w:val="goog_rdk_19"/>
          <w:id w:val="1200350614"/>
        </w:sdtPr>
        <w:sdtContent>
          <w:commentRangeStart w:id="36"/>
          <w:commentRangeStart w:id="37"/>
        </w:sdtContent>
      </w:sdt>
      <w:r>
        <w:rPr>
          <w:b/>
          <w:bCs/>
          <w:color w:val="2F5597"/>
          <w:sz w:val="28"/>
          <w:szCs w:val="28"/>
        </w:rPr>
        <w:t>Air Quality Challenges in Sub-Saharan Africa and West Africa</w:t>
      </w:r>
      <w:commentRangeEnd w:id="36"/>
      <w:r>
        <w:rPr>
          <w:rStyle w:val="CommentReference"/>
          <w:sz w:val="22"/>
          <w:szCs w:val="22"/>
        </w:rPr>
        <w:commentReference w:id="36"/>
      </w:r>
      <w:commentRangeEnd w:id="37"/>
      <w:r>
        <w:rPr>
          <w:rStyle w:val="CommentReference"/>
          <w:sz w:val="22"/>
          <w:szCs w:val="22"/>
        </w:rPr>
        <w:commentReference w:id="37"/>
      </w:r>
    </w:p>
    <w:p w14:paraId="000000F6" w14:textId="77777777" w:rsidR="0006302F" w:rsidRDefault="00000000">
      <w:pPr>
        <w:spacing w:after="120" w:line="288" w:lineRule="auto"/>
      </w:pPr>
      <w:r>
        <w:rPr>
          <w:color w:val="282828"/>
        </w:rPr>
        <w:t xml:space="preserve">The West African sub-region, and specifically coastal metropolitan centers such as Accra, Ghana, presents a highly unique and challenging atmospheric environment for particulate matter monitoring. The region is characterized by a complex convergence of diverse anthropogenic emissions and powerful natural meteorological drivers </w:t>
      </w:r>
      <w:hyperlink w:anchor="bookmark=id.tbjj72aynkwn">
        <w:r>
          <w:rPr>
            <w:color w:val="0563C1"/>
            <w:u w:val="single"/>
          </w:rPr>
          <w:t>(Appoh et al., 2020)</w:t>
        </w:r>
      </w:hyperlink>
      <w:r>
        <w:rPr>
          <w:color w:val="282828"/>
        </w:rPr>
        <w:t>:</w:t>
      </w:r>
    </w:p>
    <w:p w14:paraId="000000F7" w14:textId="77777777" w:rsidR="0006302F" w:rsidRDefault="00000000">
      <w:pPr>
        <w:numPr>
          <w:ilvl w:val="0"/>
          <w:numId w:val="1"/>
        </w:numPr>
        <w:pBdr>
          <w:top w:val="nil"/>
          <w:left w:val="nil"/>
          <w:bottom w:val="nil"/>
          <w:right w:val="nil"/>
          <w:between w:val="nil"/>
        </w:pBdr>
        <w:spacing w:before="20" w:after="0"/>
      </w:pPr>
      <w:r>
        <w:rPr>
          <w:b/>
          <w:bCs/>
          <w:color w:val="282828"/>
        </w:rPr>
        <w:t>Intense Anthropogenic Emissions:</w:t>
      </w:r>
      <w:r>
        <w:rPr>
          <w:color w:val="282828"/>
        </w:rPr>
        <w:t xml:space="preserve"> Rapid population expansion and uncontrolled urban development have resulted in high traffic density with aged, poorly maintained diesel fleets, extensive reliance on solid biomass fuels (wood and charcoal) for domestic cooking, ubiquitous open refuse combustion, and unpaved road dust resuspension.</w:t>
      </w:r>
    </w:p>
    <w:p w14:paraId="000000F8" w14:textId="77777777" w:rsidR="0006302F" w:rsidRDefault="00000000">
      <w:pPr>
        <w:numPr>
          <w:ilvl w:val="0"/>
          <w:numId w:val="1"/>
        </w:numPr>
        <w:pBdr>
          <w:top w:val="nil"/>
          <w:left w:val="nil"/>
          <w:bottom w:val="nil"/>
          <w:right w:val="nil"/>
          <w:between w:val="nil"/>
        </w:pBdr>
        <w:spacing w:after="0"/>
      </w:pPr>
      <w:r>
        <w:rPr>
          <w:b/>
          <w:bCs/>
          <w:color w:val="282828"/>
        </w:rPr>
        <w:t>Seasonal Saharan Mineral Dust Incursions:</w:t>
      </w:r>
      <w:r>
        <w:rPr>
          <w:color w:val="282828"/>
        </w:rPr>
        <w:t xml:space="preserve"> Between November and March, coastal West Africa is dominated by the Harmattan winds—northeasterly trade winds that carry massive plumes of mineral dust from the Bodélé Depression and Saharan basin. During intense Harmattan dust episodes, ambient PM2.5 concentrations routinely exceed 150 to 300 µg/m³, while relative humidity drops below 25% (Sun et al., 2019; World Meteorological Organization, 2021).</w:t>
      </w:r>
    </w:p>
    <w:p w14:paraId="000000F9" w14:textId="77777777" w:rsidR="0006302F" w:rsidRDefault="00000000">
      <w:pPr>
        <w:numPr>
          <w:ilvl w:val="0"/>
          <w:numId w:val="1"/>
        </w:numPr>
        <w:pBdr>
          <w:top w:val="nil"/>
          <w:left w:val="nil"/>
          <w:bottom w:val="nil"/>
          <w:right w:val="nil"/>
          <w:between w:val="nil"/>
        </w:pBdr>
        <w:spacing w:after="60"/>
      </w:pPr>
      <w:r>
        <w:rPr>
          <w:b/>
          <w:bCs/>
          <w:color w:val="282828"/>
        </w:rPr>
        <w:t>Tropical Monsoon Humidity and Washout Dynamics:</w:t>
      </w:r>
      <w:r>
        <w:rPr>
          <w:color w:val="282828"/>
        </w:rPr>
        <w:t xml:space="preserve"> From April to October, the West African Monsoon brings persistent tropical convective rainfall and elevated relative humidity, frequently exceeding 85% to 95%. While intense precipitation events induce atmospheric washout—rapidly scavenging suspended particulates—the sustained high humidity causes extreme hygroscopic particle swelling.</w:t>
      </w:r>
    </w:p>
    <w:p w14:paraId="000000FA" w14:textId="77777777" w:rsidR="0006302F" w:rsidRDefault="00000000">
      <w:pPr>
        <w:spacing w:after="120" w:line="288" w:lineRule="auto"/>
      </w:pPr>
      <w:sdt>
        <w:sdtPr>
          <w:tag w:val="goog_rdk_20"/>
          <w:id w:val="-1932371902"/>
        </w:sdtPr>
        <w:sdtContent>
          <w:commentRangeStart w:id="38"/>
          <w:commentRangeStart w:id="39"/>
        </w:sdtContent>
      </w:sdt>
      <w:r>
        <w:rPr>
          <w:color w:val="282828"/>
        </w:rPr>
        <w:t>As documented in field evaluation studies of low-cost optical particulate monitors (e.g., Crilley et al., 2018; Malings et al., 2020), factory calibration settings are typically optimized under moderate humidity regimes and aerosol compositions that differ substantially from the high-humidity and coarse-dust environments encountered in tropical West Africa.</w:t>
      </w:r>
      <w:commentRangeEnd w:id="38"/>
      <w:r>
        <w:rPr>
          <w:rStyle w:val="CommentReference"/>
          <w:color w:val="282828"/>
          <w:sz w:val="22"/>
          <w:szCs w:val="22"/>
        </w:rPr>
        <w:commentReference w:id="38"/>
      </w:r>
      <w:commentRangeEnd w:id="39"/>
      <w:r>
        <w:rPr>
          <w:rStyle w:val="CommentReference"/>
          <w:color w:val="282828"/>
          <w:sz w:val="22"/>
          <w:szCs w:val="22"/>
        </w:rPr>
        <w:commentReference w:id="39"/>
      </w:r>
      <w:r>
        <w:rPr>
          <w:color w:val="282828"/>
        </w:rPr>
        <w:t xml:space="preserve"> under low-humidity conditions and combustion-dominated aerosol regimes. When these factory models are deployed in the high-humidity, high-dust conditions of Accra, they fail catastrophically, exhibiting </w:t>
      </w:r>
      <w:sdt>
        <w:sdtPr>
          <w:tag w:val="goog_rdk_21"/>
          <w:id w:val="-1637146112"/>
        </w:sdtPr>
        <w:sdtContent>
          <w:commentRangeStart w:id="40"/>
          <w:commentRangeStart w:id="41"/>
        </w:sdtContent>
      </w:sdt>
      <w:r>
        <w:rPr>
          <w:color w:val="282828"/>
        </w:rPr>
        <w:t>negative coefficients of determination (R² &lt; 0, indicating predictive performance worse than predicting the empirical mean of the reference observations)</w:t>
      </w:r>
      <w:commentRangeEnd w:id="40"/>
      <w:r>
        <w:rPr>
          <w:rStyle w:val="CommentReference"/>
          <w:color w:val="282828"/>
          <w:sz w:val="22"/>
          <w:szCs w:val="22"/>
        </w:rPr>
        <w:commentReference w:id="40"/>
      </w:r>
      <w:commentRangeEnd w:id="41"/>
      <w:r>
        <w:rPr>
          <w:rStyle w:val="CommentReference"/>
          <w:color w:val="282828"/>
          <w:sz w:val="22"/>
          <w:szCs w:val="22"/>
        </w:rPr>
        <w:commentReference w:id="41"/>
      </w:r>
      <w:r>
        <w:rPr>
          <w:color w:val="282828"/>
        </w:rPr>
        <w:t xml:space="preserve"> and systematic measurement biases exceeding 100% (</w:t>
      </w:r>
      <w:hyperlink w:anchor="bookmark=id.83041z6ftodk">
        <w:r>
          <w:rPr>
            <w:color w:val="0000FF"/>
            <w:u w:val="single"/>
          </w:rPr>
          <w:t>Westervelt et al., 2019</w:t>
        </w:r>
      </w:hyperlink>
      <w:r>
        <w:rPr>
          <w:color w:val="282828"/>
        </w:rPr>
        <w:t xml:space="preserve">; </w:t>
      </w:r>
      <w:hyperlink w:anchor="bookmark=id.ceqyb7goyqa0">
        <w:r>
          <w:rPr>
            <w:color w:val="0000FF"/>
            <w:u w:val="single"/>
          </w:rPr>
          <w:t>Maclean et al., 2021</w:t>
        </w:r>
      </w:hyperlink>
      <w:r>
        <w:rPr>
          <w:color w:val="282828"/>
        </w:rPr>
        <w:t>).</w:t>
      </w:r>
    </w:p>
    <w:p w14:paraId="000000FB" w14:textId="77777777" w:rsidR="0006302F" w:rsidRDefault="00000000">
      <w:pPr>
        <w:keepNext/>
        <w:spacing w:before="280" w:after="120"/>
      </w:pPr>
      <w:bookmarkStart w:id="42" w:name="bookmark=id.uh33uuw8wnzf" w:colFirst="0" w:colLast="0"/>
      <w:bookmarkEnd w:id="42"/>
      <w:r>
        <w:rPr>
          <w:b/>
          <w:bCs/>
          <w:color w:val="2F5597"/>
          <w:sz w:val="28"/>
          <w:szCs w:val="28"/>
        </w:rPr>
        <w:t>1.3 The Afri-SET Initiative and the Modulair-PM Project</w:t>
      </w:r>
    </w:p>
    <w:p w14:paraId="000000FC" w14:textId="77777777" w:rsidR="0006302F" w:rsidRDefault="00000000">
      <w:pPr>
        <w:spacing w:after="120" w:line="288" w:lineRule="auto"/>
      </w:pPr>
      <w:r>
        <w:rPr>
          <w:color w:val="282828"/>
        </w:rPr>
        <w:t xml:space="preserve">This research is embedded within the experimental operations of the </w:t>
      </w:r>
      <w:r>
        <w:rPr>
          <w:b/>
          <w:bCs/>
          <w:color w:val="282828"/>
        </w:rPr>
        <w:t>African Sensor Evaluation and Training Facility (Afri-SET)</w:t>
      </w:r>
      <w:r>
        <w:rPr>
          <w:color w:val="282828"/>
        </w:rPr>
        <w:t xml:space="preserve">, situated at the Department of Physics, University of Ghana, Legon, Accra. Afri-SET serves as </w:t>
      </w:r>
      <w:sdt>
        <w:sdtPr>
          <w:tag w:val="goog_rdk_22"/>
          <w:id w:val="-1539239806"/>
        </w:sdtPr>
        <w:sdtContent>
          <w:commentRangeStart w:id="43"/>
          <w:commentRangeStart w:id="44"/>
        </w:sdtContent>
      </w:sdt>
      <w:r>
        <w:rPr>
          <w:color w:val="282828"/>
        </w:rPr>
        <w:t>an established regional sensor testing and calibration facility hosted at the Department of Physics, University of Ghana, Legon (Afri-SET, 2023; Westervelt et al., 2019),</w:t>
      </w:r>
      <w:commentRangeEnd w:id="43"/>
      <w:r>
        <w:rPr>
          <w:rStyle w:val="CommentReference"/>
          <w:color w:val="282828"/>
          <w:sz w:val="22"/>
          <w:szCs w:val="22"/>
        </w:rPr>
        <w:commentReference w:id="43"/>
      </w:r>
      <w:commentRangeEnd w:id="44"/>
      <w:r>
        <w:rPr>
          <w:rStyle w:val="CommentReference"/>
          <w:color w:val="282828"/>
          <w:sz w:val="22"/>
          <w:szCs w:val="22"/>
        </w:rPr>
        <w:commentReference w:id="44"/>
      </w:r>
      <w:r>
        <w:rPr>
          <w:color w:val="282828"/>
        </w:rPr>
        <w:t xml:space="preserve"> dedicated to evaluating candidate low-cost environmental sensing technologies under authentic Sub-Saharan meteorological and atmospheric conditions.</w:t>
      </w:r>
    </w:p>
    <w:p w14:paraId="000000FD" w14:textId="77777777" w:rsidR="0006302F" w:rsidRDefault="00000000">
      <w:pPr>
        <w:spacing w:after="120" w:line="288" w:lineRule="auto"/>
      </w:pPr>
      <w:r>
        <w:rPr>
          <w:color w:val="282828"/>
        </w:rPr>
        <w:t xml:space="preserve">The core experimental platform at Afri-SET co-locates candidate low-cost monitoring units with US EPA Federal Equivalent Method (FEM) reference-grade instrumentation. In this study, </w:t>
      </w:r>
      <w:sdt>
        <w:sdtPr>
          <w:tag w:val="goog_rdk_23"/>
          <w:id w:val="1142185655"/>
        </w:sdtPr>
        <w:sdtContent>
          <w:commentRangeStart w:id="45"/>
          <w:commentRangeStart w:id="46"/>
        </w:sdtContent>
      </w:sdt>
      <w:r>
        <w:rPr>
          <w:color w:val="282828"/>
        </w:rPr>
        <w:t>this study investigates</w:t>
      </w:r>
      <w:commentRangeEnd w:id="45"/>
      <w:r>
        <w:rPr>
          <w:rStyle w:val="CommentReference"/>
          <w:color w:val="282828"/>
          <w:sz w:val="22"/>
          <w:szCs w:val="22"/>
        </w:rPr>
        <w:commentReference w:id="45"/>
      </w:r>
      <w:commentRangeEnd w:id="46"/>
      <w:r>
        <w:rPr>
          <w:rStyle w:val="CommentReference"/>
          <w:color w:val="282828"/>
          <w:sz w:val="22"/>
          <w:szCs w:val="22"/>
        </w:rPr>
        <w:commentReference w:id="46"/>
      </w:r>
      <w:r>
        <w:rPr>
          <w:color w:val="282828"/>
        </w:rPr>
        <w:t xml:space="preserve"> the </w:t>
      </w:r>
      <w:r>
        <w:rPr>
          <w:b/>
          <w:bCs/>
          <w:color w:val="282828"/>
        </w:rPr>
        <w:t>QuantAQ Modulair-PM</w:t>
      </w:r>
      <w:r>
        <w:rPr>
          <w:color w:val="282828"/>
        </w:rPr>
        <w:t xml:space="preserve"> (sensor unit </w:t>
      </w:r>
      <w:r>
        <w:rPr>
          <w:rFonts w:ascii="Consolas" w:eastAsia="Consolas" w:hAnsi="Consolas" w:cs="Consolas"/>
          <w:color w:val="282828"/>
          <w:sz w:val="20"/>
          <w:szCs w:val="20"/>
        </w:rPr>
        <w:t>MOD-PM-01068</w:t>
      </w:r>
      <w:r>
        <w:rPr>
          <w:color w:val="282828"/>
        </w:rPr>
        <w:t xml:space="preserve">), an advanced low-cost ambient air quality monitor incorporating an Alphasense OPC-N3 optical particle counter alongside precision relative humidity, temperature, and atmospheric pressure sensors. Co-located adjacent to a </w:t>
      </w:r>
      <w:r>
        <w:rPr>
          <w:b/>
          <w:bCs/>
          <w:color w:val="282828"/>
        </w:rPr>
        <w:t>Teledyne API T640</w:t>
      </w:r>
      <w:r>
        <w:rPr>
          <w:color w:val="282828"/>
        </w:rPr>
        <w:t xml:space="preserve"> continuous particulate spectrometer, a high-resolution hourly dataset spanning the years 2024 to 2025 was curated. This multi-season dataset captures the two dominant meteorological end-members characteristic of the West African sub-region—from extreme humidity surges during the maritime West African Monsoon to heavy transboundary Saharan mineral dust episodes during the continental Harmattan season—providing an empirical foundation for training physics-informed machine learning models.</w:t>
      </w:r>
    </w:p>
    <w:bookmarkStart w:id="47" w:name="bookmark=id.9z7hg5abqx0f" w:colFirst="0" w:colLast="0"/>
    <w:bookmarkEnd w:id="47"/>
    <w:p w14:paraId="000000FE" w14:textId="77777777" w:rsidR="0006302F" w:rsidRDefault="00000000">
      <w:pPr>
        <w:keepNext/>
        <w:spacing w:before="280" w:after="120"/>
      </w:pPr>
      <w:sdt>
        <w:sdtPr>
          <w:tag w:val="goog_rdk_24"/>
          <w:id w:val="-1453673881"/>
        </w:sdtPr>
        <w:sdtContent>
          <w:commentRangeStart w:id="48"/>
          <w:commentRangeStart w:id="49"/>
        </w:sdtContent>
      </w:sdt>
      <w:r>
        <w:rPr>
          <w:b/>
          <w:bCs/>
          <w:color w:val="2F5597"/>
          <w:sz w:val="28"/>
          <w:szCs w:val="28"/>
        </w:rPr>
        <w:t>1.4 Problem Statement</w:t>
      </w:r>
      <w:commentRangeEnd w:id="48"/>
      <w:r>
        <w:rPr>
          <w:rStyle w:val="CommentReference"/>
          <w:sz w:val="22"/>
          <w:szCs w:val="22"/>
        </w:rPr>
        <w:commentReference w:id="48"/>
      </w:r>
      <w:commentRangeEnd w:id="49"/>
      <w:r>
        <w:rPr>
          <w:rStyle w:val="CommentReference"/>
          <w:sz w:val="22"/>
          <w:szCs w:val="22"/>
        </w:rPr>
        <w:commentReference w:id="49"/>
      </w:r>
    </w:p>
    <w:p w14:paraId="000000FF" w14:textId="77777777" w:rsidR="0006302F" w:rsidRDefault="00000000">
      <w:pPr>
        <w:spacing w:after="120" w:line="288" w:lineRule="auto"/>
      </w:pPr>
      <w:r>
        <w:rPr>
          <w:color w:val="282828"/>
        </w:rPr>
        <w:t>Low-cost optical particulate sensors (such as the QuantAQ Modulair-PM) offer the only financially viable mechanism to overcome the severe ambient air quality data deficit across Sub-Saharan Africa. However, raw sensor measurements suffer from extreme inaccuracies caused by non-linear hygroscopic aerosol swelling under tropical humidity, optical saturation during Saharan dust storms, and baseline sensor drift. Standard linear calibration models cannot capture the non-linear physics of Köhler droplet growth, while deep neural networks and unregularized tree ensembles frequently suffer from severe data leakage and overfitting on autocorrelated environmental time series. Furthermore, existing calibration studies in Africa have rarely incorporated multi-gamma Köhler growth formulations, thermodynamic vapor pressure deficit terms, or regional Harmattan dust indicators into a unified, non-overfitting meta-ensemble architecture. Without robust, physics-informed calibration pipelines, low-cost sensor networks cannot deliver the data fidelity required for regulatory compliance, epidemiological exposure assessment, or environmental policymaking in West Africa.</w:t>
      </w:r>
    </w:p>
    <w:p w14:paraId="00000100" w14:textId="77777777" w:rsidR="0006302F" w:rsidRDefault="00000000">
      <w:pPr>
        <w:keepNext/>
        <w:spacing w:before="280" w:after="120"/>
      </w:pPr>
      <w:bookmarkStart w:id="50" w:name="bookmark=id.vg8ye210z2tk" w:colFirst="0" w:colLast="0"/>
      <w:bookmarkEnd w:id="50"/>
      <w:r>
        <w:rPr>
          <w:b/>
          <w:bCs/>
          <w:color w:val="2F5597"/>
          <w:sz w:val="28"/>
          <w:szCs w:val="28"/>
        </w:rPr>
        <w:lastRenderedPageBreak/>
        <w:t xml:space="preserve">1.5 </w:t>
      </w:r>
      <w:sdt>
        <w:sdtPr>
          <w:tag w:val="goog_rdk_25"/>
          <w:id w:val="-541686889"/>
        </w:sdtPr>
        <w:sdtContent>
          <w:commentRangeStart w:id="51"/>
          <w:commentRangeStart w:id="52"/>
        </w:sdtContent>
      </w:sdt>
      <w:r>
        <w:rPr>
          <w:b/>
          <w:bCs/>
          <w:color w:val="2F5597"/>
          <w:sz w:val="28"/>
          <w:szCs w:val="28"/>
        </w:rPr>
        <w:t>Research Aim and Objectives</w:t>
      </w:r>
      <w:commentRangeEnd w:id="51"/>
      <w:r>
        <w:rPr>
          <w:rStyle w:val="CommentReference"/>
          <w:sz w:val="22"/>
          <w:szCs w:val="22"/>
        </w:rPr>
        <w:commentReference w:id="51"/>
      </w:r>
      <w:commentRangeEnd w:id="52"/>
      <w:r>
        <w:rPr>
          <w:rStyle w:val="CommentReference"/>
          <w:sz w:val="22"/>
          <w:szCs w:val="22"/>
        </w:rPr>
        <w:commentReference w:id="52"/>
      </w:r>
    </w:p>
    <w:p w14:paraId="00000101" w14:textId="77777777" w:rsidR="0006302F" w:rsidRDefault="00000000">
      <w:pPr>
        <w:spacing w:after="120" w:line="288" w:lineRule="auto"/>
      </w:pPr>
      <w:r>
        <w:rPr>
          <w:b/>
          <w:bCs/>
          <w:color w:val="282828"/>
        </w:rPr>
        <w:t>Primary Aim:</w:t>
      </w:r>
      <w:r>
        <w:rPr>
          <w:color w:val="282828"/>
        </w:rPr>
        <w:t xml:space="preserve"> To develop, evaluate, and deploy a physics-informed, non-overfitting machine learning calibration framework (SPIME ) that corrects raw QuantAQ Modulair-PM sensor measurements to achieve regulatory reference-grade PM2.5 monitoring accuracy against a co-located FEM Teledyne API T640 monitor in Accra, Ghana.</w:t>
      </w:r>
    </w:p>
    <w:p w14:paraId="00000102" w14:textId="77777777" w:rsidR="0006302F" w:rsidRDefault="00000000">
      <w:pPr>
        <w:spacing w:after="120" w:line="288" w:lineRule="auto"/>
      </w:pPr>
      <w:r>
        <w:rPr>
          <w:b/>
          <w:bCs/>
          <w:color w:val="282828"/>
        </w:rPr>
        <w:t>Specific Objectives:</w:t>
      </w:r>
    </w:p>
    <w:p w14:paraId="00000103" w14:textId="77777777" w:rsidR="0006302F" w:rsidRDefault="00000000">
      <w:pPr>
        <w:numPr>
          <w:ilvl w:val="0"/>
          <w:numId w:val="2"/>
        </w:numPr>
        <w:pBdr>
          <w:top w:val="nil"/>
          <w:left w:val="nil"/>
          <w:bottom w:val="nil"/>
          <w:right w:val="nil"/>
          <w:between w:val="nil"/>
        </w:pBdr>
        <w:spacing w:before="20" w:after="0"/>
      </w:pPr>
      <w:r>
        <w:rPr>
          <w:b/>
          <w:bCs/>
          <w:color w:val="282828"/>
        </w:rPr>
        <w:t>Curate and Preprocess Co-located Database:</w:t>
      </w:r>
      <w:r>
        <w:rPr>
          <w:color w:val="282828"/>
        </w:rPr>
        <w:t xml:space="preserve"> Synchronize, reindex, and quality-filter hourly particulate and meteorological measurements from the QuantAQ Modulair-PM sensor and Teledyne T640 reference monitor collected at the University of Ghana, Legon across 2024–2025.</w:t>
      </w:r>
    </w:p>
    <w:p w14:paraId="00000104" w14:textId="77777777" w:rsidR="0006302F" w:rsidRDefault="00000000">
      <w:pPr>
        <w:numPr>
          <w:ilvl w:val="0"/>
          <w:numId w:val="2"/>
        </w:numPr>
        <w:pBdr>
          <w:top w:val="nil"/>
          <w:left w:val="nil"/>
          <w:bottom w:val="nil"/>
          <w:right w:val="nil"/>
          <w:between w:val="nil"/>
        </w:pBdr>
        <w:spacing w:after="0"/>
      </w:pPr>
      <w:r>
        <w:rPr>
          <w:b/>
          <w:bCs/>
          <w:color w:val="282828"/>
        </w:rPr>
        <w:t>Formulate Physics-Informed Features:</w:t>
      </w:r>
      <w:r>
        <w:rPr>
          <w:color w:val="282828"/>
        </w:rPr>
        <w:t xml:space="preserve"> Engineer a comprehensive 75-dimensional feature space integrating multi-gamma empirical Köhler hygroscopic growth equations </w:t>
      </w:r>
      <m:oMath>
        <m:r>
          <w:rPr>
            <w:rFonts w:ascii="Cambria Math" w:eastAsia="Cambria Math" w:hAnsi="Cambria Math" w:cs="Cambria Math"/>
            <w:color w:val="282828"/>
          </w:rPr>
          <m:t>f</m:t>
        </m:r>
        <m:d>
          <m:dPr>
            <m:ctrlPr>
              <w:rPr>
                <w:rFonts w:ascii="Cambria Math" w:eastAsia="Cambria Math" w:hAnsi="Cambria Math" w:cs="Cambria Math"/>
                <w:color w:val="282828"/>
              </w:rPr>
            </m:ctrlPr>
          </m:dPr>
          <m:e>
            <m:r>
              <w:rPr>
                <w:rFonts w:ascii="Cambria Math" w:eastAsia="Cambria Math" w:hAnsi="Cambria Math" w:cs="Cambria Math"/>
                <w:color w:val="282828"/>
              </w:rPr>
              <m:t>RH,γ</m:t>
            </m:r>
          </m:e>
        </m:d>
      </m:oMath>
      <w:r>
        <w:rPr>
          <w:color w:val="282828"/>
        </w:rPr>
        <w:t>, thermodynamic water mass parameters (Absolute Humidity, Vapor Pressure Deficit, Dew Point depression), multi-window EWMA time-series trends (1h to 24h), cyclical temporal harmonics, and regional Harmattan dust storm indicators.</w:t>
      </w:r>
    </w:p>
    <w:p w14:paraId="00000105" w14:textId="77777777" w:rsidR="0006302F" w:rsidRDefault="00000000">
      <w:pPr>
        <w:numPr>
          <w:ilvl w:val="0"/>
          <w:numId w:val="2"/>
        </w:numPr>
        <w:pBdr>
          <w:top w:val="nil"/>
          <w:left w:val="nil"/>
          <w:bottom w:val="nil"/>
          <w:right w:val="nil"/>
          <w:between w:val="nil"/>
        </w:pBdr>
        <w:spacing w:after="0"/>
      </w:pPr>
      <w:r>
        <w:rPr>
          <w:b/>
          <w:bCs/>
          <w:color w:val="282828"/>
        </w:rPr>
        <w:t>Construct Stacked Meta-Ensemble Architecture (SPIME ):</w:t>
      </w:r>
      <w:r>
        <w:rPr>
          <w:color w:val="282828"/>
        </w:rPr>
        <w:t xml:space="preserve"> Develop a two-level calibration architecture combining four diverse base estimators (Random Forest, ExtraTrees, LightGBM, HistGradientBoosting) with 5-Fold out-of-fold cross-validated stacking and an L2-regularized RidgeCV meta-regressor.</w:t>
      </w:r>
    </w:p>
    <w:p w14:paraId="00000106" w14:textId="77777777" w:rsidR="0006302F" w:rsidRDefault="00000000">
      <w:pPr>
        <w:numPr>
          <w:ilvl w:val="0"/>
          <w:numId w:val="2"/>
        </w:numPr>
        <w:pBdr>
          <w:top w:val="nil"/>
          <w:left w:val="nil"/>
          <w:bottom w:val="nil"/>
          <w:right w:val="nil"/>
          <w:between w:val="nil"/>
        </w:pBdr>
        <w:spacing w:after="0"/>
      </w:pPr>
      <w:r>
        <w:rPr>
          <w:b/>
          <w:bCs/>
          <w:color w:val="282828"/>
        </w:rPr>
        <w:t>Evaluate Generalization and Overfitting Elimination:</w:t>
      </w:r>
      <w:r>
        <w:rPr>
          <w:color w:val="282828"/>
        </w:rPr>
        <w:t xml:space="preserve"> Validate calibration performance across chronological partitions and an unseen 6-month out-of-sample holdout dataset (3,468 hourly records), assessing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color w:val="282828"/>
        </w:rPr>
        <w:t>, MAE, RMSE, systematic bias, and generalization gap (</w:t>
      </w:r>
      <m:oMath>
        <m:sSubSup>
          <m:sSubSupPr>
            <m:ctrlPr>
              <w:rPr>
                <w:rFonts w:ascii="Cambria Math" w:eastAsia="Cambria Math" w:hAnsi="Cambria Math" w:cs="Cambria Math"/>
                <w:color w:val="282828"/>
              </w:rPr>
            </m:ctrlPr>
          </m:sSubSupPr>
          <m:e>
            <m:r>
              <w:rPr>
                <w:rFonts w:ascii="Cambria Math" w:eastAsia="Cambria Math" w:hAnsi="Cambria Math" w:cs="Cambria Math"/>
                <w:color w:val="282828"/>
              </w:rPr>
              <m:t>R</m:t>
            </m:r>
          </m:e>
          <m:sub>
            <m:r>
              <w:rPr>
                <w:rFonts w:ascii="Cambria Math" w:eastAsia="Cambria Math" w:hAnsi="Cambria Math" w:cs="Cambria Math"/>
                <w:color w:val="282828"/>
              </w:rPr>
              <m:t>train</m:t>
            </m:r>
          </m:sub>
          <m:sup>
            <m:r>
              <w:rPr>
                <w:rFonts w:ascii="Cambria Math" w:eastAsia="Cambria Math" w:hAnsi="Cambria Math" w:cs="Cambria Math"/>
                <w:color w:val="282828"/>
              </w:rPr>
              <m:t>2</m:t>
            </m:r>
          </m:sup>
        </m:sSubSup>
        <m:r>
          <w:rPr>
            <w:rFonts w:ascii="Cambria Math" w:eastAsia="Cambria Math" w:hAnsi="Cambria Math" w:cs="Cambria Math"/>
            <w:color w:val="282828"/>
          </w:rPr>
          <m:t>-</m:t>
        </m:r>
        <m:sSubSup>
          <m:sSubSupPr>
            <m:ctrlPr>
              <w:rPr>
                <w:rFonts w:ascii="Cambria Math" w:eastAsia="Cambria Math" w:hAnsi="Cambria Math" w:cs="Cambria Math"/>
                <w:color w:val="282828"/>
              </w:rPr>
            </m:ctrlPr>
          </m:sSubSupPr>
          <m:e>
            <m:r>
              <w:rPr>
                <w:rFonts w:ascii="Cambria Math" w:eastAsia="Cambria Math" w:hAnsi="Cambria Math" w:cs="Cambria Math"/>
                <w:color w:val="282828"/>
              </w:rPr>
              <m:t>R</m:t>
            </m:r>
          </m:e>
          <m:sub>
            <m:r>
              <w:rPr>
                <w:rFonts w:ascii="Cambria Math" w:eastAsia="Cambria Math" w:hAnsi="Cambria Math" w:cs="Cambria Math"/>
                <w:color w:val="282828"/>
              </w:rPr>
              <m:t>test</m:t>
            </m:r>
          </m:sub>
          <m:sup>
            <m:r>
              <w:rPr>
                <w:rFonts w:ascii="Cambria Math" w:eastAsia="Cambria Math" w:hAnsi="Cambria Math" w:cs="Cambria Math"/>
                <w:color w:val="282828"/>
              </w:rPr>
              <m:t>2</m:t>
            </m:r>
          </m:sup>
        </m:sSubSup>
      </m:oMath>
      <w:r>
        <w:rPr>
          <w:color w:val="282828"/>
        </w:rPr>
        <w:t>).</w:t>
      </w:r>
    </w:p>
    <w:p w14:paraId="00000107" w14:textId="77777777" w:rsidR="0006302F" w:rsidRDefault="00000000">
      <w:pPr>
        <w:numPr>
          <w:ilvl w:val="0"/>
          <w:numId w:val="2"/>
        </w:numPr>
        <w:pBdr>
          <w:top w:val="nil"/>
          <w:left w:val="nil"/>
          <w:bottom w:val="nil"/>
          <w:right w:val="nil"/>
          <w:between w:val="nil"/>
        </w:pBdr>
        <w:spacing w:after="60"/>
      </w:pPr>
      <w:r>
        <w:rPr>
          <w:b/>
          <w:bCs/>
          <w:color w:val="282828"/>
        </w:rPr>
        <w:t>Conduct Residual Diagnostics and Feature Attribution:</w:t>
      </w:r>
      <w:r>
        <w:rPr>
          <w:color w:val="282828"/>
        </w:rPr>
        <w:t xml:space="preserve"> Perform comprehensive error diagnostics (normality, Q-Q plots, homoscedasticity) and extract tree-based feature importances to quantify the physical drivers of optical sensor error correction.</w:t>
      </w:r>
    </w:p>
    <w:bookmarkStart w:id="53" w:name="bookmark=id.hmqkwrtg79qa" w:colFirst="0" w:colLast="0"/>
    <w:bookmarkEnd w:id="53"/>
    <w:p w14:paraId="00000108" w14:textId="77777777" w:rsidR="0006302F" w:rsidRDefault="00000000">
      <w:pPr>
        <w:keepNext/>
        <w:spacing w:before="280" w:after="120"/>
      </w:pPr>
      <w:sdt>
        <w:sdtPr>
          <w:tag w:val="goog_rdk_26"/>
          <w:id w:val="1078239625"/>
        </w:sdtPr>
        <w:sdtContent>
          <w:commentRangeStart w:id="54"/>
          <w:commentRangeStart w:id="55"/>
        </w:sdtContent>
      </w:sdt>
      <w:r>
        <w:rPr>
          <w:b/>
          <w:bCs/>
          <w:color w:val="2F5597"/>
          <w:sz w:val="28"/>
          <w:szCs w:val="28"/>
        </w:rPr>
        <w:t>1.6 Research Contributions</w:t>
      </w:r>
      <w:commentRangeEnd w:id="54"/>
      <w:r>
        <w:rPr>
          <w:rStyle w:val="CommentReference"/>
          <w:sz w:val="22"/>
          <w:szCs w:val="22"/>
        </w:rPr>
        <w:commentReference w:id="54"/>
      </w:r>
      <w:commentRangeEnd w:id="55"/>
      <w:r>
        <w:rPr>
          <w:rStyle w:val="CommentReference"/>
          <w:sz w:val="22"/>
          <w:szCs w:val="22"/>
        </w:rPr>
        <w:commentReference w:id="55"/>
      </w:r>
    </w:p>
    <w:p w14:paraId="00000109" w14:textId="77777777" w:rsidR="0006302F" w:rsidRDefault="00000000">
      <w:pPr>
        <w:spacing w:after="120" w:line="288" w:lineRule="auto"/>
      </w:pPr>
      <w:r>
        <w:rPr>
          <w:color w:val="282828"/>
        </w:rPr>
        <w:t>This study provides several substantial contributions to environmental data science and low-cost sensor calibration in Sub-Saharan Africa:</w:t>
      </w:r>
    </w:p>
    <w:p w14:paraId="0000010A" w14:textId="77777777" w:rsidR="0006302F" w:rsidRDefault="00000000">
      <w:pPr>
        <w:numPr>
          <w:ilvl w:val="0"/>
          <w:numId w:val="1"/>
        </w:numPr>
        <w:pBdr>
          <w:top w:val="nil"/>
          <w:left w:val="nil"/>
          <w:bottom w:val="nil"/>
          <w:right w:val="nil"/>
          <w:between w:val="nil"/>
        </w:pBdr>
        <w:spacing w:before="20" w:after="0"/>
      </w:pPr>
      <w:r>
        <w:rPr>
          <w:b/>
          <w:bCs/>
          <w:color w:val="282828"/>
        </w:rPr>
        <w:t>First Integration of Multi-Gamma Köhler Physics in SSA Sensor Calibration:</w:t>
      </w:r>
      <w:r>
        <w:rPr>
          <w:color w:val="282828"/>
        </w:rPr>
        <w:t xml:space="preserve"> Formulated eight continuous empirical Köhler hygroscopic swelling functions that provide decision trees with explicit physical laws of aerosol water uptake, eliminating reliance on arbitrary humidity splits.</w:t>
      </w:r>
    </w:p>
    <w:p w14:paraId="0000010B" w14:textId="77777777" w:rsidR="0006302F" w:rsidRDefault="00000000">
      <w:pPr>
        <w:numPr>
          <w:ilvl w:val="0"/>
          <w:numId w:val="1"/>
        </w:numPr>
        <w:pBdr>
          <w:top w:val="nil"/>
          <w:left w:val="nil"/>
          <w:bottom w:val="nil"/>
          <w:right w:val="nil"/>
          <w:between w:val="nil"/>
        </w:pBdr>
        <w:spacing w:after="0"/>
      </w:pPr>
      <w:r>
        <w:rPr>
          <w:b/>
          <w:bCs/>
          <w:color w:val="282828"/>
        </w:rPr>
        <w:t>Development of the SPIME  Meta-Ensemble:</w:t>
      </w:r>
      <w:r>
        <w:rPr>
          <w:color w:val="282828"/>
        </w:rPr>
        <w:t xml:space="preserve"> Designed a stacked calibration architecture that leverages out-of-fold cross-validation stacking to achieve reference-grade accuracy (Holdout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=0.9632</m:t>
        </m:r>
      </m:oMath>
      <w:r>
        <w:rPr>
          <w:color w:val="282828"/>
        </w:rPr>
        <w:t xml:space="preserve">, </w:t>
      </w:r>
      <m:oMath>
        <m:r>
          <w:rPr>
            <w:rFonts w:ascii="Cambria Math" w:eastAsia="Cambria Math" w:hAnsi="Cambria Math" w:cs="Cambria Math"/>
            <w:color w:val="282828"/>
          </w:rPr>
          <m:t>MAE=0.61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xml:space="preserve">) while completely eliminating generalization overfitting (gap = </w:t>
      </w:r>
      <w:r>
        <w:rPr>
          <w:rFonts w:ascii="Cambria Math" w:eastAsia="Cambria Math" w:hAnsi="Cambria Math" w:cs="Cambria Math"/>
          <w:color w:val="282828"/>
        </w:rPr>
        <w:t>-0.0002</w:t>
      </w:r>
      <w:r>
        <w:rPr>
          <w:color w:val="282828"/>
        </w:rPr>
        <w:t>).</w:t>
      </w:r>
    </w:p>
    <w:p w14:paraId="0000010C" w14:textId="77777777" w:rsidR="0006302F" w:rsidRDefault="00000000">
      <w:pPr>
        <w:numPr>
          <w:ilvl w:val="0"/>
          <w:numId w:val="1"/>
        </w:numPr>
        <w:pBdr>
          <w:top w:val="nil"/>
          <w:left w:val="nil"/>
          <w:bottom w:val="nil"/>
          <w:right w:val="nil"/>
          <w:between w:val="nil"/>
        </w:pBdr>
        <w:spacing w:after="0"/>
      </w:pPr>
      <w:r>
        <w:rPr>
          <w:b/>
          <w:bCs/>
          <w:color w:val="282828"/>
        </w:rPr>
        <w:t>Harmattan Dust Storm Adaptation:</w:t>
      </w:r>
      <w:r>
        <w:rPr>
          <w:color w:val="282828"/>
        </w:rPr>
        <w:t xml:space="preserve"> Introduced domain-specific Harmattan scoring algorithms that protect the calibration model against over-correcting dry mineral dust as humidity swell during the Saharan dust season.</w:t>
      </w:r>
    </w:p>
    <w:p w14:paraId="0000010D" w14:textId="77777777" w:rsidR="0006302F" w:rsidRDefault="00000000">
      <w:pPr>
        <w:numPr>
          <w:ilvl w:val="0"/>
          <w:numId w:val="1"/>
        </w:numPr>
        <w:pBdr>
          <w:top w:val="nil"/>
          <w:left w:val="nil"/>
          <w:bottom w:val="nil"/>
          <w:right w:val="nil"/>
          <w:between w:val="nil"/>
        </w:pBdr>
        <w:spacing w:after="60"/>
      </w:pPr>
      <w:r>
        <w:rPr>
          <w:b/>
          <w:bCs/>
          <w:color w:val="282828"/>
        </w:rPr>
        <w:t>Deployable Open-Source Pipeline for Afri-SET:</w:t>
      </w:r>
      <w:r>
        <w:rPr>
          <w:color w:val="282828"/>
        </w:rPr>
        <w:t xml:space="preserve"> Encapsulated the trained SPIME  model into a lightweight, deployable Python artifact for automated real-time calibration on the Afri-SET web portal.</w:t>
      </w:r>
    </w:p>
    <w:p w14:paraId="0000010E" w14:textId="77777777" w:rsidR="0006302F" w:rsidRDefault="00000000">
      <w:pPr>
        <w:keepNext/>
        <w:spacing w:before="280" w:after="120"/>
      </w:pPr>
      <w:bookmarkStart w:id="56" w:name="bookmark=id.2tvld3voej74" w:colFirst="0" w:colLast="0"/>
      <w:bookmarkEnd w:id="56"/>
      <w:r>
        <w:rPr>
          <w:b/>
          <w:bCs/>
          <w:color w:val="2F5597"/>
          <w:sz w:val="28"/>
          <w:szCs w:val="28"/>
        </w:rPr>
        <w:lastRenderedPageBreak/>
        <w:t>1.7 Scope of the Study</w:t>
      </w:r>
    </w:p>
    <w:p w14:paraId="0000010F" w14:textId="77777777" w:rsidR="0006302F" w:rsidRDefault="00000000">
      <w:pPr>
        <w:spacing w:after="120" w:line="288" w:lineRule="auto"/>
      </w:pPr>
      <w:r>
        <w:rPr>
          <w:color w:val="282828"/>
        </w:rPr>
        <w:t xml:space="preserve">This study is focused on the calibration of fine particulate matter (PM2.5) measurements from the QuantAQ Modulair-PM sensor (unit </w:t>
      </w:r>
      <w:r>
        <w:rPr>
          <w:rFonts w:ascii="Consolas" w:eastAsia="Consolas" w:hAnsi="Consolas" w:cs="Consolas"/>
          <w:color w:val="282828"/>
          <w:sz w:val="20"/>
          <w:szCs w:val="20"/>
        </w:rPr>
        <w:t>MOD-PM-01068</w:t>
      </w:r>
      <w:r>
        <w:rPr>
          <w:color w:val="282828"/>
        </w:rPr>
        <w:t>) co-located at the Department of Physics, University of Ghana, Legon, Accra. Ground truth reference data is provided exclusively by the co-located Teledyne API T640 optical mass spectrometer. Environmental covariates are restricted to co-located relative humidity, ambient temperature, atmospheric pressure, and regional dust indicators. The study does not evaluate coarse particulates (PM10) or gaseous criteria pollutants (NO2, O3, CO), nor does it evaluate spatial sensor relocation outside Greater Accra.</w:t>
      </w:r>
    </w:p>
    <w:p w14:paraId="00000110" w14:textId="77777777" w:rsidR="0006302F" w:rsidRDefault="00000000">
      <w:pPr>
        <w:keepNext/>
        <w:spacing w:before="280" w:after="120"/>
      </w:pPr>
      <w:bookmarkStart w:id="57" w:name="bookmark=id.1gy361x5ddbh" w:colFirst="0" w:colLast="0"/>
      <w:bookmarkEnd w:id="57"/>
      <w:r>
        <w:rPr>
          <w:b/>
          <w:bCs/>
          <w:color w:val="2F5597"/>
          <w:sz w:val="28"/>
          <w:szCs w:val="28"/>
        </w:rPr>
        <w:t>1.8 Organization of the Study</w:t>
      </w:r>
    </w:p>
    <w:p w14:paraId="00000111" w14:textId="77777777" w:rsidR="0006302F" w:rsidRDefault="00000000">
      <w:pPr>
        <w:spacing w:after="120" w:line="288" w:lineRule="auto"/>
      </w:pPr>
      <w:r>
        <w:rPr>
          <w:color w:val="282828"/>
        </w:rPr>
        <w:t>The remainder of this project report is structured as follows:</w:t>
      </w:r>
    </w:p>
    <w:p w14:paraId="00000112" w14:textId="77777777" w:rsidR="0006302F" w:rsidRDefault="00000000">
      <w:pPr>
        <w:numPr>
          <w:ilvl w:val="0"/>
          <w:numId w:val="1"/>
        </w:numPr>
        <w:pBdr>
          <w:top w:val="nil"/>
          <w:left w:val="nil"/>
          <w:bottom w:val="nil"/>
          <w:right w:val="nil"/>
          <w:between w:val="nil"/>
        </w:pBdr>
        <w:spacing w:before="20" w:after="0"/>
      </w:pPr>
      <w:r>
        <w:rPr>
          <w:b/>
          <w:bCs/>
          <w:color w:val="282828"/>
        </w:rPr>
        <w:t>Chapter 2: Literature Review</w:t>
      </w:r>
      <w:r>
        <w:rPr>
          <w:color w:val="282828"/>
        </w:rPr>
        <w:t xml:space="preserve"> examines the theoretical foundations of optical particle counters, Mie light scattering, aerosol hygroscopic swelling, Saharan dust transport, classical and machine learning calibration paradigms, time-series data leakage, and recent advances in physics-informed stacking ensembles.</w:t>
      </w:r>
    </w:p>
    <w:p w14:paraId="00000113" w14:textId="77777777" w:rsidR="0006302F" w:rsidRDefault="00000000">
      <w:pPr>
        <w:numPr>
          <w:ilvl w:val="0"/>
          <w:numId w:val="1"/>
        </w:numPr>
        <w:pBdr>
          <w:top w:val="nil"/>
          <w:left w:val="nil"/>
          <w:bottom w:val="nil"/>
          <w:right w:val="nil"/>
          <w:between w:val="nil"/>
        </w:pBdr>
        <w:spacing w:after="0"/>
      </w:pPr>
      <w:r>
        <w:rPr>
          <w:b/>
          <w:bCs/>
          <w:color w:val="282828"/>
        </w:rPr>
        <w:t>Chapter 3: Research Methodology</w:t>
      </w:r>
      <w:r>
        <w:rPr>
          <w:color w:val="282828"/>
        </w:rPr>
        <w:t xml:space="preserve"> describes the experimental co-location facility at Afri-SET, sensor technical specifications, data preprocessing pipelines, the 75-dimensional feature engineering formulation, the SPIME  meta-ensemble architecture, validation partitions, and evaluation metrics.</w:t>
      </w:r>
    </w:p>
    <w:p w14:paraId="00000114" w14:textId="77777777" w:rsidR="0006302F" w:rsidRDefault="00000000">
      <w:pPr>
        <w:numPr>
          <w:ilvl w:val="0"/>
          <w:numId w:val="1"/>
        </w:numPr>
        <w:pBdr>
          <w:top w:val="nil"/>
          <w:left w:val="nil"/>
          <w:bottom w:val="nil"/>
          <w:right w:val="nil"/>
          <w:between w:val="nil"/>
        </w:pBdr>
        <w:spacing w:after="0"/>
      </w:pPr>
      <w:r>
        <w:rPr>
          <w:b/>
          <w:bCs/>
          <w:color w:val="282828"/>
        </w:rPr>
        <w:t>Chapter 4: Experimental Results and Discussion</w:t>
      </w:r>
      <w:r>
        <w:rPr>
          <w:color w:val="282828"/>
        </w:rPr>
        <w:t xml:space="preserve"> presents empirical performance metrics on unseen holdout data, comparative evaluations across six model paradigms, overfitting diagnostics, feature importance rankings, seasonal performance breakdowns, and residual error tests.</w:t>
      </w:r>
    </w:p>
    <w:p w14:paraId="00000115" w14:textId="77777777" w:rsidR="0006302F" w:rsidRDefault="00000000">
      <w:pPr>
        <w:numPr>
          <w:ilvl w:val="0"/>
          <w:numId w:val="1"/>
        </w:numPr>
        <w:pBdr>
          <w:top w:val="nil"/>
          <w:left w:val="nil"/>
          <w:bottom w:val="nil"/>
          <w:right w:val="nil"/>
          <w:between w:val="nil"/>
        </w:pBdr>
        <w:spacing w:after="60"/>
      </w:pPr>
      <w:r>
        <w:rPr>
          <w:b/>
          <w:bCs/>
          <w:color w:val="282828"/>
        </w:rPr>
        <w:t>Chapter 5: Concluding Remarks</w:t>
      </w:r>
      <w:r>
        <w:rPr>
          <w:color w:val="282828"/>
        </w:rPr>
        <w:t xml:space="preserve"> summarizes the major findings against the research objectives, details practical deployment guidelines for Afri-SET, identifies study limitations, and outlines directions for future research.</w:t>
      </w:r>
    </w:p>
    <w:p w14:paraId="00000116" w14:textId="77777777" w:rsidR="0006302F" w:rsidRDefault="00000000">
      <w:r>
        <w:br w:type="page"/>
      </w:r>
    </w:p>
    <w:bookmarkStart w:id="58" w:name="bookmark=id.u0dzn0wmpbod" w:colFirst="0" w:colLast="0"/>
    <w:bookmarkEnd w:id="58"/>
    <w:p w14:paraId="00000117" w14:textId="77777777" w:rsidR="0006302F" w:rsidRDefault="00000000">
      <w:pPr>
        <w:keepNext/>
        <w:spacing w:before="400" w:after="160"/>
      </w:pPr>
      <w:sdt>
        <w:sdtPr>
          <w:tag w:val="goog_rdk_27"/>
          <w:id w:val="-1711988739"/>
        </w:sdtPr>
        <w:sdtContent>
          <w:commentRangeStart w:id="59"/>
          <w:commentRangeStart w:id="60"/>
        </w:sdtContent>
      </w:sdt>
      <w:r>
        <w:rPr>
          <w:b/>
          <w:bCs/>
          <w:color w:val="1F4E78"/>
          <w:sz w:val="36"/>
          <w:szCs w:val="36"/>
        </w:rPr>
        <w:t>CHAPTER 2:</w:t>
      </w:r>
      <w:commentRangeEnd w:id="59"/>
      <w:r>
        <w:rPr>
          <w:rStyle w:val="CommentReference"/>
          <w:b/>
          <w:bCs/>
          <w:color w:val="1F4E78"/>
          <w:sz w:val="36"/>
          <w:szCs w:val="36"/>
        </w:rPr>
        <w:commentReference w:id="59"/>
      </w:r>
      <w:commentRangeEnd w:id="60"/>
      <w:r>
        <w:rPr>
          <w:rStyle w:val="CommentReference"/>
          <w:b/>
          <w:bCs/>
          <w:color w:val="1F4E78"/>
          <w:sz w:val="36"/>
          <w:szCs w:val="36"/>
        </w:rPr>
        <w:commentReference w:id="60"/>
      </w:r>
      <w:r>
        <w:rPr>
          <w:b/>
          <w:bCs/>
          <w:color w:val="1F4E78"/>
          <w:sz w:val="36"/>
          <w:szCs w:val="36"/>
        </w:rPr>
        <w:t xml:space="preserve"> </w:t>
      </w:r>
      <w:sdt>
        <w:sdtPr>
          <w:tag w:val="goog_rdk_28"/>
          <w:id w:val="2054559469"/>
        </w:sdtPr>
        <w:sdtContent>
          <w:commentRangeStart w:id="61"/>
          <w:commentRangeStart w:id="62"/>
        </w:sdtContent>
      </w:sdt>
      <w:r>
        <w:rPr>
          <w:b/>
          <w:bCs/>
          <w:color w:val="1F4E78"/>
          <w:sz w:val="36"/>
          <w:szCs w:val="36"/>
        </w:rPr>
        <w:t>LITERATURE REVIEW</w:t>
      </w:r>
      <w:commentRangeEnd w:id="61"/>
      <w:r>
        <w:rPr>
          <w:rStyle w:val="CommentReference"/>
          <w:sz w:val="22"/>
          <w:szCs w:val="22"/>
        </w:rPr>
        <w:commentReference w:id="61"/>
      </w:r>
      <w:commentRangeEnd w:id="62"/>
      <w:r>
        <w:rPr>
          <w:rStyle w:val="CommentReference"/>
          <w:sz w:val="22"/>
          <w:szCs w:val="22"/>
        </w:rPr>
        <w:commentReference w:id="62"/>
      </w:r>
    </w:p>
    <w:p w14:paraId="00000118" w14:textId="77777777" w:rsidR="0006302F" w:rsidRDefault="00000000">
      <w:pPr>
        <w:keepNext/>
        <w:spacing w:before="280" w:after="120"/>
      </w:pPr>
      <w:bookmarkStart w:id="63" w:name="bookmark=id.a7mkaey3v61v" w:colFirst="0" w:colLast="0"/>
      <w:bookmarkEnd w:id="63"/>
      <w:r>
        <w:rPr>
          <w:b/>
          <w:bCs/>
          <w:color w:val="2F5597"/>
          <w:sz w:val="28"/>
          <w:szCs w:val="28"/>
        </w:rPr>
        <w:t>2.1 Fine Particulate Matter (PM2.5) and Health Impacts in SSA</w:t>
      </w:r>
    </w:p>
    <w:p w14:paraId="00000119" w14:textId="77777777" w:rsidR="0006302F" w:rsidRDefault="00000000">
      <w:pPr>
        <w:spacing w:after="120" w:line="288" w:lineRule="auto"/>
      </w:pPr>
      <w:r>
        <w:rPr>
          <w:color w:val="282828"/>
        </w:rPr>
        <w:t xml:space="preserve">Atmospheric fine particulate matter with an aerodynamic diameter </w:t>
      </w:r>
      <m:oMath>
        <m:r>
          <w:rPr>
            <w:rFonts w:ascii="Cambria Math" w:eastAsia="Cambria Math" w:hAnsi="Cambria Math" w:cs="Cambria Math"/>
            <w:color w:val="282828"/>
          </w:rPr>
          <m:t>≤2.5 μm</m:t>
        </m:r>
      </m:oMath>
      <w:r>
        <w:rPr>
          <w:color w:val="282828"/>
        </w:rPr>
        <w:t xml:space="preserve"> (PM2.5) is recognized as the single largest environmental risk factor for premature mortality worldwide </w:t>
      </w:r>
      <w:hyperlink w:anchor="bookmark=id.v2zxwbsaypc1">
        <w:r>
          <w:rPr>
            <w:color w:val="0563C1"/>
            <w:u w:val="single"/>
          </w:rPr>
          <w:t>(World Health Organization, 2021)</w:t>
        </w:r>
      </w:hyperlink>
      <w:r>
        <w:rPr>
          <w:color w:val="282828"/>
        </w:rPr>
        <w:t xml:space="preserve">. Due to their minute physical dimensions, PM2.5 aerosols remain suspended in ambient air for days to weeks and can be transported across continental distances by atmospheric winds. When inhaled, these fine particles penetrate past the ciliated epithelial cells of the upper trachea, reaching the deep gas-exchange regions of the pulmonary alveoli </w:t>
      </w:r>
      <w:hyperlink w:anchor="bookmark=id.2g039e8qj81w">
        <w:r>
          <w:rPr>
            <w:color w:val="0563C1"/>
            <w:u w:val="single"/>
          </w:rPr>
          <w:t>(Mauderly &amp; Chow, 2008)</w:t>
        </w:r>
      </w:hyperlink>
      <w:r>
        <w:rPr>
          <w:color w:val="282828"/>
        </w:rPr>
        <w:t>. Insoluble fractions translocate through the alveolar-capillary membrane into systemic circulation, inducing oxidative stress, vascular endothelial dysfunction, pulmonary inflammation, and systemic atherosclerosis.</w:t>
      </w:r>
    </w:p>
    <w:p w14:paraId="0000011A" w14:textId="77777777" w:rsidR="0006302F" w:rsidRDefault="00000000">
      <w:pPr>
        <w:spacing w:after="120" w:line="288" w:lineRule="auto"/>
      </w:pPr>
      <w:r>
        <w:rPr>
          <w:color w:val="282828"/>
        </w:rPr>
        <w:t xml:space="preserve">In Sub-Saharan Africa (SSA), the public health burden of fine particulate matter is exacerbated by the coexistence of intense local combustion sources and immense natural aerosol emissions </w:t>
      </w:r>
      <w:hyperlink w:anchor="bookmark=id.hsfptqngnoys">
        <w:r>
          <w:rPr>
            <w:color w:val="0563C1"/>
            <w:u w:val="single"/>
          </w:rPr>
          <w:t>(DeSouza et al., 2017)</w:t>
        </w:r>
      </w:hyperlink>
      <w:r>
        <w:rPr>
          <w:color w:val="282828"/>
        </w:rPr>
        <w:t xml:space="preserve">. Rapid urban population growth has outpaced municipal infrastructure development, leading to dense informal settlements where solid biomass (firewood and charcoal) remains the primary energy source for domestic cooking and heating. Simultaneously, high densities of aged, second-hand commercial diesel vehicles, ubiquitous two-stroke motorcycle taxis, and open burning of municipal solid waste generate heavy concentrations of carbonaceous soot, polycyclic aromatic hydrocarbons (PAHs), and toxic heavy metals </w:t>
      </w:r>
      <w:hyperlink w:anchor="bookmark=id.tbjj72aynkwn">
        <w:r>
          <w:rPr>
            <w:color w:val="0563C1"/>
            <w:u w:val="single"/>
          </w:rPr>
          <w:t>(Appoh et al., 2020)</w:t>
        </w:r>
      </w:hyperlink>
      <w:r>
        <w:rPr>
          <w:color w:val="282828"/>
        </w:rPr>
        <w:t>.</w:t>
      </w:r>
    </w:p>
    <w:p w14:paraId="0000011B" w14:textId="77777777" w:rsidR="0006302F" w:rsidRDefault="00000000">
      <w:pPr>
        <w:spacing w:after="120" w:line="288" w:lineRule="auto"/>
      </w:pPr>
      <w:r>
        <w:rPr>
          <w:color w:val="282828"/>
        </w:rPr>
        <w:t xml:space="preserve">Despite this high pollution burden, regulatory-grade air quality surveillance across Sub-Saharan Africa remains critically inadequate. In 2021, fewer than 10% of countries in Africa had active, publicly accessible continuous particulate monitoring networks </w:t>
      </w:r>
      <w:hyperlink w:anchor="bookmark=id.v2zxwbsaypc1">
        <w:r>
          <w:rPr>
            <w:color w:val="0563C1"/>
            <w:u w:val="single"/>
          </w:rPr>
          <w:t>(World Health Organization, 2021)</w:t>
        </w:r>
      </w:hyperlink>
      <w:r>
        <w:rPr>
          <w:color w:val="282828"/>
        </w:rPr>
        <w:t>. This data deficit severely hinders public health epidemiological research, prevents municipal authorities from issuing timely air quality advisories, and leaves environmental protection agencies without empirical data to formulate evidence-based clean air regulations.</w:t>
      </w:r>
    </w:p>
    <w:p w14:paraId="0000011C" w14:textId="77777777" w:rsidR="0006302F" w:rsidRDefault="00000000">
      <w:pPr>
        <w:keepNext/>
        <w:spacing w:before="280" w:after="120"/>
      </w:pPr>
      <w:bookmarkStart w:id="64" w:name="bookmark=id.ca856trnyjr7" w:colFirst="0" w:colLast="0"/>
      <w:bookmarkEnd w:id="64"/>
      <w:r>
        <w:rPr>
          <w:b/>
          <w:bCs/>
          <w:color w:val="2F5597"/>
          <w:sz w:val="28"/>
          <w:szCs w:val="28"/>
        </w:rPr>
        <w:t>2.2 Low-Cost Sensors vs. Reference-Grade Monitors</w:t>
      </w:r>
    </w:p>
    <w:p w14:paraId="0000011D" w14:textId="77777777" w:rsidR="0006302F" w:rsidRDefault="00000000">
      <w:pPr>
        <w:spacing w:after="120" w:line="288" w:lineRule="auto"/>
      </w:pPr>
      <w:r>
        <w:rPr>
          <w:color w:val="282828"/>
        </w:rPr>
        <w:t>To understand the physical origins of low-cost sensor measurement errors, it is necessary to contrast their optical sensing mechanisms with regulatory reference-grade instrumentation.</w:t>
      </w:r>
    </w:p>
    <w:p w14:paraId="0000011E" w14:textId="77777777" w:rsidR="0006302F" w:rsidRDefault="00000000">
      <w:pPr>
        <w:keepNext/>
        <w:spacing w:before="200" w:after="80"/>
      </w:pPr>
      <w:bookmarkStart w:id="65" w:name="bookmark=id.sc2gjbnecp2b" w:colFirst="0" w:colLast="0"/>
      <w:bookmarkEnd w:id="65"/>
      <w:r>
        <w:rPr>
          <w:b/>
          <w:bCs/>
          <w:color w:val="1F4E78"/>
          <w:sz w:val="24"/>
          <w:szCs w:val="24"/>
        </w:rPr>
        <w:t>2.2.1 Optical Particle Counters (OPCs) in LCS</w:t>
      </w:r>
    </w:p>
    <w:p w14:paraId="0000011F" w14:textId="77777777" w:rsidR="0006302F" w:rsidRDefault="00000000">
      <w:pPr>
        <w:spacing w:after="120" w:line="288" w:lineRule="auto"/>
      </w:pPr>
      <w:r>
        <w:rPr>
          <w:color w:val="282828"/>
        </w:rPr>
        <w:t xml:space="preserve">Low-cost particulate matter monitors, such as the QuantAQ Modulair-PM (which integrates the Alphasense OPC-N3), rely on optical particle counter (OPC) technology </w:t>
      </w:r>
      <w:hyperlink w:anchor="bookmark=id.jh1qgj5867is">
        <w:r>
          <w:rPr>
            <w:color w:val="0563C1"/>
            <w:u w:val="single"/>
          </w:rPr>
          <w:t>(Crilley et al., 2018)</w:t>
        </w:r>
      </w:hyperlink>
      <w:r>
        <w:rPr>
          <w:color w:val="282828"/>
        </w:rPr>
        <w:t xml:space="preserve">. Inside the device, a miniature internal sampling fan draws ambient air through a light-shielded optical chamber. A focused continuous-wave laser diode (typically operating at a wavelength </w:t>
      </w:r>
      <m:oMath>
        <m:r>
          <w:rPr>
            <w:rFonts w:ascii="Cambria Math" w:eastAsia="Cambria Math" w:hAnsi="Cambria Math" w:cs="Cambria Math"/>
            <w:color w:val="282828"/>
          </w:rPr>
          <m:t>λ=658 nm</m:t>
        </m:r>
      </m:oMath>
      <w:r>
        <w:rPr>
          <w:color w:val="282828"/>
        </w:rPr>
        <w:t>) illuminates the incoming aerosol stream. When an individual particle intersects the laser focal volume, it scatters light in all directions, as illustrated in Figure 2.1.</w:t>
      </w:r>
    </w:p>
    <w:p w14:paraId="00000120" w14:textId="77777777" w:rsidR="0006302F" w:rsidRDefault="00000000">
      <w:pPr>
        <w:spacing w:before="240" w:after="80"/>
        <w:jc w:val="center"/>
      </w:pPr>
      <w:r>
        <w:rPr>
          <w:noProof/>
        </w:rPr>
        <w:lastRenderedPageBreak/>
        <w:drawing>
          <wp:inline distT="0" distB="0" distL="0" distR="0" wp14:anchorId="5BC3C699" wp14:editId="00A6BF3E">
            <wp:extent cx="5303520" cy="2796401"/>
            <wp:effectExtent l="0" t="0" r="0" b="0"/>
            <wp:docPr id="213598376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1"/>
                    <a:srcRect/>
                    <a:stretch>
                      <a:fillRect/>
                    </a:stretch>
                  </pic:blipFill>
                  <pic:spPr>
                    <a:xfrm>
                      <a:off x="0" y="0"/>
                      <a:ext cx="5303520" cy="2796401"/>
                    </a:xfrm>
                    <a:prstGeom prst="rect">
                      <a:avLst/>
                    </a:prstGeom>
                    <a:ln/>
                  </pic:spPr>
                </pic:pic>
              </a:graphicData>
            </a:graphic>
          </wp:inline>
        </w:drawing>
      </w:r>
    </w:p>
    <w:bookmarkStart w:id="66" w:name="bookmark=id.9oglmg7igxnv" w:colFirst="0" w:colLast="0"/>
    <w:bookmarkEnd w:id="66"/>
    <w:p w14:paraId="00000121" w14:textId="77777777" w:rsidR="0006302F" w:rsidRDefault="00000000">
      <w:pPr>
        <w:spacing w:before="40" w:after="240"/>
        <w:jc w:val="center"/>
      </w:pPr>
      <w:sdt>
        <w:sdtPr>
          <w:tag w:val="goog_rdk_29"/>
          <w:id w:val="-2029503515"/>
        </w:sdtPr>
        <w:sdtContent>
          <w:commentRangeStart w:id="67"/>
          <w:commentRangeStart w:id="68"/>
        </w:sdtContent>
      </w:sdt>
      <w:r>
        <w:rPr>
          <w:b/>
          <w:bCs/>
          <w:i/>
          <w:iCs/>
          <w:color w:val="282828"/>
          <w:sz w:val="20"/>
          <w:szCs w:val="20"/>
        </w:rPr>
        <w:t>Figure 2.1:</w:t>
      </w:r>
      <w:commentRangeEnd w:id="67"/>
      <w:r>
        <w:rPr>
          <w:rStyle w:val="CommentReference"/>
          <w:b/>
          <w:bCs/>
          <w:i/>
          <w:iCs/>
          <w:color w:val="282828"/>
          <w:sz w:val="20"/>
          <w:szCs w:val="20"/>
        </w:rPr>
        <w:commentReference w:id="67"/>
      </w:r>
      <w:commentRangeEnd w:id="68"/>
      <w:r>
        <w:rPr>
          <w:rStyle w:val="CommentReference"/>
          <w:b/>
          <w:bCs/>
          <w:i/>
          <w:iCs/>
          <w:color w:val="282828"/>
          <w:sz w:val="20"/>
          <w:szCs w:val="20"/>
        </w:rPr>
        <w:commentReference w:id="68"/>
      </w:r>
      <w:r>
        <w:rPr>
          <w:b/>
          <w:bCs/>
          <w:i/>
          <w:iCs/>
          <w:color w:val="282828"/>
          <w:sz w:val="20"/>
          <w:szCs w:val="20"/>
        </w:rPr>
        <w:t xml:space="preserve"> Optical Particle Counter (OPC) Operating Principle based on Mie Light Scattering Theory (Adapted from Crilley et al., 2018 and Alphasense Ltd., 2019)</w:t>
      </w:r>
    </w:p>
    <w:p w14:paraId="00000122" w14:textId="77777777" w:rsidR="0006302F" w:rsidRDefault="00000000">
      <w:pPr>
        <w:spacing w:after="120" w:line="288" w:lineRule="auto"/>
      </w:pPr>
      <w:r>
        <w:rPr>
          <w:color w:val="282828"/>
        </w:rPr>
        <w:t xml:space="preserve">A high-speed silicon photodiode detector positioned at a specific scattering angle captures the scattered light pulse. The peak amplitude and pulse area of the detected electrical signal are proportional to the scattering cross-section of the particle, governed by </w:t>
      </w:r>
      <w:r>
        <w:rPr>
          <w:b/>
          <w:bCs/>
          <w:color w:val="282828"/>
        </w:rPr>
        <w:t>Mie Scattering Theory</w:t>
      </w:r>
      <w:r>
        <w:rPr>
          <w:color w:val="282828"/>
        </w:rPr>
        <w:t xml:space="preserve"> </w:t>
      </w:r>
      <w:hyperlink w:anchor="bookmark=id.jh1qgj5867is">
        <w:r>
          <w:rPr>
            <w:color w:val="0563C1"/>
            <w:u w:val="single"/>
          </w:rPr>
          <w:t>(Crilley et al., 2018)</w:t>
        </w:r>
      </w:hyperlink>
      <w:r>
        <w:rPr>
          <w:color w:val="282828"/>
        </w:rPr>
        <w:t>. Under Mie theory, the intensity of light scattered by a spherical particle depends on its physical diameter (</w:t>
      </w:r>
      <w:r>
        <w:rPr>
          <w:rFonts w:ascii="Cambria Math" w:eastAsia="Cambria Math" w:hAnsi="Cambria Math" w:cs="Cambria Math"/>
          <w:color w:val="282828"/>
        </w:rPr>
        <w:t>D_p</w:t>
      </w:r>
      <w:r>
        <w:rPr>
          <w:color w:val="282828"/>
        </w:rPr>
        <w:t>), laser wavelength (</w:t>
      </w:r>
      <m:oMath>
        <m:r>
          <w:rPr>
            <w:rFonts w:ascii="Cambria Math" w:hAnsi="Cambria Math"/>
          </w:rPr>
          <m:t>λ</m:t>
        </m:r>
      </m:oMath>
      <w:r>
        <w:rPr>
          <w:color w:val="282828"/>
        </w:rPr>
        <w:t>), scattering angle (</w:t>
      </w:r>
      <m:oMath>
        <m:r>
          <w:rPr>
            <w:rFonts w:ascii="Cambria Math" w:hAnsi="Cambria Math"/>
          </w:rPr>
          <m:t>θ</m:t>
        </m:r>
      </m:oMath>
      <w:r>
        <w:rPr>
          <w:color w:val="282828"/>
        </w:rPr>
        <w:t xml:space="preserve">), and the complex refractive index of the aerosol material </w:t>
      </w:r>
      <m:oMath>
        <m:d>
          <m:dPr>
            <m:ctrlPr>
              <w:rPr>
                <w:rFonts w:ascii="Cambria Math" w:eastAsia="Cambria Math" w:hAnsi="Cambria Math" w:cs="Cambria Math"/>
                <w:color w:val="282828"/>
              </w:rPr>
            </m:ctrlPr>
          </m:dPr>
          <m:e>
            <m:r>
              <w:rPr>
                <w:rFonts w:ascii="Cambria Math" w:eastAsia="Cambria Math" w:hAnsi="Cambria Math" w:cs="Cambria Math"/>
                <w:color w:val="282828"/>
              </w:rPr>
              <m:t>m=n-i⋅k</m:t>
            </m:r>
          </m:e>
        </m:d>
      </m:oMath>
      <w:r>
        <w:rPr>
          <w:color w:val="282828"/>
        </w:rPr>
        <w:t>:</w:t>
      </w:r>
    </w:p>
    <w:p w14:paraId="00000123" w14:textId="77777777" w:rsidR="0006302F" w:rsidRDefault="00000000">
      <w:pPr>
        <w:tabs>
          <w:tab w:val="right" w:pos="9360"/>
        </w:tabs>
        <w:spacing w:before="80" w:after="120"/>
        <w:ind w:left="720"/>
      </w:pPr>
      <w:bookmarkStart w:id="69" w:name="bookmark=id.a5q24c9plb4u" w:colFirst="0" w:colLast="0"/>
      <w:bookmarkEnd w:id="69"/>
      <w:r>
        <w:rPr>
          <w:rFonts w:ascii="Cambria Math" w:eastAsia="Cambria Math" w:hAnsi="Cambria Math" w:cs="Cambria Math"/>
          <w:color w:val="191919"/>
        </w:rPr>
        <w:t>I(θ, D_p, m) = (I_0 / (2 k_w² r²)) · [ |S_1(θ, x, m)|² + |S_2(θ, x, m)|² ]</w:t>
      </w:r>
      <w:r>
        <w:tab/>
      </w:r>
      <w:r>
        <w:rPr>
          <w:b/>
          <w:bCs/>
          <w:color w:val="646464"/>
          <w:sz w:val="21"/>
          <w:szCs w:val="21"/>
        </w:rPr>
        <w:t>(Eq. 2.1)</w:t>
      </w:r>
    </w:p>
    <w:p w14:paraId="00000124" w14:textId="77777777" w:rsidR="0006302F" w:rsidRDefault="00000000">
      <w:pPr>
        <w:spacing w:after="120" w:line="288" w:lineRule="auto"/>
      </w:pPr>
      <w:r>
        <w:rPr>
          <w:color w:val="282828"/>
        </w:rPr>
        <w:t xml:space="preserve">where </w:t>
      </w:r>
      <m:oMath>
        <m:r>
          <w:rPr>
            <w:rFonts w:ascii="Cambria Math" w:eastAsia="Cambria Math" w:hAnsi="Cambria Math" w:cs="Cambria Math"/>
            <w:color w:val="282828"/>
          </w:rPr>
          <m:t>x=π⋅</m:t>
        </m:r>
        <m:sSub>
          <m:sSubPr>
            <m:ctrlPr>
              <w:rPr>
                <w:rFonts w:ascii="Cambria Math" w:eastAsia="Cambria Math" w:hAnsi="Cambria Math" w:cs="Cambria Math"/>
                <w:color w:val="282828"/>
              </w:rPr>
            </m:ctrlPr>
          </m:sSubPr>
          <m:e>
            <m:r>
              <w:rPr>
                <w:rFonts w:ascii="Cambria Math" w:eastAsia="Cambria Math" w:hAnsi="Cambria Math" w:cs="Cambria Math"/>
                <w:color w:val="282828"/>
              </w:rPr>
              <m:t>D</m:t>
            </m:r>
          </m:e>
          <m:sub>
            <m:r>
              <w:rPr>
                <w:rFonts w:ascii="Cambria Math" w:eastAsia="Cambria Math" w:hAnsi="Cambria Math" w:cs="Cambria Math"/>
                <w:color w:val="282828"/>
              </w:rPr>
              <m:t>p</m:t>
            </m:r>
          </m:sub>
        </m:sSub>
        <m:r>
          <w:rPr>
            <w:rFonts w:ascii="Cambria Math" w:eastAsia="Cambria Math" w:hAnsi="Cambria Math" w:cs="Cambria Math"/>
            <w:color w:val="282828"/>
          </w:rPr>
          <m:t>/λ</m:t>
        </m:r>
      </m:oMath>
      <w:r>
        <w:rPr>
          <w:color w:val="282828"/>
        </w:rPr>
        <w:t xml:space="preserve"> is the dimensionless size parameter, </w:t>
      </w:r>
      <m:oMath>
        <m:sSub>
          <m:sSubPr>
            <m:ctrlPr>
              <w:rPr>
                <w:rFonts w:ascii="Cambria Math" w:eastAsia="Cambria Math" w:hAnsi="Cambria Math" w:cs="Cambria Math"/>
                <w:color w:val="282828"/>
              </w:rPr>
            </m:ctrlPr>
          </m:sSubPr>
          <m:e>
            <m:r>
              <w:rPr>
                <w:rFonts w:ascii="Cambria Math" w:eastAsia="Cambria Math" w:hAnsi="Cambria Math" w:cs="Cambria Math"/>
                <w:color w:val="282828"/>
              </w:rPr>
              <m:t>k</m:t>
            </m:r>
          </m:e>
          <m:sub>
            <m:r>
              <w:rPr>
                <w:rFonts w:ascii="Cambria Math" w:eastAsia="Cambria Math" w:hAnsi="Cambria Math" w:cs="Cambria Math"/>
                <w:color w:val="282828"/>
              </w:rPr>
              <m:t>w</m:t>
            </m:r>
          </m:sub>
        </m:sSub>
        <m:r>
          <w:rPr>
            <w:rFonts w:ascii="Cambria Math" w:eastAsia="Cambria Math" w:hAnsi="Cambria Math" w:cs="Cambria Math"/>
            <w:color w:val="282828"/>
          </w:rPr>
          <m:t>=2π/λ</m:t>
        </m:r>
      </m:oMath>
      <w:r>
        <w:rPr>
          <w:color w:val="282828"/>
        </w:rPr>
        <w:t xml:space="preserve"> is the optical wavenumber, and </w:t>
      </w:r>
      <w:r>
        <w:rPr>
          <w:rFonts w:ascii="Cambria Math" w:eastAsia="Cambria Math" w:hAnsi="Cambria Math" w:cs="Cambria Math"/>
          <w:color w:val="282828"/>
        </w:rPr>
        <w:t>S_1, S_2</w:t>
      </w:r>
      <w:r>
        <w:rPr>
          <w:color w:val="282828"/>
        </w:rPr>
        <w:t xml:space="preserve"> are the complex Mie scattering amplitude functions. The OPC sorts detected electrical pulses into discrete size bins (e.g., </w:t>
      </w:r>
      <w:sdt>
        <w:sdtPr>
          <w:tag w:val="goog_rdk_30"/>
          <w:id w:val="59355001"/>
        </w:sdtPr>
        <w:sdtContent>
          <w:commentRangeStart w:id="70"/>
          <w:commentRangeStart w:id="71"/>
        </w:sdtContent>
      </w:sdt>
      <w:r>
        <w:rPr>
          <w:color w:val="282828"/>
        </w:rPr>
        <w:t>24 bins spanning 0.35 µm to 40 µm in the OPC-N3; Alphasense Ltd., 2019; QuantAQ Inc., 2021).</w:t>
      </w:r>
      <w:commentRangeEnd w:id="70"/>
      <w:r>
        <w:rPr>
          <w:rStyle w:val="CommentReference"/>
          <w:color w:val="282828"/>
          <w:sz w:val="22"/>
          <w:szCs w:val="22"/>
        </w:rPr>
        <w:commentReference w:id="70"/>
      </w:r>
      <w:commentRangeEnd w:id="71"/>
      <w:r>
        <w:rPr>
          <w:rStyle w:val="CommentReference"/>
          <w:color w:val="282828"/>
          <w:sz w:val="22"/>
          <w:szCs w:val="22"/>
        </w:rPr>
        <w:commentReference w:id="71"/>
      </w:r>
      <w:r>
        <w:rPr>
          <w:color w:val="282828"/>
        </w:rPr>
        <w:t xml:space="preserve"> To estimate particulate mass concentration (µg/m³), the sensor's firmware computes:</w:t>
      </w:r>
    </w:p>
    <w:p w14:paraId="00000125" w14:textId="77777777" w:rsidR="0006302F" w:rsidRDefault="00000000">
      <w:pPr>
        <w:tabs>
          <w:tab w:val="right" w:pos="9360"/>
        </w:tabs>
        <w:spacing w:before="80" w:after="120"/>
        <w:ind w:left="720"/>
      </w:pPr>
      <w:bookmarkStart w:id="72" w:name="bookmark=id.m3ip4hjub8h6" w:colFirst="0" w:colLast="0"/>
      <w:bookmarkEnd w:id="72"/>
      <w:r>
        <w:rPr>
          <w:rFonts w:ascii="Cambria Math" w:eastAsia="Cambria Math" w:hAnsi="Cambria Math" w:cs="Cambria Math"/>
          <w:color w:val="191919"/>
        </w:rPr>
        <w:t>PM_mass = ∑ [ N_i · V_i · ρ_i ] = ∑ [ N_i · (π / 6) · D_i³ · ρ_i ]</w:t>
      </w:r>
      <w:r>
        <w:tab/>
      </w:r>
      <w:r>
        <w:rPr>
          <w:b/>
          <w:bCs/>
          <w:color w:val="646464"/>
          <w:sz w:val="21"/>
          <w:szCs w:val="21"/>
        </w:rPr>
        <w:t>(Eq. 2.2)</w:t>
      </w:r>
    </w:p>
    <w:p w14:paraId="00000126" w14:textId="77777777" w:rsidR="0006302F" w:rsidRDefault="00000000">
      <w:pPr>
        <w:spacing w:after="120" w:line="288" w:lineRule="auto"/>
      </w:pPr>
      <w:r>
        <w:rPr>
          <w:color w:val="282828"/>
        </w:rPr>
        <w:t xml:space="preserve">where </w:t>
      </w:r>
      <w:r>
        <w:rPr>
          <w:rFonts w:ascii="Cambria Math" w:eastAsia="Cambria Math" w:hAnsi="Cambria Math" w:cs="Cambria Math"/>
          <w:color w:val="282828"/>
        </w:rPr>
        <w:t>N_i</w:t>
      </w:r>
      <w:r>
        <w:rPr>
          <w:color w:val="282828"/>
        </w:rPr>
        <w:t xml:space="preserve"> is the particle count in bin </w:t>
      </w:r>
      <w:r>
        <w:rPr>
          <w:rFonts w:ascii="Cambria Math" w:eastAsia="Cambria Math" w:hAnsi="Cambria Math" w:cs="Cambria Math"/>
          <w:color w:val="282828"/>
        </w:rPr>
        <w:t>i</w:t>
      </w:r>
      <w:r>
        <w:rPr>
          <w:color w:val="282828"/>
        </w:rPr>
        <w:t xml:space="preserve">, </w:t>
      </w:r>
      <w:r>
        <w:rPr>
          <w:rFonts w:ascii="Cambria Math" w:eastAsia="Cambria Math" w:hAnsi="Cambria Math" w:cs="Cambria Math"/>
          <w:color w:val="282828"/>
        </w:rPr>
        <w:t>D_i</w:t>
      </w:r>
      <w:r>
        <w:rPr>
          <w:color w:val="282828"/>
        </w:rPr>
        <w:t xml:space="preserve"> is the geometric mean diameter of bin </w:t>
      </w:r>
      <w:r>
        <w:rPr>
          <w:rFonts w:ascii="Cambria Math" w:eastAsia="Cambria Math" w:hAnsi="Cambria Math" w:cs="Cambria Math"/>
          <w:color w:val="282828"/>
        </w:rPr>
        <w:t>i</w:t>
      </w:r>
      <w:r>
        <w:rPr>
          <w:color w:val="282828"/>
        </w:rPr>
        <w:t xml:space="preserve">, and </w:t>
      </w:r>
      <m:oMath>
        <m:sSub>
          <m:sSubPr>
            <m:ctrlPr>
              <w:rPr>
                <w:rFonts w:ascii="Cambria Math" w:eastAsia="Cambria Math" w:hAnsi="Cambria Math" w:cs="Cambria Math"/>
                <w:color w:val="282828"/>
              </w:rPr>
            </m:ctrlPr>
          </m:sSubPr>
          <m:e>
            <m:r>
              <w:rPr>
                <w:rFonts w:ascii="Cambria Math" w:hAnsi="Cambria Math"/>
              </w:rPr>
              <m:t>ρ</m:t>
            </m:r>
          </m:e>
          <m:sub>
            <m:r>
              <w:rPr>
                <w:rFonts w:ascii="Cambria Math" w:eastAsia="Cambria Math" w:hAnsi="Cambria Math" w:cs="Cambria Math"/>
                <w:color w:val="282828"/>
              </w:rPr>
              <m:t>i</m:t>
            </m:r>
          </m:sub>
        </m:sSub>
      </m:oMath>
      <w:r>
        <w:rPr>
          <w:color w:val="282828"/>
        </w:rPr>
        <w:t xml:space="preserve"> is the assumed aerosol particle density.</w:t>
      </w:r>
    </w:p>
    <w:p w14:paraId="00000127" w14:textId="77777777" w:rsidR="0006302F" w:rsidRDefault="00000000">
      <w:pPr>
        <w:spacing w:after="120" w:line="288" w:lineRule="auto"/>
      </w:pPr>
      <w:r>
        <w:rPr>
          <w:color w:val="282828"/>
        </w:rPr>
        <w:t>This mathematical conversion introduces severe systematic errors in ambient deployments because:</w:t>
      </w:r>
    </w:p>
    <w:p w14:paraId="00000128" w14:textId="77777777" w:rsidR="0006302F" w:rsidRDefault="00000000">
      <w:pPr>
        <w:numPr>
          <w:ilvl w:val="0"/>
          <w:numId w:val="1"/>
        </w:numPr>
        <w:pBdr>
          <w:top w:val="nil"/>
          <w:left w:val="nil"/>
          <w:bottom w:val="nil"/>
          <w:right w:val="nil"/>
          <w:between w:val="nil"/>
        </w:pBdr>
        <w:spacing w:before="20" w:after="0"/>
      </w:pPr>
      <w:r>
        <w:rPr>
          <w:b/>
          <w:bCs/>
          <w:color w:val="282828"/>
        </w:rPr>
        <w:t>Refractive Index Heterogeneity:</w:t>
      </w:r>
      <w:r>
        <w:rPr>
          <w:color w:val="282828"/>
        </w:rPr>
        <w:t xml:space="preserve"> The factory algorithm assumes a constant refractive index (typically </w:t>
      </w:r>
      <w:r>
        <w:rPr>
          <w:rFonts w:ascii="Cambria Math" w:eastAsia="Cambria Math" w:hAnsi="Cambria Math" w:cs="Cambria Math"/>
          <w:color w:val="282828"/>
        </w:rPr>
        <w:t>m = 1.5 - 0.0i</w:t>
      </w:r>
      <w:r>
        <w:rPr>
          <w:color w:val="282828"/>
        </w:rPr>
        <w:t>), whereas ambient aerosols are complex mixtures of light-absorbing black carbon (</w:t>
      </w:r>
      <m:oMath>
        <m:r>
          <w:rPr>
            <w:rFonts w:ascii="Cambria Math" w:eastAsia="Cambria Math" w:hAnsi="Cambria Math" w:cs="Cambria Math"/>
            <w:color w:val="282828"/>
          </w:rPr>
          <m:t>m≈1.85-0.71i</m:t>
        </m:r>
      </m:oMath>
      <w:r>
        <w:rPr>
          <w:color w:val="282828"/>
        </w:rPr>
        <w:t>), non-absorbing sulfates (</w:t>
      </w:r>
      <m:oMath>
        <m:r>
          <w:rPr>
            <w:rFonts w:ascii="Cambria Math" w:eastAsia="Cambria Math" w:hAnsi="Cambria Math" w:cs="Cambria Math"/>
            <w:color w:val="282828"/>
          </w:rPr>
          <m:t>m≈1.53-0.0i</m:t>
        </m:r>
      </m:oMath>
      <w:r>
        <w:rPr>
          <w:color w:val="282828"/>
        </w:rPr>
        <w:t>), and irregularly shaped mineral dust (</w:t>
      </w:r>
      <m:oMath>
        <m:r>
          <w:rPr>
            <w:rFonts w:ascii="Cambria Math" w:eastAsia="Cambria Math" w:hAnsi="Cambria Math" w:cs="Cambria Math"/>
            <w:color w:val="282828"/>
          </w:rPr>
          <m:t>m≈1.56-0.005i</m:t>
        </m:r>
      </m:oMath>
      <w:r>
        <w:rPr>
          <w:color w:val="282828"/>
        </w:rPr>
        <w:t xml:space="preserve">) </w:t>
      </w:r>
      <w:hyperlink w:anchor="bookmark=id.bap0ojjxbnza">
        <w:r>
          <w:rPr>
            <w:color w:val="0563C1"/>
            <w:u w:val="single"/>
          </w:rPr>
          <w:t>(Hagan et al., 2019)</w:t>
        </w:r>
      </w:hyperlink>
      <w:r>
        <w:rPr>
          <w:color w:val="282828"/>
        </w:rPr>
        <w:t>.</w:t>
      </w:r>
    </w:p>
    <w:p w14:paraId="00000129" w14:textId="77777777" w:rsidR="0006302F" w:rsidRDefault="00000000">
      <w:pPr>
        <w:numPr>
          <w:ilvl w:val="0"/>
          <w:numId w:val="1"/>
        </w:numPr>
        <w:pBdr>
          <w:top w:val="nil"/>
          <w:left w:val="nil"/>
          <w:bottom w:val="nil"/>
          <w:right w:val="nil"/>
          <w:between w:val="nil"/>
        </w:pBdr>
        <w:spacing w:after="0"/>
      </w:pPr>
      <w:r>
        <w:rPr>
          <w:b/>
          <w:bCs/>
          <w:color w:val="282828"/>
        </w:rPr>
        <w:lastRenderedPageBreak/>
        <w:t>Particle Density Variations:</w:t>
      </w:r>
      <w:r>
        <w:rPr>
          <w:color w:val="282828"/>
        </w:rPr>
        <w:t xml:space="preserve"> A uniform density of </w:t>
      </w:r>
      <m:oMath>
        <m:r>
          <w:rPr>
            <w:rFonts w:ascii="Cambria Math" w:eastAsia="Cambria Math" w:hAnsi="Cambria Math" w:cs="Cambria Math"/>
            <w:color w:val="282828"/>
          </w:rPr>
          <m:t>ρ=1.65 </m:t>
        </m:r>
        <m:sSup>
          <m:sSupPr>
            <m:ctrlPr>
              <w:rPr>
                <w:rFonts w:ascii="Cambria Math" w:eastAsia="Cambria Math" w:hAnsi="Cambria Math" w:cs="Cambria Math"/>
                <w:color w:val="282828"/>
              </w:rPr>
            </m:ctrlPr>
          </m:sSupPr>
          <m:e>
            <m:r>
              <w:rPr>
                <w:rFonts w:ascii="Cambria Math" w:eastAsia="Cambria Math" w:hAnsi="Cambria Math" w:cs="Cambria Math"/>
                <w:color w:val="282828"/>
              </w:rPr>
              <m:t>g/cm</m:t>
            </m:r>
          </m:e>
          <m:sup>
            <m:r>
              <w:rPr>
                <w:rFonts w:ascii="Cambria Math" w:eastAsia="Cambria Math" w:hAnsi="Cambria Math" w:cs="Cambria Math"/>
                <w:color w:val="282828"/>
              </w:rPr>
              <m:t>3</m:t>
            </m:r>
          </m:sup>
        </m:sSup>
      </m:oMath>
      <w:r>
        <w:rPr>
          <w:color w:val="282828"/>
        </w:rPr>
        <w:t xml:space="preserve"> is assumed, whereas combustion soot has an effective density of </w:t>
      </w:r>
      <m:oMath>
        <m:r>
          <w:rPr>
            <w:rFonts w:ascii="Cambria Math" w:eastAsia="Cambria Math" w:hAnsi="Cambria Math" w:cs="Cambria Math"/>
            <w:color w:val="282828"/>
          </w:rPr>
          <m:t>1.0-1.2 </m:t>
        </m:r>
        <m:sSup>
          <m:sSupPr>
            <m:ctrlPr>
              <w:rPr>
                <w:rFonts w:ascii="Cambria Math" w:eastAsia="Cambria Math" w:hAnsi="Cambria Math" w:cs="Cambria Math"/>
                <w:color w:val="282828"/>
              </w:rPr>
            </m:ctrlPr>
          </m:sSupPr>
          <m:e>
            <m:r>
              <w:rPr>
                <w:rFonts w:ascii="Cambria Math" w:eastAsia="Cambria Math" w:hAnsi="Cambria Math" w:cs="Cambria Math"/>
                <w:color w:val="282828"/>
              </w:rPr>
              <m:t>g/cm</m:t>
            </m:r>
          </m:e>
          <m:sup>
            <m:r>
              <w:rPr>
                <w:rFonts w:ascii="Cambria Math" w:eastAsia="Cambria Math" w:hAnsi="Cambria Math" w:cs="Cambria Math"/>
                <w:color w:val="282828"/>
              </w:rPr>
              <m:t>3</m:t>
            </m:r>
          </m:sup>
        </m:sSup>
      </m:oMath>
      <w:r>
        <w:rPr>
          <w:color w:val="282828"/>
        </w:rPr>
        <w:t xml:space="preserve"> and Saharan mineral dust has a density of </w:t>
      </w:r>
      <m:oMath>
        <m:r>
          <w:rPr>
            <w:rFonts w:ascii="Cambria Math" w:eastAsia="Cambria Math" w:hAnsi="Cambria Math" w:cs="Cambria Math"/>
            <w:color w:val="282828"/>
          </w:rPr>
          <m:t>2.5-2.7 </m:t>
        </m:r>
        <m:sSup>
          <m:sSupPr>
            <m:ctrlPr>
              <w:rPr>
                <w:rFonts w:ascii="Cambria Math" w:eastAsia="Cambria Math" w:hAnsi="Cambria Math" w:cs="Cambria Math"/>
                <w:color w:val="282828"/>
              </w:rPr>
            </m:ctrlPr>
          </m:sSupPr>
          <m:e>
            <m:r>
              <w:rPr>
                <w:rFonts w:ascii="Cambria Math" w:eastAsia="Cambria Math" w:hAnsi="Cambria Math" w:cs="Cambria Math"/>
                <w:color w:val="282828"/>
              </w:rPr>
              <m:t>g/cm</m:t>
            </m:r>
          </m:e>
          <m:sup>
            <m:r>
              <w:rPr>
                <w:rFonts w:ascii="Cambria Math" w:eastAsia="Cambria Math" w:hAnsi="Cambria Math" w:cs="Cambria Math"/>
                <w:color w:val="282828"/>
              </w:rPr>
              <m:t>3</m:t>
            </m:r>
          </m:sup>
        </m:sSup>
      </m:oMath>
      <w:r>
        <w:rPr>
          <w:color w:val="282828"/>
        </w:rPr>
        <w:t>.</w:t>
      </w:r>
    </w:p>
    <w:p w14:paraId="0000012A" w14:textId="77777777" w:rsidR="0006302F" w:rsidRDefault="00000000">
      <w:pPr>
        <w:numPr>
          <w:ilvl w:val="0"/>
          <w:numId w:val="1"/>
        </w:numPr>
        <w:pBdr>
          <w:top w:val="nil"/>
          <w:left w:val="nil"/>
          <w:bottom w:val="nil"/>
          <w:right w:val="nil"/>
          <w:between w:val="nil"/>
        </w:pBdr>
        <w:spacing w:after="60"/>
      </w:pPr>
      <w:r>
        <w:rPr>
          <w:b/>
          <w:bCs/>
          <w:color w:val="282828"/>
        </w:rPr>
        <w:t>Non-Spherical Particle Geometry:</w:t>
      </w:r>
      <w:r>
        <w:rPr>
          <w:color w:val="282828"/>
        </w:rPr>
        <w:t xml:space="preserve"> Mineral dust particles are highly angular and irregular, violating the spherical volume assumption (</w:t>
      </w:r>
      <m:oMath>
        <m:r>
          <w:rPr>
            <w:rFonts w:ascii="Cambria Math" w:eastAsia="Cambria Math" w:hAnsi="Cambria Math" w:cs="Cambria Math"/>
            <w:color w:val="282828"/>
          </w:rPr>
          <m:t>V=π/6⋅</m:t>
        </m:r>
        <m:sSup>
          <m:sSupPr>
            <m:ctrlPr>
              <w:rPr>
                <w:rFonts w:ascii="Cambria Math" w:eastAsia="Cambria Math" w:hAnsi="Cambria Math" w:cs="Cambria Math"/>
                <w:color w:val="282828"/>
              </w:rPr>
            </m:ctrlPr>
          </m:sSupPr>
          <m:e>
            <m:r>
              <w:rPr>
                <w:rFonts w:ascii="Cambria Math" w:eastAsia="Cambria Math" w:hAnsi="Cambria Math" w:cs="Cambria Math"/>
                <w:color w:val="282828"/>
              </w:rPr>
              <m:t>D</m:t>
            </m:r>
          </m:e>
          <m:sup>
            <m:r>
              <w:rPr>
                <w:rFonts w:ascii="Cambria Math" w:eastAsia="Cambria Math" w:hAnsi="Cambria Math" w:cs="Cambria Math"/>
                <w:color w:val="282828"/>
              </w:rPr>
              <m:t>3</m:t>
            </m:r>
          </m:sup>
        </m:sSup>
      </m:oMath>
      <w:r>
        <w:rPr>
          <w:color w:val="282828"/>
        </w:rPr>
        <w:t xml:space="preserve">) and causing substantial particle sizing errors </w:t>
      </w:r>
      <w:hyperlink w:anchor="bookmark=id.7rgqrp7qni3h">
        <w:r>
          <w:rPr>
            <w:color w:val="0563C1"/>
            <w:u w:val="single"/>
          </w:rPr>
          <w:t>(Sun et al., 2019)</w:t>
        </w:r>
      </w:hyperlink>
      <w:r>
        <w:rPr>
          <w:color w:val="282828"/>
        </w:rPr>
        <w:t>.</w:t>
      </w:r>
    </w:p>
    <w:p w14:paraId="0000012B" w14:textId="77777777" w:rsidR="0006302F" w:rsidRDefault="00000000">
      <w:pPr>
        <w:keepNext/>
        <w:spacing w:before="200" w:after="80"/>
      </w:pPr>
      <w:bookmarkStart w:id="73" w:name="bookmark=id.uf0czsqzbwig" w:colFirst="0" w:colLast="0"/>
      <w:bookmarkEnd w:id="73"/>
      <w:r>
        <w:rPr>
          <w:b/>
          <w:bCs/>
          <w:color w:val="1F4E78"/>
          <w:sz w:val="24"/>
          <w:szCs w:val="24"/>
        </w:rPr>
        <w:t>2.2.2 Reference-Grade Monitors: Teledyne API T640</w:t>
      </w:r>
    </w:p>
    <w:p w14:paraId="0000012C" w14:textId="77777777" w:rsidR="0006302F" w:rsidRDefault="00000000">
      <w:pPr>
        <w:spacing w:after="120" w:line="288" w:lineRule="auto"/>
      </w:pPr>
      <w:r>
        <w:rPr>
          <w:color w:val="282828"/>
        </w:rPr>
        <w:t xml:space="preserve">In contrast to low-cost sensors, regulatory reference monitors utilize sophisticated optical and physical measurement systems. The </w:t>
      </w:r>
      <w:r>
        <w:rPr>
          <w:b/>
          <w:bCs/>
          <w:color w:val="282828"/>
        </w:rPr>
        <w:t>Teledyne API T640</w:t>
      </w:r>
      <w:r>
        <w:rPr>
          <w:color w:val="282828"/>
        </w:rPr>
        <w:t xml:space="preserve"> is a continuous particulate monitor designated as a US EPA Federal Equivalent Method (FEM EQPM-0514-217) for PM2.5 monitoring. The T640 employs broad-spectrum white LED light-scattering polychromatic spectroscopy. By utilizing a polychromatic white light source across multiple scattering angles, the T640 eliminates the monochromatic Mie resonance oscillations that plague single-wavelength lasers, providing highly accurate particle sizing independent of aerosol refractive index. Furthermore, the T640 incorporates an automated heated inlet (Aerosol Sample Conditioner) that dynamically removes excess moisture without volatilizing semi-volatile organic compounds. Table 2.1 summarizes the architectural differences between reference monitors and low-cost sensors.</w:t>
      </w:r>
    </w:p>
    <w:p w14:paraId="0000012D" w14:textId="77777777" w:rsidR="0006302F" w:rsidRDefault="00000000">
      <w:pPr>
        <w:keepNext/>
        <w:spacing w:before="240" w:after="80"/>
      </w:pPr>
      <w:bookmarkStart w:id="74" w:name="bookmark=id.s6d35w5ubhwb" w:colFirst="0" w:colLast="0"/>
      <w:bookmarkEnd w:id="74"/>
      <w:r>
        <w:rPr>
          <w:b/>
          <w:bCs/>
          <w:color w:val="1F4E78"/>
          <w:sz w:val="21"/>
          <w:szCs w:val="21"/>
        </w:rPr>
        <w:t>Table 2.1: Comparison of Regulatory FEM Particulate Monitors and Low-Cost Optical Particle Counters</w:t>
      </w:r>
    </w:p>
    <w:tbl>
      <w:tblPr>
        <w:tblStyle w:val="ab"/>
        <w:tblW w:w="9360" w:type="dxa"/>
        <w:jc w:val="center"/>
        <w:tblLayout w:type="fixed"/>
        <w:tblLook w:val="0400" w:firstRow="0" w:lastRow="0" w:firstColumn="0" w:lastColumn="0" w:noHBand="0" w:noVBand="1"/>
      </w:tblPr>
      <w:tblGrid>
        <w:gridCol w:w="2592"/>
        <w:gridCol w:w="3456"/>
        <w:gridCol w:w="3312"/>
      </w:tblGrid>
      <w:tr w:rsidR="0006302F" w14:paraId="0D1A76F3" w14:textId="77777777">
        <w:trPr>
          <w:jc w:val="center"/>
        </w:trPr>
        <w:tc>
          <w:tcPr>
            <w:tcW w:w="2592" w:type="dxa"/>
            <w:shd w:val="clear" w:color="auto" w:fill="1F4E78"/>
            <w:tcMar>
              <w:top w:w="120" w:type="dxa"/>
              <w:left w:w="140" w:type="dxa"/>
              <w:bottom w:w="120" w:type="dxa"/>
              <w:right w:w="140" w:type="dxa"/>
            </w:tcMar>
          </w:tcPr>
          <w:p w14:paraId="0000012E" w14:textId="77777777" w:rsidR="0006302F" w:rsidRDefault="00000000">
            <w:pPr>
              <w:spacing w:before="40" w:after="40"/>
              <w:jc w:val="center"/>
            </w:pPr>
            <w:r>
              <w:rPr>
                <w:b/>
                <w:bCs/>
                <w:color w:val="FFFFFF"/>
                <w:sz w:val="19"/>
                <w:szCs w:val="19"/>
              </w:rPr>
              <w:t>Feature / Parameter</w:t>
            </w:r>
          </w:p>
        </w:tc>
        <w:tc>
          <w:tcPr>
            <w:tcW w:w="3456" w:type="dxa"/>
            <w:shd w:val="clear" w:color="auto" w:fill="1F4E78"/>
            <w:tcMar>
              <w:top w:w="120" w:type="dxa"/>
              <w:left w:w="140" w:type="dxa"/>
              <w:bottom w:w="120" w:type="dxa"/>
              <w:right w:w="140" w:type="dxa"/>
            </w:tcMar>
          </w:tcPr>
          <w:p w14:paraId="0000012F" w14:textId="77777777" w:rsidR="0006302F" w:rsidRDefault="00000000">
            <w:pPr>
              <w:spacing w:before="40" w:after="40"/>
              <w:jc w:val="center"/>
            </w:pPr>
            <w:r>
              <w:rPr>
                <w:b/>
                <w:bCs/>
                <w:color w:val="FFFFFF"/>
                <w:sz w:val="19"/>
                <w:szCs w:val="19"/>
              </w:rPr>
              <w:t>Teledyne API T640 (FEM Reference)</w:t>
            </w:r>
          </w:p>
        </w:tc>
        <w:tc>
          <w:tcPr>
            <w:tcW w:w="3312" w:type="dxa"/>
            <w:shd w:val="clear" w:color="auto" w:fill="1F4E78"/>
            <w:tcMar>
              <w:top w:w="120" w:type="dxa"/>
              <w:left w:w="140" w:type="dxa"/>
              <w:bottom w:w="120" w:type="dxa"/>
              <w:right w:w="140" w:type="dxa"/>
            </w:tcMar>
          </w:tcPr>
          <w:p w14:paraId="00000130" w14:textId="77777777" w:rsidR="0006302F" w:rsidRDefault="00000000">
            <w:pPr>
              <w:spacing w:before="40" w:after="40"/>
              <w:jc w:val="center"/>
            </w:pPr>
            <w:r>
              <w:rPr>
                <w:b/>
                <w:bCs/>
                <w:color w:val="FFFFFF"/>
                <w:sz w:val="19"/>
                <w:szCs w:val="19"/>
              </w:rPr>
              <w:t>QuantAQ Modulair-PM (Alphasense OPC-N3)</w:t>
            </w:r>
          </w:p>
        </w:tc>
      </w:tr>
      <w:tr w:rsidR="0006302F" w14:paraId="4B52051E" w14:textId="77777777">
        <w:trPr>
          <w:jc w:val="center"/>
        </w:trPr>
        <w:tc>
          <w:tcPr>
            <w:tcW w:w="2592" w:type="dxa"/>
            <w:tcMar>
              <w:top w:w="90" w:type="dxa"/>
              <w:left w:w="140" w:type="dxa"/>
              <w:bottom w:w="90" w:type="dxa"/>
              <w:right w:w="140" w:type="dxa"/>
            </w:tcMar>
          </w:tcPr>
          <w:p w14:paraId="00000131" w14:textId="77777777" w:rsidR="0006302F" w:rsidRDefault="00000000">
            <w:pPr>
              <w:spacing w:before="40" w:after="40"/>
            </w:pPr>
            <w:r>
              <w:rPr>
                <w:color w:val="282828"/>
                <w:sz w:val="19"/>
                <w:szCs w:val="19"/>
              </w:rPr>
              <w:t>Optical Light Source</w:t>
            </w:r>
          </w:p>
        </w:tc>
        <w:tc>
          <w:tcPr>
            <w:tcW w:w="3456" w:type="dxa"/>
            <w:tcMar>
              <w:top w:w="90" w:type="dxa"/>
              <w:left w:w="140" w:type="dxa"/>
              <w:bottom w:w="90" w:type="dxa"/>
              <w:right w:w="140" w:type="dxa"/>
            </w:tcMar>
          </w:tcPr>
          <w:p w14:paraId="00000132" w14:textId="77777777" w:rsidR="0006302F" w:rsidRDefault="00000000">
            <w:pPr>
              <w:spacing w:before="40" w:after="40"/>
              <w:jc w:val="center"/>
            </w:pPr>
            <w:r>
              <w:rPr>
                <w:color w:val="282828"/>
                <w:sz w:val="19"/>
                <w:szCs w:val="19"/>
              </w:rPr>
              <w:t>Broad-Spectrum Polychromatic White LED</w:t>
            </w:r>
          </w:p>
        </w:tc>
        <w:tc>
          <w:tcPr>
            <w:tcW w:w="3312" w:type="dxa"/>
            <w:tcMar>
              <w:top w:w="90" w:type="dxa"/>
              <w:left w:w="140" w:type="dxa"/>
              <w:bottom w:w="90" w:type="dxa"/>
              <w:right w:w="140" w:type="dxa"/>
            </w:tcMar>
          </w:tcPr>
          <w:p w14:paraId="00000133" w14:textId="77777777" w:rsidR="0006302F" w:rsidRDefault="00000000">
            <w:pPr>
              <w:spacing w:before="40" w:after="40"/>
              <w:jc w:val="center"/>
            </w:pPr>
            <w:r>
              <w:rPr>
                <w:color w:val="282828"/>
                <w:sz w:val="19"/>
                <w:szCs w:val="19"/>
              </w:rPr>
              <w:t>Monochromatic Laser Diode (λ = 658 nm)</w:t>
            </w:r>
          </w:p>
        </w:tc>
      </w:tr>
      <w:tr w:rsidR="0006302F" w14:paraId="249B3C9F" w14:textId="77777777">
        <w:trPr>
          <w:jc w:val="center"/>
        </w:trPr>
        <w:tc>
          <w:tcPr>
            <w:tcW w:w="2592" w:type="dxa"/>
            <w:shd w:val="clear" w:color="auto" w:fill="F2F5F9"/>
            <w:tcMar>
              <w:top w:w="90" w:type="dxa"/>
              <w:left w:w="140" w:type="dxa"/>
              <w:bottom w:w="90" w:type="dxa"/>
              <w:right w:w="140" w:type="dxa"/>
            </w:tcMar>
          </w:tcPr>
          <w:p w14:paraId="00000134" w14:textId="77777777" w:rsidR="0006302F" w:rsidRDefault="00000000">
            <w:pPr>
              <w:spacing w:before="40" w:after="40"/>
            </w:pPr>
            <w:r>
              <w:rPr>
                <w:color w:val="282828"/>
                <w:sz w:val="19"/>
                <w:szCs w:val="19"/>
              </w:rPr>
              <w:t>Measurement Principle</w:t>
            </w:r>
          </w:p>
        </w:tc>
        <w:tc>
          <w:tcPr>
            <w:tcW w:w="3456" w:type="dxa"/>
            <w:shd w:val="clear" w:color="auto" w:fill="F2F5F9"/>
            <w:tcMar>
              <w:top w:w="90" w:type="dxa"/>
              <w:left w:w="140" w:type="dxa"/>
              <w:bottom w:w="90" w:type="dxa"/>
              <w:right w:w="140" w:type="dxa"/>
            </w:tcMar>
          </w:tcPr>
          <w:p w14:paraId="00000135" w14:textId="77777777" w:rsidR="0006302F" w:rsidRDefault="00000000">
            <w:pPr>
              <w:spacing w:before="40" w:after="40"/>
              <w:jc w:val="center"/>
            </w:pPr>
            <w:r>
              <w:rPr>
                <w:color w:val="282828"/>
                <w:sz w:val="19"/>
                <w:szCs w:val="19"/>
              </w:rPr>
              <w:t>Polychromatic 90° Light Scattering Spectroscopy</w:t>
            </w:r>
          </w:p>
        </w:tc>
        <w:tc>
          <w:tcPr>
            <w:tcW w:w="3312" w:type="dxa"/>
            <w:shd w:val="clear" w:color="auto" w:fill="F2F5F9"/>
            <w:tcMar>
              <w:top w:w="90" w:type="dxa"/>
              <w:left w:w="140" w:type="dxa"/>
              <w:bottom w:w="90" w:type="dxa"/>
              <w:right w:w="140" w:type="dxa"/>
            </w:tcMar>
          </w:tcPr>
          <w:p w14:paraId="00000136" w14:textId="77777777" w:rsidR="0006302F" w:rsidRDefault="00000000">
            <w:pPr>
              <w:spacing w:before="40" w:after="40"/>
              <w:jc w:val="center"/>
            </w:pPr>
            <w:r>
              <w:rPr>
                <w:color w:val="282828"/>
                <w:sz w:val="19"/>
                <w:szCs w:val="19"/>
              </w:rPr>
              <w:t>Single-Angle Mie Light Pulse Sizing</w:t>
            </w:r>
          </w:p>
        </w:tc>
      </w:tr>
      <w:tr w:rsidR="0006302F" w14:paraId="727168BD" w14:textId="77777777">
        <w:trPr>
          <w:jc w:val="center"/>
        </w:trPr>
        <w:tc>
          <w:tcPr>
            <w:tcW w:w="2592" w:type="dxa"/>
            <w:tcMar>
              <w:top w:w="90" w:type="dxa"/>
              <w:left w:w="140" w:type="dxa"/>
              <w:bottom w:w="90" w:type="dxa"/>
              <w:right w:w="140" w:type="dxa"/>
            </w:tcMar>
          </w:tcPr>
          <w:p w14:paraId="00000137" w14:textId="77777777" w:rsidR="0006302F" w:rsidRDefault="00000000">
            <w:pPr>
              <w:spacing w:before="40" w:after="40"/>
            </w:pPr>
            <w:r>
              <w:rPr>
                <w:color w:val="282828"/>
                <w:sz w:val="19"/>
                <w:szCs w:val="19"/>
              </w:rPr>
              <w:t>Moisture Conditioning</w:t>
            </w:r>
          </w:p>
        </w:tc>
        <w:tc>
          <w:tcPr>
            <w:tcW w:w="3456" w:type="dxa"/>
            <w:tcMar>
              <w:top w:w="90" w:type="dxa"/>
              <w:left w:w="140" w:type="dxa"/>
              <w:bottom w:w="90" w:type="dxa"/>
              <w:right w:w="140" w:type="dxa"/>
            </w:tcMar>
          </w:tcPr>
          <w:p w14:paraId="00000138" w14:textId="77777777" w:rsidR="0006302F" w:rsidRDefault="00000000">
            <w:pPr>
              <w:spacing w:before="40" w:after="40"/>
              <w:jc w:val="center"/>
            </w:pPr>
            <w:r>
              <w:rPr>
                <w:color w:val="282828"/>
                <w:sz w:val="19"/>
                <w:szCs w:val="19"/>
              </w:rPr>
              <w:t>Dynamic Heated Aerosol Conditioner (Active Inlet)</w:t>
            </w:r>
          </w:p>
        </w:tc>
        <w:tc>
          <w:tcPr>
            <w:tcW w:w="3312" w:type="dxa"/>
            <w:tcMar>
              <w:top w:w="90" w:type="dxa"/>
              <w:left w:w="140" w:type="dxa"/>
              <w:bottom w:w="90" w:type="dxa"/>
              <w:right w:w="140" w:type="dxa"/>
            </w:tcMar>
          </w:tcPr>
          <w:p w14:paraId="00000139" w14:textId="77777777" w:rsidR="0006302F" w:rsidRDefault="00000000">
            <w:pPr>
              <w:spacing w:before="40" w:after="40"/>
              <w:jc w:val="center"/>
            </w:pPr>
            <w:r>
              <w:rPr>
                <w:color w:val="282828"/>
                <w:sz w:val="19"/>
                <w:szCs w:val="19"/>
              </w:rPr>
              <w:t>Unheated Ambient Flow Chamber (Passive)</w:t>
            </w:r>
          </w:p>
        </w:tc>
      </w:tr>
      <w:tr w:rsidR="0006302F" w14:paraId="03CC17B8" w14:textId="77777777">
        <w:trPr>
          <w:jc w:val="center"/>
        </w:trPr>
        <w:tc>
          <w:tcPr>
            <w:tcW w:w="2592" w:type="dxa"/>
            <w:shd w:val="clear" w:color="auto" w:fill="F2F5F9"/>
            <w:tcMar>
              <w:top w:w="90" w:type="dxa"/>
              <w:left w:w="140" w:type="dxa"/>
              <w:bottom w:w="90" w:type="dxa"/>
              <w:right w:w="140" w:type="dxa"/>
            </w:tcMar>
          </w:tcPr>
          <w:p w14:paraId="0000013A" w14:textId="77777777" w:rsidR="0006302F" w:rsidRDefault="00000000">
            <w:pPr>
              <w:spacing w:before="40" w:after="40"/>
            </w:pPr>
            <w:r>
              <w:rPr>
                <w:color w:val="282828"/>
                <w:sz w:val="19"/>
                <w:szCs w:val="19"/>
              </w:rPr>
              <w:t>Particle Sizing Range</w:t>
            </w:r>
          </w:p>
        </w:tc>
        <w:tc>
          <w:tcPr>
            <w:tcW w:w="3456" w:type="dxa"/>
            <w:shd w:val="clear" w:color="auto" w:fill="F2F5F9"/>
            <w:tcMar>
              <w:top w:w="90" w:type="dxa"/>
              <w:left w:w="140" w:type="dxa"/>
              <w:bottom w:w="90" w:type="dxa"/>
              <w:right w:w="140" w:type="dxa"/>
            </w:tcMar>
          </w:tcPr>
          <w:p w14:paraId="0000013B" w14:textId="77777777" w:rsidR="0006302F" w:rsidRDefault="00000000">
            <w:pPr>
              <w:spacing w:before="40" w:after="40"/>
              <w:jc w:val="center"/>
            </w:pPr>
            <w:r>
              <w:rPr>
                <w:color w:val="282828"/>
                <w:sz w:val="19"/>
                <w:szCs w:val="19"/>
              </w:rPr>
              <w:t>0.18 µm to 20.0 µm (64 channels)</w:t>
            </w:r>
          </w:p>
        </w:tc>
        <w:tc>
          <w:tcPr>
            <w:tcW w:w="3312" w:type="dxa"/>
            <w:shd w:val="clear" w:color="auto" w:fill="F2F5F9"/>
            <w:tcMar>
              <w:top w:w="90" w:type="dxa"/>
              <w:left w:w="140" w:type="dxa"/>
              <w:bottom w:w="90" w:type="dxa"/>
              <w:right w:w="140" w:type="dxa"/>
            </w:tcMar>
          </w:tcPr>
          <w:p w14:paraId="0000013C" w14:textId="77777777" w:rsidR="0006302F" w:rsidRDefault="00000000">
            <w:pPr>
              <w:spacing w:before="40" w:after="40"/>
              <w:jc w:val="center"/>
            </w:pPr>
            <w:r>
              <w:rPr>
                <w:color w:val="282828"/>
                <w:sz w:val="19"/>
                <w:szCs w:val="19"/>
              </w:rPr>
              <w:t>0.35 µm to 40.0 µm (24 discrete bins)</w:t>
            </w:r>
          </w:p>
        </w:tc>
      </w:tr>
      <w:tr w:rsidR="0006302F" w14:paraId="47B6A777" w14:textId="77777777">
        <w:trPr>
          <w:jc w:val="center"/>
        </w:trPr>
        <w:tc>
          <w:tcPr>
            <w:tcW w:w="2592" w:type="dxa"/>
            <w:tcMar>
              <w:top w:w="90" w:type="dxa"/>
              <w:left w:w="140" w:type="dxa"/>
              <w:bottom w:w="90" w:type="dxa"/>
              <w:right w:w="140" w:type="dxa"/>
            </w:tcMar>
          </w:tcPr>
          <w:p w14:paraId="0000013D" w14:textId="77777777" w:rsidR="0006302F" w:rsidRDefault="00000000">
            <w:pPr>
              <w:spacing w:before="40" w:after="40"/>
            </w:pPr>
            <w:r>
              <w:rPr>
                <w:color w:val="282828"/>
                <w:sz w:val="19"/>
                <w:szCs w:val="19"/>
              </w:rPr>
              <w:t>Mass Concentration Range</w:t>
            </w:r>
          </w:p>
        </w:tc>
        <w:tc>
          <w:tcPr>
            <w:tcW w:w="3456" w:type="dxa"/>
            <w:tcMar>
              <w:top w:w="90" w:type="dxa"/>
              <w:left w:w="140" w:type="dxa"/>
              <w:bottom w:w="90" w:type="dxa"/>
              <w:right w:w="140" w:type="dxa"/>
            </w:tcMar>
          </w:tcPr>
          <w:p w14:paraId="0000013E" w14:textId="77777777" w:rsidR="0006302F" w:rsidRDefault="00000000">
            <w:pPr>
              <w:spacing w:before="40" w:after="40"/>
              <w:jc w:val="center"/>
            </w:pPr>
            <w:r>
              <w:rPr>
                <w:color w:val="282828"/>
                <w:sz w:val="19"/>
                <w:szCs w:val="19"/>
              </w:rPr>
              <w:t>0.1 to 10,000 µg/m³</w:t>
            </w:r>
          </w:p>
        </w:tc>
        <w:tc>
          <w:tcPr>
            <w:tcW w:w="3312" w:type="dxa"/>
            <w:tcMar>
              <w:top w:w="90" w:type="dxa"/>
              <w:left w:w="140" w:type="dxa"/>
              <w:bottom w:w="90" w:type="dxa"/>
              <w:right w:w="140" w:type="dxa"/>
            </w:tcMar>
          </w:tcPr>
          <w:p w14:paraId="0000013F" w14:textId="77777777" w:rsidR="0006302F" w:rsidRDefault="00000000">
            <w:pPr>
              <w:spacing w:before="40" w:after="40"/>
              <w:jc w:val="center"/>
            </w:pPr>
            <w:r>
              <w:rPr>
                <w:color w:val="282828"/>
                <w:sz w:val="19"/>
                <w:szCs w:val="19"/>
              </w:rPr>
              <w:t>0.1 to 2,000 µg/m³</w:t>
            </w:r>
          </w:p>
        </w:tc>
      </w:tr>
      <w:tr w:rsidR="0006302F" w14:paraId="45434DDB" w14:textId="77777777">
        <w:trPr>
          <w:jc w:val="center"/>
        </w:trPr>
        <w:tc>
          <w:tcPr>
            <w:tcW w:w="2592" w:type="dxa"/>
            <w:shd w:val="clear" w:color="auto" w:fill="F2F5F9"/>
            <w:tcMar>
              <w:top w:w="90" w:type="dxa"/>
              <w:left w:w="140" w:type="dxa"/>
              <w:bottom w:w="90" w:type="dxa"/>
              <w:right w:w="140" w:type="dxa"/>
            </w:tcMar>
          </w:tcPr>
          <w:p w14:paraId="00000140" w14:textId="77777777" w:rsidR="0006302F" w:rsidRDefault="00000000">
            <w:pPr>
              <w:spacing w:before="40" w:after="40"/>
            </w:pPr>
            <w:r>
              <w:rPr>
                <w:color w:val="282828"/>
                <w:sz w:val="19"/>
                <w:szCs w:val="19"/>
              </w:rPr>
              <w:t>Regulatory Status</w:t>
            </w:r>
          </w:p>
        </w:tc>
        <w:tc>
          <w:tcPr>
            <w:tcW w:w="3456" w:type="dxa"/>
            <w:shd w:val="clear" w:color="auto" w:fill="F2F5F9"/>
            <w:tcMar>
              <w:top w:w="90" w:type="dxa"/>
              <w:left w:w="140" w:type="dxa"/>
              <w:bottom w:w="90" w:type="dxa"/>
              <w:right w:w="140" w:type="dxa"/>
            </w:tcMar>
          </w:tcPr>
          <w:p w14:paraId="00000141" w14:textId="77777777" w:rsidR="0006302F" w:rsidRDefault="00000000">
            <w:pPr>
              <w:spacing w:before="40" w:after="40"/>
              <w:jc w:val="center"/>
            </w:pPr>
            <w:r>
              <w:rPr>
                <w:color w:val="282828"/>
                <w:sz w:val="19"/>
                <w:szCs w:val="19"/>
              </w:rPr>
              <w:t>US EPA Federal Equivalent Method (FEM)</w:t>
            </w:r>
          </w:p>
        </w:tc>
        <w:tc>
          <w:tcPr>
            <w:tcW w:w="3312" w:type="dxa"/>
            <w:shd w:val="clear" w:color="auto" w:fill="F2F5F9"/>
            <w:tcMar>
              <w:top w:w="90" w:type="dxa"/>
              <w:left w:w="140" w:type="dxa"/>
              <w:bottom w:w="90" w:type="dxa"/>
              <w:right w:w="140" w:type="dxa"/>
            </w:tcMar>
          </w:tcPr>
          <w:p w14:paraId="00000142" w14:textId="77777777" w:rsidR="0006302F" w:rsidRDefault="00000000">
            <w:pPr>
              <w:spacing w:before="40" w:after="40"/>
              <w:jc w:val="center"/>
            </w:pPr>
            <w:r>
              <w:rPr>
                <w:color w:val="282828"/>
                <w:sz w:val="19"/>
                <w:szCs w:val="19"/>
              </w:rPr>
              <w:t>Non-regulatory Screening Instrument</w:t>
            </w:r>
          </w:p>
        </w:tc>
      </w:tr>
      <w:tr w:rsidR="0006302F" w14:paraId="420EAB4B" w14:textId="77777777">
        <w:trPr>
          <w:jc w:val="center"/>
        </w:trPr>
        <w:tc>
          <w:tcPr>
            <w:tcW w:w="2592" w:type="dxa"/>
            <w:tcMar>
              <w:top w:w="90" w:type="dxa"/>
              <w:left w:w="140" w:type="dxa"/>
              <w:bottom w:w="90" w:type="dxa"/>
              <w:right w:w="140" w:type="dxa"/>
            </w:tcMar>
          </w:tcPr>
          <w:p w14:paraId="00000143" w14:textId="77777777" w:rsidR="0006302F" w:rsidRDefault="00000000">
            <w:pPr>
              <w:spacing w:before="40" w:after="40"/>
            </w:pPr>
            <w:r>
              <w:rPr>
                <w:color w:val="282828"/>
                <w:sz w:val="19"/>
                <w:szCs w:val="19"/>
              </w:rPr>
              <w:t>Capital Expenditure</w:t>
            </w:r>
          </w:p>
        </w:tc>
        <w:tc>
          <w:tcPr>
            <w:tcW w:w="3456" w:type="dxa"/>
            <w:tcMar>
              <w:top w:w="90" w:type="dxa"/>
              <w:left w:w="140" w:type="dxa"/>
              <w:bottom w:w="90" w:type="dxa"/>
              <w:right w:w="140" w:type="dxa"/>
            </w:tcMar>
          </w:tcPr>
          <w:p w14:paraId="00000144" w14:textId="77777777" w:rsidR="0006302F" w:rsidRDefault="00000000">
            <w:pPr>
              <w:spacing w:before="40" w:after="40"/>
              <w:jc w:val="center"/>
            </w:pPr>
            <w:r>
              <w:rPr>
                <w:rFonts w:ascii="Cambria Math" w:eastAsia="Cambria Math" w:hAnsi="Cambria Math" w:cs="Cambria Math"/>
                <w:color w:val="282828"/>
                <w:sz w:val="19"/>
                <w:szCs w:val="19"/>
              </w:rPr>
              <w:t xml:space="preserve">25,000 – </w:t>
            </w:r>
            <w:r>
              <w:rPr>
                <w:color w:val="282828"/>
                <w:sz w:val="19"/>
                <w:szCs w:val="19"/>
              </w:rPr>
              <w:t>35,000 USD</w:t>
            </w:r>
          </w:p>
        </w:tc>
        <w:tc>
          <w:tcPr>
            <w:tcW w:w="3312" w:type="dxa"/>
            <w:tcMar>
              <w:top w:w="90" w:type="dxa"/>
              <w:left w:w="140" w:type="dxa"/>
              <w:bottom w:w="90" w:type="dxa"/>
              <w:right w:w="140" w:type="dxa"/>
            </w:tcMar>
          </w:tcPr>
          <w:p w14:paraId="00000145" w14:textId="77777777" w:rsidR="0006302F" w:rsidRDefault="00000000">
            <w:pPr>
              <w:spacing w:before="40" w:after="40"/>
              <w:jc w:val="center"/>
            </w:pPr>
            <w:r>
              <w:rPr>
                <w:rFonts w:ascii="Cambria Math" w:eastAsia="Cambria Math" w:hAnsi="Cambria Math" w:cs="Cambria Math"/>
                <w:color w:val="282828"/>
                <w:sz w:val="19"/>
                <w:szCs w:val="19"/>
              </w:rPr>
              <w:t xml:space="preserve">1,500 – </w:t>
            </w:r>
            <w:r>
              <w:rPr>
                <w:color w:val="282828"/>
                <w:sz w:val="19"/>
                <w:szCs w:val="19"/>
              </w:rPr>
              <w:t>2,500 USD</w:t>
            </w:r>
          </w:p>
        </w:tc>
      </w:tr>
      <w:tr w:rsidR="0006302F" w14:paraId="47CE22D4" w14:textId="77777777">
        <w:trPr>
          <w:jc w:val="center"/>
        </w:trPr>
        <w:tc>
          <w:tcPr>
            <w:tcW w:w="2592" w:type="dxa"/>
            <w:shd w:val="clear" w:color="auto" w:fill="F2F5F9"/>
            <w:tcMar>
              <w:top w:w="90" w:type="dxa"/>
              <w:left w:w="140" w:type="dxa"/>
              <w:bottom w:w="90" w:type="dxa"/>
              <w:right w:w="140" w:type="dxa"/>
            </w:tcMar>
          </w:tcPr>
          <w:p w14:paraId="00000146" w14:textId="77777777" w:rsidR="0006302F" w:rsidRDefault="00000000">
            <w:pPr>
              <w:spacing w:before="40" w:after="40"/>
            </w:pPr>
            <w:r>
              <w:rPr>
                <w:color w:val="282828"/>
                <w:sz w:val="19"/>
                <w:szCs w:val="19"/>
              </w:rPr>
              <w:t>Power &amp; Infrastructure</w:t>
            </w:r>
          </w:p>
        </w:tc>
        <w:tc>
          <w:tcPr>
            <w:tcW w:w="3456" w:type="dxa"/>
            <w:shd w:val="clear" w:color="auto" w:fill="F2F5F9"/>
            <w:tcMar>
              <w:top w:w="90" w:type="dxa"/>
              <w:left w:w="140" w:type="dxa"/>
              <w:bottom w:w="90" w:type="dxa"/>
              <w:right w:w="140" w:type="dxa"/>
            </w:tcMar>
          </w:tcPr>
          <w:p w14:paraId="00000147" w14:textId="77777777" w:rsidR="0006302F" w:rsidRDefault="00000000">
            <w:pPr>
              <w:spacing w:before="40" w:after="40"/>
              <w:jc w:val="center"/>
            </w:pPr>
            <w:r>
              <w:rPr>
                <w:color w:val="282828"/>
                <w:sz w:val="19"/>
                <w:szCs w:val="19"/>
              </w:rPr>
              <w:t>High Power (150W), Climate-Controlled Shelter</w:t>
            </w:r>
          </w:p>
        </w:tc>
        <w:tc>
          <w:tcPr>
            <w:tcW w:w="3312" w:type="dxa"/>
            <w:shd w:val="clear" w:color="auto" w:fill="F2F5F9"/>
            <w:tcMar>
              <w:top w:w="90" w:type="dxa"/>
              <w:left w:w="140" w:type="dxa"/>
              <w:bottom w:w="90" w:type="dxa"/>
              <w:right w:w="140" w:type="dxa"/>
            </w:tcMar>
          </w:tcPr>
          <w:p w14:paraId="00000148" w14:textId="77777777" w:rsidR="0006302F" w:rsidRDefault="00000000">
            <w:pPr>
              <w:spacing w:before="40" w:after="40"/>
              <w:jc w:val="center"/>
            </w:pPr>
            <w:r>
              <w:rPr>
                <w:color w:val="282828"/>
                <w:sz w:val="19"/>
                <w:szCs w:val="19"/>
              </w:rPr>
              <w:t>Low Power (&lt; 5W), Solar / Battery Operable</w:t>
            </w:r>
          </w:p>
        </w:tc>
      </w:tr>
    </w:tbl>
    <w:p w14:paraId="00000149" w14:textId="77777777" w:rsidR="0006302F" w:rsidRDefault="0006302F">
      <w:pPr>
        <w:spacing w:after="120"/>
      </w:pPr>
    </w:p>
    <w:p w14:paraId="0000014A" w14:textId="77777777" w:rsidR="0006302F" w:rsidRDefault="00000000">
      <w:pPr>
        <w:keepNext/>
        <w:spacing w:before="280" w:after="120"/>
      </w:pPr>
      <w:bookmarkStart w:id="75" w:name="bookmark=id.y4m8gt6b2env" w:colFirst="0" w:colLast="0"/>
      <w:bookmarkEnd w:id="75"/>
      <w:r>
        <w:rPr>
          <w:b/>
          <w:bCs/>
          <w:color w:val="2F5597"/>
          <w:sz w:val="28"/>
          <w:szCs w:val="28"/>
        </w:rPr>
        <w:lastRenderedPageBreak/>
        <w:t>2.3 Environmental, Thermodynamic, and Meteorological Interferences</w:t>
      </w:r>
    </w:p>
    <w:p w14:paraId="0000014B" w14:textId="77777777" w:rsidR="0006302F" w:rsidRDefault="00000000">
      <w:pPr>
        <w:spacing w:after="120" w:line="288" w:lineRule="auto"/>
      </w:pPr>
      <w:r>
        <w:rPr>
          <w:color w:val="282828"/>
        </w:rPr>
        <w:t>Meteorological covariates exert a profound non-linear influence on uncalibrated low-cost optical sensors, acting as the primary source of measurement divergence from reference ground truth.</w:t>
      </w:r>
    </w:p>
    <w:p w14:paraId="0000014C" w14:textId="77777777" w:rsidR="0006302F" w:rsidRDefault="00000000">
      <w:pPr>
        <w:keepNext/>
        <w:spacing w:before="200" w:after="80"/>
      </w:pPr>
      <w:bookmarkStart w:id="76" w:name="bookmark=id.1mmqwzypp0w3" w:colFirst="0" w:colLast="0"/>
      <w:bookmarkEnd w:id="76"/>
      <w:r>
        <w:rPr>
          <w:b/>
          <w:bCs/>
          <w:color w:val="1F4E78"/>
          <w:sz w:val="24"/>
          <w:szCs w:val="24"/>
        </w:rPr>
        <w:t>2.3.1 Relative Humidity (RH) and Aerosol Hygroscopicity</w:t>
      </w:r>
    </w:p>
    <w:p w14:paraId="0000014D" w14:textId="77777777" w:rsidR="0006302F" w:rsidRDefault="00000000">
      <w:pPr>
        <w:spacing w:after="120" w:line="288" w:lineRule="auto"/>
      </w:pPr>
      <w:r>
        <w:rPr>
          <w:color w:val="282828"/>
        </w:rPr>
        <w:t xml:space="preserve">The most pervasive environmental interference in tropical environments is aerosol hygroscopicity—the phenomenon whereby atmospheric aerosols absorb ambient water vapor and undergo physical swelling (Di Antonio et al., 2018; Pope et al., 2018). As relative humidity increases, aerosol particles experience a phase transition known as deliquescence at the </w:t>
      </w:r>
      <w:r>
        <w:rPr>
          <w:b/>
          <w:bCs/>
          <w:color w:val="282828"/>
        </w:rPr>
        <w:t>Deliquescence Relative Humidity (DRH)</w:t>
      </w:r>
      <w:r>
        <w:rPr>
          <w:color w:val="282828"/>
        </w:rPr>
        <w:t xml:space="preserve"> threshold (typically 70%–80% RH for common ammonium sulfate and organic aerosol mixtures), transforming from solid cores into aqueous droplets, as illustrated in Figure 2.2.</w:t>
      </w:r>
    </w:p>
    <w:p w14:paraId="0000014E" w14:textId="77777777" w:rsidR="0006302F" w:rsidRDefault="00000000">
      <w:pPr>
        <w:spacing w:before="240" w:after="80"/>
        <w:jc w:val="center"/>
      </w:pPr>
      <w:r>
        <w:rPr>
          <w:noProof/>
        </w:rPr>
        <w:drawing>
          <wp:inline distT="0" distB="0" distL="0" distR="0" wp14:anchorId="180350F8" wp14:editId="5245EA59">
            <wp:extent cx="5120640" cy="3072384"/>
            <wp:effectExtent l="0" t="0" r="0" b="0"/>
            <wp:docPr id="2135983761"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2"/>
                    <a:srcRect/>
                    <a:stretch>
                      <a:fillRect/>
                    </a:stretch>
                  </pic:blipFill>
                  <pic:spPr>
                    <a:xfrm>
                      <a:off x="0" y="0"/>
                      <a:ext cx="5120640" cy="3072384"/>
                    </a:xfrm>
                    <a:prstGeom prst="rect">
                      <a:avLst/>
                    </a:prstGeom>
                    <a:ln/>
                  </pic:spPr>
                </pic:pic>
              </a:graphicData>
            </a:graphic>
          </wp:inline>
        </w:drawing>
      </w:r>
    </w:p>
    <w:p w14:paraId="0000014F" w14:textId="77777777" w:rsidR="0006302F" w:rsidRDefault="00000000">
      <w:pPr>
        <w:spacing w:before="40" w:after="240"/>
        <w:jc w:val="center"/>
      </w:pPr>
      <w:bookmarkStart w:id="77" w:name="bookmark=id.etbpvwvpxdtw" w:colFirst="0" w:colLast="0"/>
      <w:bookmarkEnd w:id="77"/>
      <w:r>
        <w:rPr>
          <w:b/>
          <w:bCs/>
          <w:i/>
          <w:iCs/>
          <w:color w:val="282828"/>
          <w:sz w:val="20"/>
          <w:szCs w:val="20"/>
        </w:rPr>
        <w:t>Figure 2.2: Aerosol Hygroscopic Particle Growth and Deliquescence Phase Transition Curve</w:t>
      </w:r>
    </w:p>
    <w:p w14:paraId="00000150" w14:textId="77777777" w:rsidR="0006302F" w:rsidRDefault="00000000">
      <w:pPr>
        <w:spacing w:after="120" w:line="288" w:lineRule="auto"/>
      </w:pPr>
      <w:r>
        <w:rPr>
          <w:color w:val="282828"/>
        </w:rPr>
        <w:t xml:space="preserve">Under classical </w:t>
      </w:r>
      <w:r>
        <w:rPr>
          <w:b/>
          <w:bCs/>
          <w:color w:val="282828"/>
        </w:rPr>
        <w:t>Köhler Theory</w:t>
      </w:r>
      <w:r>
        <w:rPr>
          <w:color w:val="282828"/>
        </w:rPr>
        <w:t xml:space="preserve"> </w:t>
      </w:r>
      <w:hyperlink w:anchor="bookmark=id.rhfxlv1m5asu">
        <w:r>
          <w:rPr>
            <w:color w:val="0563C1"/>
            <w:u w:val="single"/>
          </w:rPr>
          <w:t>(Köhler, 1936)</w:t>
        </w:r>
      </w:hyperlink>
      <w:r>
        <w:rPr>
          <w:color w:val="282828"/>
        </w:rPr>
        <w:t>, the equilibrium diameter (</w:t>
      </w:r>
      <w:r>
        <w:rPr>
          <w:rFonts w:ascii="Cambria Math" w:eastAsia="Cambria Math" w:hAnsi="Cambria Math" w:cs="Cambria Math"/>
          <w:color w:val="282828"/>
        </w:rPr>
        <w:t>D_p</w:t>
      </w:r>
      <w:r>
        <w:rPr>
          <w:color w:val="282828"/>
        </w:rPr>
        <w:t>) of a water-swollen aerosol droplet is governed by the water vapor saturation ratio (</w:t>
      </w:r>
      <m:oMath>
        <m:r>
          <w:rPr>
            <w:rFonts w:ascii="Cambria Math" w:eastAsia="Cambria Math" w:hAnsi="Cambria Math" w:cs="Cambria Math"/>
            <w:color w:val="282828"/>
          </w:rPr>
          <m:t>S=RH/100</m:t>
        </m:r>
      </m:oMath>
      <w:r>
        <w:rPr>
          <w:color w:val="282828"/>
        </w:rPr>
        <w:t>):</w:t>
      </w:r>
    </w:p>
    <w:p w14:paraId="00000151" w14:textId="77777777" w:rsidR="0006302F" w:rsidRDefault="00000000">
      <w:pPr>
        <w:tabs>
          <w:tab w:val="right" w:pos="9360"/>
        </w:tabs>
        <w:spacing w:before="80" w:after="120"/>
        <w:ind w:left="720"/>
      </w:pPr>
      <w:bookmarkStart w:id="78" w:name="bookmark=id.ffijhkyodgpc" w:colFirst="0" w:colLast="0"/>
      <w:bookmarkEnd w:id="78"/>
      <w:r>
        <w:rPr>
          <w:rFonts w:ascii="Cambria Math" w:eastAsia="Cambria Math" w:hAnsi="Cambria Math" w:cs="Cambria Math"/>
          <w:color w:val="191919"/>
        </w:rPr>
        <w:t>ln(RH / 100) = (A / D_p) - (B / D_p³)</w:t>
      </w:r>
      <w:r>
        <w:tab/>
      </w:r>
      <w:r>
        <w:rPr>
          <w:b/>
          <w:bCs/>
          <w:color w:val="646464"/>
          <w:sz w:val="21"/>
          <w:szCs w:val="21"/>
        </w:rPr>
        <w:t>(Eq. 2.3)</w:t>
      </w:r>
    </w:p>
    <w:p w14:paraId="00000152" w14:textId="77777777" w:rsidR="0006302F" w:rsidRDefault="00000000">
      <w:pPr>
        <w:spacing w:after="120" w:line="288" w:lineRule="auto"/>
      </w:pPr>
      <w:r>
        <w:rPr>
          <w:color w:val="282828"/>
        </w:rPr>
        <w:t xml:space="preserve">where </w:t>
      </w:r>
      <w:r>
        <w:rPr>
          <w:rFonts w:ascii="Cambria Math" w:eastAsia="Cambria Math" w:hAnsi="Cambria Math" w:cs="Cambria Math"/>
          <w:color w:val="282828"/>
        </w:rPr>
        <w:t>A</w:t>
      </w:r>
      <w:r>
        <w:rPr>
          <w:color w:val="282828"/>
        </w:rPr>
        <w:t xml:space="preserve"> represents the Kelvin curvature effect (which increases vapor pressure over curved droplet surfaces) and </w:t>
      </w:r>
      <w:r>
        <w:rPr>
          <w:rFonts w:ascii="Cambria Math" w:eastAsia="Cambria Math" w:hAnsi="Cambria Math" w:cs="Cambria Math"/>
          <w:color w:val="282828"/>
        </w:rPr>
        <w:t>B</w:t>
      </w:r>
      <w:r>
        <w:rPr>
          <w:color w:val="282828"/>
        </w:rPr>
        <w:t xml:space="preserve"> represents the Raoult solute effect (which decreases vapor pressure due to dissolved salts). In low-cost sensor calibration literature, empirical hygroscopic mass growth is commonly parameterized using the </w:t>
      </w:r>
      <w:r>
        <w:rPr>
          <w:rFonts w:ascii="Cambria Math" w:eastAsia="Cambria Math" w:hAnsi="Cambria Math" w:cs="Cambria Math"/>
          <w:color w:val="282828"/>
        </w:rPr>
        <w:t>f(</w:t>
      </w:r>
      <m:oMath>
        <m:r>
          <w:rPr>
            <w:rFonts w:ascii="Cambria Math" w:eastAsia="Cambria Math" w:hAnsi="Cambria Math" w:cs="Cambria Math"/>
            <w:color w:val="282828"/>
          </w:rPr>
          <m:t>RH</m:t>
        </m:r>
      </m:oMath>
      <w:r>
        <w:rPr>
          <w:rFonts w:ascii="Cambria Math" w:eastAsia="Cambria Math" w:hAnsi="Cambria Math" w:cs="Cambria Math"/>
          <w:color w:val="282828"/>
        </w:rPr>
        <w:t>)</w:t>
      </w:r>
      <w:r>
        <w:rPr>
          <w:color w:val="282828"/>
        </w:rPr>
        <w:t xml:space="preserve"> enhancement factor (Crilley et al., 2018; Di Antonio et al., 2018):</w:t>
      </w:r>
    </w:p>
    <w:p w14:paraId="00000153" w14:textId="77777777" w:rsidR="0006302F" w:rsidRDefault="00000000">
      <w:pPr>
        <w:tabs>
          <w:tab w:val="right" w:pos="9360"/>
        </w:tabs>
        <w:spacing w:before="80" w:after="120"/>
        <w:ind w:left="720"/>
      </w:pPr>
      <w:bookmarkStart w:id="79" w:name="bookmark=id.xxi35aybskhi" w:colFirst="0" w:colLast="0"/>
      <w:bookmarkEnd w:id="79"/>
      <m:oMath>
        <m:r>
          <w:rPr>
            <w:rFonts w:ascii="Cambria Math" w:eastAsia="Cambria Math" w:hAnsi="Cambria Math" w:cs="Cambria Math"/>
            <w:color w:val="191919"/>
          </w:rPr>
          <m:t>f</m:t>
        </m:r>
        <m:d>
          <m:dPr>
            <m:ctrlPr>
              <w:rPr>
                <w:rFonts w:ascii="Cambria Math" w:eastAsia="Cambria Math" w:hAnsi="Cambria Math" w:cs="Cambria Math"/>
                <w:color w:val="191919"/>
              </w:rPr>
            </m:ctrlPr>
          </m:dPr>
          <m:e>
            <m:r>
              <w:rPr>
                <w:rFonts w:ascii="Cambria Math" w:eastAsia="Cambria Math" w:hAnsi="Cambria Math" w:cs="Cambria Math"/>
                <w:color w:val="191919"/>
              </w:rPr>
              <m:t>RH</m:t>
            </m:r>
          </m:e>
        </m:d>
        <m:r>
          <w:rPr>
            <w:rFonts w:ascii="Cambria Math" w:eastAsia="Cambria Math" w:hAnsi="Cambria Math" w:cs="Cambria Math"/>
            <w:color w:val="191919"/>
          </w:rPr>
          <m:t>=P</m:t>
        </m:r>
        <m:sSub>
          <m:sSubPr>
            <m:ctrlPr>
              <w:rPr>
                <w:rFonts w:ascii="Cambria Math" w:eastAsia="Cambria Math" w:hAnsi="Cambria Math" w:cs="Cambria Math"/>
                <w:color w:val="191919"/>
              </w:rPr>
            </m:ctrlPr>
          </m:sSubPr>
          <m:e>
            <m:r>
              <w:rPr>
                <w:rFonts w:ascii="Cambria Math" w:eastAsia="Cambria Math" w:hAnsi="Cambria Math" w:cs="Cambria Math"/>
                <w:color w:val="191919"/>
              </w:rPr>
              <m:t>M</m:t>
            </m:r>
          </m:e>
          <m:sub>
            <m:r>
              <w:rPr>
                <w:rFonts w:ascii="Cambria Math" w:eastAsia="Cambria Math" w:hAnsi="Cambria Math" w:cs="Cambria Math"/>
                <w:color w:val="191919"/>
              </w:rPr>
              <m:t>m</m:t>
            </m:r>
          </m:sub>
        </m:sSub>
        <m:r>
          <w:rPr>
            <w:rFonts w:ascii="Cambria Math" w:eastAsia="Cambria Math" w:hAnsi="Cambria Math" w:cs="Cambria Math"/>
            <w:color w:val="191919"/>
          </w:rPr>
          <m:t>easured/P</m:t>
        </m:r>
        <m:sSub>
          <m:sSubPr>
            <m:ctrlPr>
              <w:rPr>
                <w:rFonts w:ascii="Cambria Math" w:eastAsia="Cambria Math" w:hAnsi="Cambria Math" w:cs="Cambria Math"/>
                <w:color w:val="191919"/>
              </w:rPr>
            </m:ctrlPr>
          </m:sSubPr>
          <m:e>
            <m:r>
              <w:rPr>
                <w:rFonts w:ascii="Cambria Math" w:eastAsia="Cambria Math" w:hAnsi="Cambria Math" w:cs="Cambria Math"/>
                <w:color w:val="191919"/>
              </w:rPr>
              <m:t>M</m:t>
            </m:r>
          </m:e>
          <m:sub>
            <m:r>
              <w:rPr>
                <w:rFonts w:ascii="Cambria Math" w:eastAsia="Cambria Math" w:hAnsi="Cambria Math" w:cs="Cambria Math"/>
                <w:color w:val="191919"/>
              </w:rPr>
              <m:t>d</m:t>
            </m:r>
          </m:sub>
        </m:sSub>
        <m:r>
          <w:rPr>
            <w:rFonts w:ascii="Cambria Math" w:eastAsia="Cambria Math" w:hAnsi="Cambria Math" w:cs="Cambria Math"/>
            <w:color w:val="191919"/>
          </w:rPr>
          <m:t>ry=1+κ·</m:t>
        </m:r>
        <m:sSup>
          <m:sSupPr>
            <m:ctrlPr>
              <w:rPr>
                <w:rFonts w:ascii="Cambria Math" w:eastAsia="Cambria Math" w:hAnsi="Cambria Math" w:cs="Cambria Math"/>
                <w:color w:val="191919"/>
              </w:rPr>
            </m:ctrlPr>
          </m:sSupPr>
          <m:e>
            <m:d>
              <m:dPr>
                <m:begChr m:val="["/>
                <m:endChr m:val="]"/>
                <m:ctrlPr>
                  <w:rPr>
                    <w:rFonts w:ascii="Cambria Math" w:eastAsia="Cambria Math" w:hAnsi="Cambria Math" w:cs="Cambria Math"/>
                    <w:color w:val="191919"/>
                  </w:rPr>
                </m:ctrlPr>
              </m:dPr>
              <m:e>
                <m:d>
                  <m:dPr>
                    <m:ctrlPr>
                      <w:rPr>
                        <w:rFonts w:ascii="Cambria Math" w:eastAsia="Cambria Math" w:hAnsi="Cambria Math" w:cs="Cambria Math"/>
                        <w:color w:val="191919"/>
                      </w:rPr>
                    </m:ctrlPr>
                  </m:dPr>
                  <m:e>
                    <m:r>
                      <w:rPr>
                        <w:rFonts w:ascii="Cambria Math" w:eastAsia="Cambria Math" w:hAnsi="Cambria Math" w:cs="Cambria Math"/>
                        <w:color w:val="191919"/>
                      </w:rPr>
                      <m:t>RH/100</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1-RH/100</m:t>
                    </m:r>
                  </m:e>
                </m:d>
              </m:e>
            </m:d>
          </m:e>
          <m:sup>
            <m:r>
              <w:rPr>
                <w:rFonts w:ascii="Cambria Math" w:eastAsia="Cambria Math" w:hAnsi="Cambria Math" w:cs="Cambria Math"/>
                <w:color w:val="191919"/>
              </w:rPr>
              <m:t>γ</m:t>
            </m:r>
          </m:sup>
        </m:sSup>
      </m:oMath>
      <w:r>
        <w:tab/>
      </w:r>
      <w:r>
        <w:rPr>
          <w:b/>
          <w:bCs/>
          <w:color w:val="646464"/>
          <w:sz w:val="21"/>
          <w:szCs w:val="21"/>
        </w:rPr>
        <w:t>(Eq. 2.4)</w:t>
      </w:r>
    </w:p>
    <w:p w14:paraId="00000154" w14:textId="77777777" w:rsidR="0006302F" w:rsidRDefault="00000000">
      <w:pPr>
        <w:spacing w:after="120" w:line="288" w:lineRule="auto"/>
      </w:pPr>
      <w:r>
        <w:rPr>
          <w:color w:val="282828"/>
        </w:rPr>
        <w:t xml:space="preserve">where </w:t>
      </w:r>
      <m:oMath>
        <m:r>
          <w:rPr>
            <w:rFonts w:ascii="Cambria Math" w:hAnsi="Cambria Math"/>
          </w:rPr>
          <m:t>κ</m:t>
        </m:r>
      </m:oMath>
      <w:r>
        <w:rPr>
          <w:color w:val="282828"/>
        </w:rPr>
        <w:t xml:space="preserve"> is the bulk hygroscopicity parameter and </w:t>
      </w:r>
      <m:oMath>
        <m:r>
          <w:rPr>
            <w:rFonts w:ascii="Cambria Math" w:hAnsi="Cambria Math"/>
          </w:rPr>
          <m:t>γ</m:t>
        </m:r>
      </m:oMath>
      <w:r>
        <w:rPr>
          <w:color w:val="282828"/>
        </w:rPr>
        <w:t xml:space="preserve"> is an empirical growth exponent. Because uncalibrated OPCs detect swollen droplet diameters, they calculate an inflated particulate volume </w:t>
      </w:r>
      <w:r>
        <w:rPr>
          <w:color w:val="282828"/>
        </w:rPr>
        <w:lastRenderedPageBreak/>
        <w:t xml:space="preserve">(proportional to </w:t>
      </w:r>
      <m:oMath>
        <m:sSubSup>
          <m:sSubSupPr>
            <m:ctrlPr>
              <w:rPr>
                <w:rFonts w:ascii="Cambria Math" w:eastAsia="Cambria Math" w:hAnsi="Cambria Math" w:cs="Cambria Math"/>
                <w:color w:val="282828"/>
              </w:rPr>
            </m:ctrlPr>
          </m:sSubSupPr>
          <m:e>
            <m:r>
              <w:rPr>
                <w:rFonts w:ascii="Cambria Math" w:eastAsia="Cambria Math" w:hAnsi="Cambria Math" w:cs="Cambria Math"/>
                <w:color w:val="282828"/>
              </w:rPr>
              <m:t>D</m:t>
            </m:r>
          </m:e>
          <m:sub>
            <m:r>
              <w:rPr>
                <w:rFonts w:ascii="Cambria Math" w:eastAsia="Cambria Math" w:hAnsi="Cambria Math" w:cs="Cambria Math"/>
                <w:color w:val="282828"/>
              </w:rPr>
              <m:t>p</m:t>
            </m:r>
          </m:sub>
          <m:sup>
            <m:r>
              <w:rPr>
                <w:rFonts w:ascii="Cambria Math" w:eastAsia="Cambria Math" w:hAnsi="Cambria Math" w:cs="Cambria Math"/>
                <w:color w:val="282828"/>
              </w:rPr>
              <m:t>3</m:t>
            </m:r>
          </m:sup>
        </m:sSubSup>
      </m:oMath>
      <w:r>
        <w:rPr>
          <w:color w:val="282828"/>
        </w:rPr>
        <w:t>), overestimating true dry mass by 50% to over 200% under high monsoon humidity (RH &gt; 80%).</w:t>
      </w:r>
    </w:p>
    <w:p w14:paraId="00000155" w14:textId="77777777" w:rsidR="0006302F" w:rsidRDefault="00000000">
      <w:pPr>
        <w:keepNext/>
        <w:spacing w:before="200" w:after="80"/>
      </w:pPr>
      <w:bookmarkStart w:id="80" w:name="bookmark=id.r8gnelhgf962" w:colFirst="0" w:colLast="0"/>
      <w:bookmarkEnd w:id="80"/>
      <w:r>
        <w:rPr>
          <w:b/>
          <w:bCs/>
          <w:color w:val="1F4E78"/>
          <w:sz w:val="24"/>
          <w:szCs w:val="24"/>
        </w:rPr>
        <w:t>2.3.2 Temperature and Semi-Volatile Evaporation</w:t>
      </w:r>
    </w:p>
    <w:p w14:paraId="00000156" w14:textId="77777777" w:rsidR="0006302F" w:rsidRDefault="00000000">
      <w:pPr>
        <w:spacing w:after="120" w:line="288" w:lineRule="auto"/>
      </w:pPr>
      <w:r>
        <w:rPr>
          <w:color w:val="282828"/>
        </w:rPr>
        <w:t xml:space="preserve">Ambient temperature fluctuations influence both aerosol thermodynamics and internal sensor electronics. Elevated ambient temperatures (&gt; 32°C) induce the evaporation of semi-volatile organic compounds (SVOCs) and ammonium nitrate from the aerosol phase into the gas phase, reducing particulate mass on reference monitors while altering the refractive index of remaining aerosol particles </w:t>
      </w:r>
      <w:hyperlink w:anchor="bookmark=id.lvcqwgqwk52f">
        <w:r>
          <w:rPr>
            <w:color w:val="0563C1"/>
            <w:u w:val="single"/>
          </w:rPr>
          <w:t>(Malings et al., 2019)</w:t>
        </w:r>
      </w:hyperlink>
      <w:r>
        <w:rPr>
          <w:color w:val="282828"/>
        </w:rPr>
        <w:t>. Furthermore, temperature changes affect laser diode emission intensity, silicon photodiode dark current, and internal amplifier gain, requiring explicit thermodynamic temperature compensation.</w:t>
      </w:r>
    </w:p>
    <w:p w14:paraId="00000157" w14:textId="77777777" w:rsidR="0006302F" w:rsidRDefault="00000000">
      <w:pPr>
        <w:keepNext/>
        <w:spacing w:before="200" w:after="80"/>
      </w:pPr>
      <w:bookmarkStart w:id="81" w:name="bookmark=id.iewqivnxwnr5" w:colFirst="0" w:colLast="0"/>
      <w:bookmarkEnd w:id="81"/>
      <w:r>
        <w:rPr>
          <w:b/>
          <w:bCs/>
          <w:color w:val="1F4E78"/>
          <w:sz w:val="24"/>
          <w:szCs w:val="24"/>
        </w:rPr>
        <w:t>2.3.3 The Harmattan Wind and Saharan Mineral Dust Dynamics</w:t>
      </w:r>
    </w:p>
    <w:p w14:paraId="00000158" w14:textId="77777777" w:rsidR="0006302F" w:rsidRDefault="00000000">
      <w:pPr>
        <w:spacing w:after="120" w:line="288" w:lineRule="auto"/>
      </w:pPr>
      <w:r>
        <w:rPr>
          <w:color w:val="282828"/>
        </w:rPr>
        <w:t xml:space="preserve">In coastal West Africa, the dry season (November to March) is dominated by the </w:t>
      </w:r>
      <w:r>
        <w:rPr>
          <w:b/>
          <w:bCs/>
          <w:color w:val="282828"/>
        </w:rPr>
        <w:t>Harmattan</w:t>
      </w:r>
      <w:r>
        <w:rPr>
          <w:color w:val="282828"/>
        </w:rPr>
        <w:t>—a continental northeasterly trade wind system that transports immense quantities of mineral dust from the Bodélé Depression and Sahara Desert southwestward across the Gulf of Guinea (Sun et al., 2019; Appoh et al., 2020), as conceptualized in Figure 2.3.</w:t>
      </w:r>
    </w:p>
    <w:p w14:paraId="00000159" w14:textId="77777777" w:rsidR="0006302F" w:rsidRDefault="00000000">
      <w:pPr>
        <w:spacing w:before="240" w:after="80"/>
        <w:jc w:val="center"/>
      </w:pPr>
      <w:r>
        <w:rPr>
          <w:noProof/>
        </w:rPr>
        <w:drawing>
          <wp:inline distT="0" distB="0" distL="0" distR="0" wp14:anchorId="5F3C3CC6" wp14:editId="24F45165">
            <wp:extent cx="5303520" cy="2474976"/>
            <wp:effectExtent l="0" t="0" r="0" b="0"/>
            <wp:docPr id="213598376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303520" cy="2474976"/>
                    </a:xfrm>
                    <a:prstGeom prst="rect">
                      <a:avLst/>
                    </a:prstGeom>
                    <a:ln/>
                  </pic:spPr>
                </pic:pic>
              </a:graphicData>
            </a:graphic>
          </wp:inline>
        </w:drawing>
      </w:r>
    </w:p>
    <w:p w14:paraId="0000015A" w14:textId="77777777" w:rsidR="0006302F" w:rsidRDefault="00000000">
      <w:pPr>
        <w:spacing w:before="40" w:after="240"/>
        <w:jc w:val="center"/>
      </w:pPr>
      <w:bookmarkStart w:id="82" w:name="bookmark=id.gi4sqv7s3qnj" w:colFirst="0" w:colLast="0"/>
      <w:bookmarkEnd w:id="82"/>
      <w:r>
        <w:rPr>
          <w:b/>
          <w:bCs/>
          <w:i/>
          <w:iCs/>
          <w:color w:val="282828"/>
          <w:sz w:val="20"/>
          <w:szCs w:val="20"/>
        </w:rPr>
        <w:t>Figure 2.3: Seasonal Meteorological Regimes and Aerosol Dynamics in West Africa: Harmattan vs. Monsoon</w:t>
      </w:r>
    </w:p>
    <w:p w14:paraId="0000015B" w14:textId="77777777" w:rsidR="0006302F" w:rsidRDefault="00000000">
      <w:pPr>
        <w:spacing w:after="120" w:line="288" w:lineRule="auto"/>
      </w:pPr>
      <w:r>
        <w:rPr>
          <w:color w:val="282828"/>
        </w:rPr>
        <w:t>The Harmattan regime introduces unique challenges for low-cost sensor calibration:</w:t>
      </w:r>
    </w:p>
    <w:p w14:paraId="0000015C" w14:textId="77777777" w:rsidR="0006302F" w:rsidRDefault="00000000">
      <w:pPr>
        <w:numPr>
          <w:ilvl w:val="0"/>
          <w:numId w:val="1"/>
        </w:numPr>
        <w:pBdr>
          <w:top w:val="nil"/>
          <w:left w:val="nil"/>
          <w:bottom w:val="nil"/>
          <w:right w:val="nil"/>
          <w:between w:val="nil"/>
        </w:pBdr>
        <w:spacing w:before="20" w:after="0"/>
      </w:pPr>
      <w:r>
        <w:rPr>
          <w:b/>
          <w:bCs/>
          <w:color w:val="282828"/>
        </w:rPr>
        <w:t>Extreme Coarse Dust Loadings:</w:t>
      </w:r>
      <w:r>
        <w:rPr>
          <w:color w:val="282828"/>
        </w:rPr>
        <w:t xml:space="preserve"> Ambient PM10 routinely exceeds 200–500 µg/m³, while PM2.5 spikes above 100–200 µg/m³, causing optical coincidence errors in low-cost OPC sensing chambers.</w:t>
      </w:r>
    </w:p>
    <w:p w14:paraId="0000015D" w14:textId="77777777" w:rsidR="0006302F" w:rsidRDefault="00000000">
      <w:pPr>
        <w:numPr>
          <w:ilvl w:val="0"/>
          <w:numId w:val="1"/>
        </w:numPr>
        <w:pBdr>
          <w:top w:val="nil"/>
          <w:left w:val="nil"/>
          <w:bottom w:val="nil"/>
          <w:right w:val="nil"/>
          <w:between w:val="nil"/>
        </w:pBdr>
        <w:spacing w:after="0"/>
      </w:pPr>
      <w:r>
        <w:rPr>
          <w:b/>
          <w:bCs/>
          <w:color w:val="282828"/>
        </w:rPr>
        <w:t>Ultra-Low Relative Humidity:</w:t>
      </w:r>
      <w:r>
        <w:rPr>
          <w:color w:val="282828"/>
        </w:rPr>
        <w:t xml:space="preserve"> Ambient relative humidity drops below 20%–30%, completely suppressing Köhler hygroscopic swelling. If a calibration model relies solely on relative humidity without seasonal dust awareness, it risks misinterpreting heavy mineral dust loadings as dry clean air or over-correcting measurements.</w:t>
      </w:r>
    </w:p>
    <w:p w14:paraId="0000015E" w14:textId="77777777" w:rsidR="0006302F" w:rsidRDefault="00000000">
      <w:pPr>
        <w:numPr>
          <w:ilvl w:val="0"/>
          <w:numId w:val="1"/>
        </w:numPr>
        <w:pBdr>
          <w:top w:val="nil"/>
          <w:left w:val="nil"/>
          <w:bottom w:val="nil"/>
          <w:right w:val="nil"/>
          <w:between w:val="nil"/>
        </w:pBdr>
        <w:spacing w:after="60"/>
      </w:pPr>
      <w:r>
        <w:rPr>
          <w:b/>
          <w:bCs/>
          <w:color w:val="282828"/>
        </w:rPr>
        <w:t>Mineral Refractive Index and Density:</w:t>
      </w:r>
      <w:r>
        <w:rPr>
          <w:color w:val="282828"/>
        </w:rPr>
        <w:t xml:space="preserve"> Saharan quartz and clay particles exhibit high density (</w:t>
      </w:r>
      <m:oMath>
        <m:r>
          <w:rPr>
            <w:rFonts w:ascii="Cambria Math" w:eastAsia="Cambria Math" w:hAnsi="Cambria Math" w:cs="Cambria Math"/>
            <w:color w:val="282828"/>
          </w:rPr>
          <m:t>ρ≈2.65 </m:t>
        </m:r>
        <m:sSup>
          <m:sSupPr>
            <m:ctrlPr>
              <w:rPr>
                <w:rFonts w:ascii="Cambria Math" w:eastAsia="Cambria Math" w:hAnsi="Cambria Math" w:cs="Cambria Math"/>
                <w:color w:val="282828"/>
              </w:rPr>
            </m:ctrlPr>
          </m:sSupPr>
          <m:e>
            <m:r>
              <w:rPr>
                <w:rFonts w:ascii="Cambria Math" w:eastAsia="Cambria Math" w:hAnsi="Cambria Math" w:cs="Cambria Math"/>
                <w:color w:val="282828"/>
              </w:rPr>
              <m:t>g/cm</m:t>
            </m:r>
          </m:e>
          <m:sup>
            <m:r>
              <w:rPr>
                <w:rFonts w:ascii="Cambria Math" w:eastAsia="Cambria Math" w:hAnsi="Cambria Math" w:cs="Cambria Math"/>
                <w:color w:val="282828"/>
              </w:rPr>
              <m:t>3</m:t>
            </m:r>
          </m:sup>
        </m:sSup>
      </m:oMath>
      <w:r>
        <w:rPr>
          <w:color w:val="282828"/>
        </w:rPr>
        <w:t xml:space="preserve">) and substantial imaginary refractive index absorption, causing uncalibrated sensors to underestimate true particulate mass concentrations </w:t>
      </w:r>
      <w:hyperlink w:anchor="bookmark=id.83041z6ftodk">
        <w:r>
          <w:rPr>
            <w:color w:val="0563C1"/>
            <w:u w:val="single"/>
          </w:rPr>
          <w:t>(Westervelt et al., 2019)</w:t>
        </w:r>
      </w:hyperlink>
      <w:r>
        <w:rPr>
          <w:color w:val="282828"/>
        </w:rPr>
        <w:t>.</w:t>
      </w:r>
    </w:p>
    <w:p w14:paraId="0000015F" w14:textId="77777777" w:rsidR="0006302F" w:rsidRDefault="00000000">
      <w:pPr>
        <w:keepNext/>
        <w:spacing w:before="280" w:after="120"/>
      </w:pPr>
      <w:bookmarkStart w:id="83" w:name="bookmark=id.wrqwb97v578x" w:colFirst="0" w:colLast="0"/>
      <w:bookmarkEnd w:id="83"/>
      <w:r>
        <w:rPr>
          <w:b/>
          <w:bCs/>
          <w:color w:val="2F5597"/>
          <w:sz w:val="28"/>
          <w:szCs w:val="28"/>
        </w:rPr>
        <w:lastRenderedPageBreak/>
        <w:t>2.4 Sensor Calibration Paradigms and Machine Learning</w:t>
      </w:r>
    </w:p>
    <w:p w14:paraId="00000160" w14:textId="77777777" w:rsidR="0006302F" w:rsidRDefault="00000000">
      <w:pPr>
        <w:spacing w:after="120" w:line="288" w:lineRule="auto"/>
      </w:pPr>
      <w:r>
        <w:rPr>
          <w:color w:val="282828"/>
        </w:rPr>
        <w:t>To correct environmental measurement biases, researchers co-locate low-cost sensors with reference instruments to develop empirical calibration algorithms.</w:t>
      </w:r>
    </w:p>
    <w:p w14:paraId="00000161" w14:textId="77777777" w:rsidR="0006302F" w:rsidRDefault="00000000">
      <w:pPr>
        <w:keepNext/>
        <w:spacing w:before="200" w:after="80"/>
      </w:pPr>
      <w:bookmarkStart w:id="84" w:name="bookmark=id.gx5owo9j00ae" w:colFirst="0" w:colLast="0"/>
      <w:bookmarkEnd w:id="84"/>
      <w:r>
        <w:rPr>
          <w:b/>
          <w:bCs/>
          <w:color w:val="1F4E78"/>
          <w:sz w:val="24"/>
          <w:szCs w:val="24"/>
        </w:rPr>
        <w:t>2.4.1 Classical Linear Regression Models</w:t>
      </w:r>
    </w:p>
    <w:p w14:paraId="00000162" w14:textId="77777777" w:rsidR="0006302F" w:rsidRDefault="00000000">
      <w:pPr>
        <w:spacing w:after="120" w:line="288" w:lineRule="auto"/>
      </w:pPr>
      <w:r>
        <w:rPr>
          <w:color w:val="282828"/>
        </w:rPr>
        <w:t>Early sensor calibration studies utilized Simple Linear Regression (SLR) or Multiple Linear Regression (MLR):</w:t>
      </w:r>
    </w:p>
    <w:p w14:paraId="00000163" w14:textId="77777777" w:rsidR="0006302F" w:rsidRDefault="00000000">
      <w:pPr>
        <w:tabs>
          <w:tab w:val="right" w:pos="9360"/>
        </w:tabs>
        <w:spacing w:before="80" w:after="120"/>
        <w:ind w:left="720"/>
      </w:pPr>
      <w:bookmarkStart w:id="85" w:name="bookmark=id.oba961op1xr4" w:colFirst="0" w:colLast="0"/>
      <w:bookmarkEnd w:id="85"/>
      <w:r>
        <w:rPr>
          <w:rFonts w:ascii="Cambria Math" w:eastAsia="Cambria Math" w:hAnsi="Cambria Math" w:cs="Cambria Math"/>
          <w:color w:val="191919"/>
        </w:rPr>
        <w:t>PM_calibrated = β_0 + β_1 · pm25_raw + β_2 · Temp + β_3 · RH + β_4 · (pm25_raw · RH)</w:t>
      </w:r>
      <w:r>
        <w:tab/>
      </w:r>
      <w:r>
        <w:rPr>
          <w:b/>
          <w:bCs/>
          <w:color w:val="646464"/>
          <w:sz w:val="21"/>
          <w:szCs w:val="21"/>
        </w:rPr>
        <w:t>(Eq. 2.5)</w:t>
      </w:r>
    </w:p>
    <w:p w14:paraId="00000164" w14:textId="77777777" w:rsidR="0006302F" w:rsidRDefault="00000000">
      <w:pPr>
        <w:spacing w:after="120" w:line="288" w:lineRule="auto"/>
      </w:pPr>
      <w:r>
        <w:rPr>
          <w:color w:val="282828"/>
        </w:rPr>
        <w:t xml:space="preserve">While computationally trivial, linear models assume constant linear sensitivity and fail to capture the exponential surge of Köhler water uptake near deliquescence (RH &gt; 75%) or multi-variable non-linear interactions </w:t>
      </w:r>
      <w:hyperlink w:anchor="bookmark=id.1o1yc091j6zt">
        <w:r>
          <w:rPr>
            <w:color w:val="0563C1"/>
            <w:u w:val="single"/>
          </w:rPr>
          <w:t>(Zimmerman et al., 2018)</w:t>
        </w:r>
      </w:hyperlink>
      <w:r>
        <w:rPr>
          <w:color w:val="282828"/>
        </w:rPr>
        <w:t>.</w:t>
      </w:r>
    </w:p>
    <w:p w14:paraId="00000165" w14:textId="77777777" w:rsidR="0006302F" w:rsidRDefault="00000000">
      <w:pPr>
        <w:keepNext/>
        <w:spacing w:before="200" w:after="80"/>
      </w:pPr>
      <w:bookmarkStart w:id="86" w:name="bookmark=id.unzz5aoiwcd1" w:colFirst="0" w:colLast="0"/>
      <w:bookmarkEnd w:id="86"/>
      <w:r>
        <w:rPr>
          <w:b/>
          <w:bCs/>
          <w:color w:val="1F4E78"/>
          <w:sz w:val="24"/>
          <w:szCs w:val="24"/>
        </w:rPr>
        <w:t>2.4.2 Non-Linear Machine Learning Regressors</w:t>
      </w:r>
    </w:p>
    <w:p w14:paraId="00000166" w14:textId="77777777" w:rsidR="0006302F" w:rsidRDefault="00000000">
      <w:pPr>
        <w:spacing w:after="120" w:line="288" w:lineRule="auto"/>
      </w:pPr>
      <w:r>
        <w:rPr>
          <w:color w:val="282828"/>
        </w:rPr>
        <w:t>To address the limitations of linear models, recent literature has embraced non-linear machine learning architectures:</w:t>
      </w:r>
    </w:p>
    <w:p w14:paraId="00000167" w14:textId="77777777" w:rsidR="0006302F" w:rsidRDefault="00000000">
      <w:pPr>
        <w:numPr>
          <w:ilvl w:val="0"/>
          <w:numId w:val="1"/>
        </w:numPr>
        <w:pBdr>
          <w:top w:val="nil"/>
          <w:left w:val="nil"/>
          <w:bottom w:val="nil"/>
          <w:right w:val="nil"/>
          <w:between w:val="nil"/>
        </w:pBdr>
        <w:spacing w:before="20" w:after="0"/>
      </w:pPr>
      <w:r>
        <w:rPr>
          <w:b/>
          <w:bCs/>
          <w:color w:val="282828"/>
        </w:rPr>
        <w:t>Random Forest Regressor (RF):</w:t>
      </w:r>
      <w:r>
        <w:rPr>
          <w:color w:val="282828"/>
        </w:rPr>
        <w:t xml:space="preserve"> An ensemble of decorrelated decision trees trained via bootstrap aggregation (bagging) with random feature subspace selection </w:t>
      </w:r>
      <w:hyperlink w:anchor="bookmark=id.juhsm2bmq6u8">
        <w:r>
          <w:rPr>
            <w:color w:val="0563C1"/>
            <w:u w:val="single"/>
          </w:rPr>
          <w:t>(Breiman, 2001)</w:t>
        </w:r>
      </w:hyperlink>
      <w:r>
        <w:rPr>
          <w:color w:val="282828"/>
        </w:rPr>
        <w:t xml:space="preserve">. RF natively captures non-linear thresholds, handles multi-collinear meteorological covariates, and resists outlier distortions. However, unconstrained trees can overfit to local noise on autocorrelated environmental data </w:t>
      </w:r>
      <w:hyperlink w:anchor="bookmark=id.1o1yc091j6zt">
        <w:r>
          <w:rPr>
            <w:color w:val="0563C1"/>
            <w:u w:val="single"/>
          </w:rPr>
          <w:t>(Zimmerman et al., 2018)</w:t>
        </w:r>
      </w:hyperlink>
      <w:r>
        <w:rPr>
          <w:color w:val="282828"/>
        </w:rPr>
        <w:t>.</w:t>
      </w:r>
    </w:p>
    <w:p w14:paraId="00000168" w14:textId="77777777" w:rsidR="0006302F" w:rsidRDefault="00000000">
      <w:pPr>
        <w:numPr>
          <w:ilvl w:val="0"/>
          <w:numId w:val="1"/>
        </w:numPr>
        <w:pBdr>
          <w:top w:val="nil"/>
          <w:left w:val="nil"/>
          <w:bottom w:val="nil"/>
          <w:right w:val="nil"/>
          <w:between w:val="nil"/>
        </w:pBdr>
        <w:spacing w:after="0"/>
      </w:pPr>
      <w:r>
        <w:rPr>
          <w:b/>
          <w:bCs/>
          <w:color w:val="282828"/>
        </w:rPr>
        <w:t>Gradient Boosted Decision Trees (LightGBM / HistGB):</w:t>
      </w:r>
      <w:r>
        <w:rPr>
          <w:color w:val="282828"/>
        </w:rPr>
        <w:t xml:space="preserve"> Sequential boosting algorithms that build decision trees iteratively to minimize residual loss gradients </w:t>
      </w:r>
      <w:hyperlink w:anchor="bookmark=id.ogon5nhx59mn">
        <w:r>
          <w:rPr>
            <w:color w:val="0563C1"/>
            <w:u w:val="single"/>
          </w:rPr>
          <w:t>(Ke et al., 2017)</w:t>
        </w:r>
      </w:hyperlink>
      <w:r>
        <w:rPr>
          <w:color w:val="282828"/>
        </w:rPr>
        <w:t>. LightGBM utilizes histogram binning and leaf-wise tree growth, achieving superior computational efficiency and fine-grained boundary partitioning.</w:t>
      </w:r>
    </w:p>
    <w:p w14:paraId="00000169" w14:textId="77777777" w:rsidR="0006302F" w:rsidRDefault="00000000">
      <w:pPr>
        <w:numPr>
          <w:ilvl w:val="0"/>
          <w:numId w:val="1"/>
        </w:numPr>
        <w:pBdr>
          <w:top w:val="nil"/>
          <w:left w:val="nil"/>
          <w:bottom w:val="nil"/>
          <w:right w:val="nil"/>
          <w:between w:val="nil"/>
        </w:pBdr>
        <w:spacing w:after="60"/>
      </w:pPr>
      <w:r>
        <w:rPr>
          <w:b/>
          <w:bCs/>
          <w:color w:val="282828"/>
        </w:rPr>
        <w:t>ExtraTrees Regressor (ET):</w:t>
      </w:r>
      <w:r>
        <w:rPr>
          <w:color w:val="282828"/>
        </w:rPr>
        <w:t xml:space="preserve"> Extremely randomized decision trees that randomize split thresholds, providing higher variance reduction and stronger regularization against environmental noise.</w:t>
      </w:r>
    </w:p>
    <w:p w14:paraId="0000016A" w14:textId="77777777" w:rsidR="0006302F" w:rsidRDefault="00000000">
      <w:pPr>
        <w:keepNext/>
        <w:spacing w:before="200" w:after="80"/>
      </w:pPr>
      <w:bookmarkStart w:id="87" w:name="bookmark=id.piveyl9v78ai" w:colFirst="0" w:colLast="0"/>
      <w:bookmarkEnd w:id="87"/>
      <w:r>
        <w:rPr>
          <w:b/>
          <w:bCs/>
          <w:color w:val="1F4E78"/>
          <w:sz w:val="24"/>
          <w:szCs w:val="24"/>
        </w:rPr>
        <w:t>2.4.3 Multi-Layer Perceptrons and Deep Neural Networks</w:t>
      </w:r>
    </w:p>
    <w:p w14:paraId="0000016B" w14:textId="77777777" w:rsidR="0006302F" w:rsidRDefault="00000000">
      <w:pPr>
        <w:spacing w:after="120" w:line="288" w:lineRule="auto"/>
      </w:pPr>
      <w:r>
        <w:rPr>
          <w:color w:val="282828"/>
        </w:rPr>
        <w:t xml:space="preserve">Artificial neural networks (Multi-Layer Perceptrons, MLP) have been explored for sensor calibration </w:t>
      </w:r>
      <w:hyperlink w:anchor="bookmark=id.y6g2j9yspcbz">
        <w:r>
          <w:rPr>
            <w:color w:val="0563C1"/>
            <w:u w:val="single"/>
          </w:rPr>
          <w:t>(Si et al., 2020)</w:t>
        </w:r>
      </w:hyperlink>
      <w:r>
        <w:rPr>
          <w:color w:val="282828"/>
        </w:rPr>
        <w:t>. By passing inputs through hidden layers with non-linear activation functions (e.g., tanh or ReLU), neural networks can theoretically approximate any arbitrary continuous mapping. However, empirical studies in environmental sensing reveal that deep networks frequently overfit to high-frequency sensor noise on moderate-sized time-series datasets, exhibiting poor out-of-sample generalization.</w:t>
      </w:r>
    </w:p>
    <w:p w14:paraId="0000016C" w14:textId="77777777" w:rsidR="0006302F" w:rsidRDefault="00000000">
      <w:pPr>
        <w:keepNext/>
        <w:spacing w:before="280" w:after="120"/>
      </w:pPr>
      <w:bookmarkStart w:id="88" w:name="bookmark=id.apoltqjj8q2e" w:colFirst="0" w:colLast="0"/>
      <w:bookmarkEnd w:id="88"/>
      <w:r>
        <w:rPr>
          <w:b/>
          <w:bCs/>
          <w:color w:val="2F5597"/>
          <w:sz w:val="28"/>
          <w:szCs w:val="28"/>
        </w:rPr>
        <w:t>2.5 Time-Series Validation Strategies and Data Leakage Prevention</w:t>
      </w:r>
    </w:p>
    <w:p w14:paraId="0000016D" w14:textId="77777777" w:rsidR="0006302F" w:rsidRDefault="00000000">
      <w:pPr>
        <w:spacing w:after="120" w:line="288" w:lineRule="auto"/>
      </w:pPr>
      <w:r>
        <w:rPr>
          <w:color w:val="282828"/>
        </w:rPr>
        <w:t xml:space="preserve">A critical flaw in numerous published sensor calibration studies is the use of randomized cross-validation (e.g., random K-Fold or </w:t>
      </w:r>
      <w:r>
        <w:rPr>
          <w:rFonts w:ascii="Consolas" w:eastAsia="Consolas" w:hAnsi="Consolas" w:cs="Consolas"/>
          <w:color w:val="282828"/>
          <w:sz w:val="20"/>
          <w:szCs w:val="20"/>
        </w:rPr>
        <w:t>train_test_split</w:t>
      </w:r>
      <w:r>
        <w:rPr>
          <w:color w:val="282828"/>
        </w:rPr>
        <w:t xml:space="preserve"> with shuffling) (Malings et al., 2019; Lim et al., 2021). Atmospheric time series exhibit strong temporal autocorrelation: temperature, humidity, and particulate levels at hour </w:t>
      </w:r>
      <w:r>
        <w:rPr>
          <w:rFonts w:ascii="Cambria Math" w:eastAsia="Cambria Math" w:hAnsi="Cambria Math" w:cs="Cambria Math"/>
          <w:color w:val="282828"/>
        </w:rPr>
        <w:t>t</w:t>
      </w:r>
      <w:r>
        <w:rPr>
          <w:color w:val="282828"/>
        </w:rPr>
        <w:t xml:space="preserve"> are highly correlated with conditions at hour </w:t>
      </w:r>
      <w:r>
        <w:rPr>
          <w:rFonts w:ascii="Cambria Math" w:eastAsia="Cambria Math" w:hAnsi="Cambria Math" w:cs="Cambria Math"/>
          <w:color w:val="282828"/>
        </w:rPr>
        <w:t>t-1</w:t>
      </w:r>
      <w:r>
        <w:rPr>
          <w:color w:val="282828"/>
        </w:rPr>
        <w:t xml:space="preserve"> and hour </w:t>
      </w:r>
      <w:r>
        <w:rPr>
          <w:rFonts w:ascii="Cambria Math" w:eastAsia="Cambria Math" w:hAnsi="Cambria Math" w:cs="Cambria Math"/>
          <w:color w:val="282828"/>
        </w:rPr>
        <w:t>t+1</w:t>
      </w:r>
      <w:r>
        <w:rPr>
          <w:color w:val="282828"/>
        </w:rPr>
        <w:t xml:space="preserve">. When random shuffling is applied, adjacent hourly samples are placed into both the training and testing sets, causing </w:t>
      </w:r>
      <w:r>
        <w:rPr>
          <w:b/>
          <w:bCs/>
          <w:color w:val="282828"/>
        </w:rPr>
        <w:t xml:space="preserve">temporal data </w:t>
      </w:r>
      <w:r>
        <w:rPr>
          <w:b/>
          <w:bCs/>
          <w:color w:val="282828"/>
        </w:rPr>
        <w:lastRenderedPageBreak/>
        <w:t>leakage</w:t>
      </w:r>
      <w:r>
        <w:rPr>
          <w:color w:val="282828"/>
        </w:rPr>
        <w:t>. The machine learning model memorizes local transient patterns, producing artificially inflated validation scores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&gt;0.95</m:t>
        </m:r>
      </m:oMath>
      <w:r>
        <w:rPr>
          <w:color w:val="282828"/>
        </w:rPr>
        <w:t xml:space="preserve">) that collapse when deployed on true future out-of-sample data. To prevent data leakage, rigorous studies mandate </w:t>
      </w:r>
      <w:r>
        <w:rPr>
          <w:b/>
          <w:bCs/>
          <w:color w:val="282828"/>
        </w:rPr>
        <w:t>chronological holdout splits</w:t>
      </w:r>
      <w:r>
        <w:rPr>
          <w:color w:val="282828"/>
        </w:rPr>
        <w:t xml:space="preserve"> (training on earlier months and testing on strictly subsequent months) and </w:t>
      </w:r>
      <w:r>
        <w:rPr>
          <w:b/>
          <w:bCs/>
          <w:color w:val="282828"/>
        </w:rPr>
        <w:t>out-of-fold cross-validation</w:t>
      </w:r>
      <w:r>
        <w:rPr>
          <w:color w:val="282828"/>
        </w:rPr>
        <w:t xml:space="preserve"> </w:t>
      </w:r>
      <w:hyperlink w:anchor="bookmark=id.1o1yc091j6zt">
        <w:r>
          <w:rPr>
            <w:color w:val="0563C1"/>
            <w:u w:val="single"/>
          </w:rPr>
          <w:t>(Zimmerman et al., 2018)</w:t>
        </w:r>
      </w:hyperlink>
      <w:r>
        <w:rPr>
          <w:color w:val="282828"/>
        </w:rPr>
        <w:t>.</w:t>
      </w:r>
    </w:p>
    <w:p w14:paraId="0000016E" w14:textId="77777777" w:rsidR="0006302F" w:rsidRDefault="00000000">
      <w:pPr>
        <w:keepNext/>
        <w:spacing w:before="280" w:after="120"/>
      </w:pPr>
      <w:bookmarkStart w:id="89" w:name="bookmark=id.16ut5u149urg" w:colFirst="0" w:colLast="0"/>
      <w:bookmarkEnd w:id="89"/>
      <w:r>
        <w:rPr>
          <w:b/>
          <w:bCs/>
          <w:color w:val="2F5597"/>
          <w:sz w:val="28"/>
          <w:szCs w:val="28"/>
        </w:rPr>
        <w:t>2.6 Physics-Informed Machine Learning and Stacking Meta-Ensembles</w:t>
      </w:r>
    </w:p>
    <w:p w14:paraId="0000016F" w14:textId="77777777" w:rsidR="0006302F" w:rsidRDefault="00000000">
      <w:pPr>
        <w:spacing w:after="120" w:line="288" w:lineRule="auto"/>
      </w:pPr>
      <w:r>
        <w:rPr>
          <w:color w:val="282828"/>
        </w:rPr>
        <w:t>Between 2018 and 2025, two major breakthroughs emerged in environmental sensor calibration literature:</w:t>
      </w:r>
    </w:p>
    <w:p w14:paraId="00000170" w14:textId="77777777" w:rsidR="0006302F" w:rsidRDefault="00000000">
      <w:pPr>
        <w:numPr>
          <w:ilvl w:val="0"/>
          <w:numId w:val="1"/>
        </w:numPr>
        <w:pBdr>
          <w:top w:val="nil"/>
          <w:left w:val="nil"/>
          <w:bottom w:val="nil"/>
          <w:right w:val="nil"/>
          <w:between w:val="nil"/>
        </w:pBdr>
        <w:spacing w:before="20" w:after="0"/>
      </w:pPr>
      <w:r>
        <w:rPr>
          <w:b/>
          <w:bCs/>
          <w:color w:val="282828"/>
        </w:rPr>
        <w:t>Physics-Informed Feature Engineering:</w:t>
      </w:r>
      <w:r>
        <w:rPr>
          <w:color w:val="282828"/>
        </w:rPr>
        <w:t xml:space="preserve"> Rather than feeding raw unconstrained inputs to machine learning models, integrating explicit aerosol physics equations—such as empirical Köhler swelling terms </w:t>
      </w:r>
      <m:oMath>
        <m:r>
          <w:rPr>
            <w:rFonts w:ascii="Cambria Math" w:eastAsia="Cambria Math" w:hAnsi="Cambria Math" w:cs="Cambria Math"/>
            <w:color w:val="282828"/>
          </w:rPr>
          <m:t>f</m:t>
        </m:r>
        <m:d>
          <m:dPr>
            <m:ctrlPr>
              <w:rPr>
                <w:rFonts w:ascii="Cambria Math" w:eastAsia="Cambria Math" w:hAnsi="Cambria Math" w:cs="Cambria Math"/>
                <w:color w:val="282828"/>
              </w:rPr>
            </m:ctrlPr>
          </m:dPr>
          <m:e>
            <m:r>
              <w:rPr>
                <w:rFonts w:ascii="Cambria Math" w:eastAsia="Cambria Math" w:hAnsi="Cambria Math" w:cs="Cambria Math"/>
                <w:color w:val="282828"/>
              </w:rPr>
              <m:t>RH,γ</m:t>
            </m:r>
          </m:e>
        </m:d>
      </m:oMath>
      <w:r>
        <w:rPr>
          <w:color w:val="282828"/>
        </w:rPr>
        <w:t>, Vapor Pressure Deficit (VPD), Absolute Humidity (AH), and Dew Point depression—provides foundational physical inductive bias (Pope et al., 2018; Lim et al., 2021). This constrains tree models to follow physical laws rather than fitting spurious noise.</w:t>
      </w:r>
    </w:p>
    <w:p w14:paraId="00000171" w14:textId="77777777" w:rsidR="0006302F" w:rsidRDefault="00000000">
      <w:pPr>
        <w:numPr>
          <w:ilvl w:val="0"/>
          <w:numId w:val="1"/>
        </w:numPr>
        <w:pBdr>
          <w:top w:val="nil"/>
          <w:left w:val="nil"/>
          <w:bottom w:val="nil"/>
          <w:right w:val="nil"/>
          <w:between w:val="nil"/>
        </w:pBdr>
        <w:spacing w:after="60"/>
      </w:pPr>
      <w:r>
        <w:rPr>
          <w:b/>
          <w:bCs/>
          <w:color w:val="282828"/>
        </w:rPr>
        <w:t>Stacked Generalization Meta-Ensembles:</w:t>
      </w:r>
      <w:r>
        <w:rPr>
          <w:color w:val="282828"/>
        </w:rPr>
        <w:t xml:space="preserve"> Wolpert's stacked generalization framework </w:t>
      </w:r>
      <w:hyperlink w:anchor="bookmark=id.yyposn9rjc88">
        <w:r>
          <w:rPr>
            <w:color w:val="0563C1"/>
            <w:u w:val="single"/>
          </w:rPr>
          <w:t>(Wolpert, 1992)</w:t>
        </w:r>
      </w:hyperlink>
      <w:r>
        <w:rPr>
          <w:color w:val="282828"/>
        </w:rPr>
        <w:t xml:space="preserve"> combines predictions from multiple diverse base estimators (Level 0) through an L2-regularized meta-regressor (Level 1). By generating the Level 1 training matrix via </w:t>
      </w:r>
      <w:r>
        <w:rPr>
          <w:b/>
          <w:bCs/>
          <w:color w:val="282828"/>
        </w:rPr>
        <w:t>5-Fold Out-of-Fold (OOF) cross-validation</w:t>
      </w:r>
      <w:r>
        <w:rPr>
          <w:color w:val="282828"/>
        </w:rPr>
        <w:t xml:space="preserve">, base models only predict on held-out data folds they never saw during training, </w:t>
      </w:r>
      <w:sdt>
        <w:sdtPr>
          <w:tag w:val="goog_rdk_31"/>
          <w:id w:val="-1412607157"/>
        </w:sdtPr>
        <w:sdtContent>
          <w:commentRangeStart w:id="90"/>
          <w:commentRangeStart w:id="91"/>
        </w:sdtContent>
      </w:sdt>
      <w:r>
        <w:rPr>
          <w:color w:val="282828"/>
        </w:rPr>
        <w:t>mitigating meta-learner data leakage through out-of-fold cross-validation (Wolpert, 1992; Hastie et al., 2009).</w:t>
      </w:r>
      <w:hyperlink w:anchor="bookmark=id.y6g2j9yspcbz"/>
      <w:r>
        <w:rPr>
          <w:color w:val="282828"/>
        </w:rPr>
        <w:t>.</w:t>
      </w:r>
      <w:commentRangeEnd w:id="90"/>
      <w:r>
        <w:rPr>
          <w:rStyle w:val="CommentReference"/>
          <w:color w:val="282828"/>
          <w:sz w:val="22"/>
          <w:szCs w:val="22"/>
        </w:rPr>
        <w:commentReference w:id="90"/>
      </w:r>
      <w:commentRangeEnd w:id="91"/>
      <w:r>
        <w:rPr>
          <w:rStyle w:val="CommentReference"/>
          <w:color w:val="282828"/>
          <w:sz w:val="22"/>
          <w:szCs w:val="22"/>
        </w:rPr>
        <w:commentReference w:id="91"/>
      </w:r>
      <w:r>
        <w:rPr>
          <w:color w:val="282828"/>
        </w:rPr>
        <w:t xml:space="preserve"> Table 2.2 summarizes the key literature in this domain.</w:t>
      </w:r>
    </w:p>
    <w:p w14:paraId="00000172" w14:textId="77777777" w:rsidR="0006302F" w:rsidRDefault="00000000">
      <w:pPr>
        <w:keepNext/>
        <w:spacing w:before="240" w:after="80"/>
      </w:pPr>
      <w:bookmarkStart w:id="92" w:name="bookmark=id.341kiwct5zpc" w:colFirst="0" w:colLast="0"/>
      <w:bookmarkEnd w:id="92"/>
      <w:r>
        <w:rPr>
          <w:b/>
          <w:bCs/>
          <w:color w:val="1F4E78"/>
          <w:sz w:val="21"/>
          <w:szCs w:val="21"/>
        </w:rPr>
        <w:t>Table 2.2: Systematic Summary of Machine Learning Calibration Literature for Low-Cost Air Quality Sensors (2017–2025)</w:t>
      </w:r>
    </w:p>
    <w:tbl>
      <w:tblPr>
        <w:tblStyle w:val="ac"/>
        <w:tblW w:w="9360" w:type="dxa"/>
        <w:jc w:val="center"/>
        <w:tblLayout w:type="fixed"/>
        <w:tblLook w:val="0400" w:firstRow="0" w:lastRow="0" w:firstColumn="0" w:lastColumn="0" w:noHBand="0" w:noVBand="1"/>
      </w:tblPr>
      <w:tblGrid>
        <w:gridCol w:w="2160"/>
        <w:gridCol w:w="2016"/>
        <w:gridCol w:w="2592"/>
        <w:gridCol w:w="2592"/>
      </w:tblGrid>
      <w:tr w:rsidR="0006302F" w14:paraId="241DFEAD" w14:textId="77777777">
        <w:trPr>
          <w:jc w:val="center"/>
        </w:trPr>
        <w:tc>
          <w:tcPr>
            <w:tcW w:w="2160" w:type="dxa"/>
            <w:shd w:val="clear" w:color="auto" w:fill="1F4E78"/>
            <w:tcMar>
              <w:top w:w="120" w:type="dxa"/>
              <w:left w:w="140" w:type="dxa"/>
              <w:bottom w:w="120" w:type="dxa"/>
              <w:right w:w="140" w:type="dxa"/>
            </w:tcMar>
          </w:tcPr>
          <w:p w14:paraId="00000173" w14:textId="77777777" w:rsidR="0006302F" w:rsidRDefault="00000000">
            <w:pPr>
              <w:spacing w:before="40" w:after="40"/>
              <w:jc w:val="center"/>
            </w:pPr>
            <w:r>
              <w:rPr>
                <w:b/>
                <w:bCs/>
                <w:color w:val="FFFFFF"/>
                <w:sz w:val="19"/>
                <w:szCs w:val="19"/>
              </w:rPr>
              <w:t>Study Citation</w:t>
            </w:r>
          </w:p>
        </w:tc>
        <w:tc>
          <w:tcPr>
            <w:tcW w:w="2016" w:type="dxa"/>
            <w:shd w:val="clear" w:color="auto" w:fill="1F4E78"/>
            <w:tcMar>
              <w:top w:w="120" w:type="dxa"/>
              <w:left w:w="140" w:type="dxa"/>
              <w:bottom w:w="120" w:type="dxa"/>
              <w:right w:w="140" w:type="dxa"/>
            </w:tcMar>
          </w:tcPr>
          <w:p w14:paraId="00000174" w14:textId="77777777" w:rsidR="0006302F" w:rsidRDefault="00000000">
            <w:pPr>
              <w:spacing w:before="40" w:after="40"/>
              <w:jc w:val="center"/>
            </w:pPr>
            <w:r>
              <w:rPr>
                <w:b/>
                <w:bCs/>
                <w:color w:val="FFFFFF"/>
                <w:sz w:val="19"/>
                <w:szCs w:val="19"/>
              </w:rPr>
              <w:t>Sensor / Region</w:t>
            </w:r>
          </w:p>
        </w:tc>
        <w:tc>
          <w:tcPr>
            <w:tcW w:w="2592" w:type="dxa"/>
            <w:shd w:val="clear" w:color="auto" w:fill="1F4E78"/>
            <w:tcMar>
              <w:top w:w="120" w:type="dxa"/>
              <w:left w:w="140" w:type="dxa"/>
              <w:bottom w:w="120" w:type="dxa"/>
              <w:right w:w="140" w:type="dxa"/>
            </w:tcMar>
          </w:tcPr>
          <w:p w14:paraId="00000175" w14:textId="77777777" w:rsidR="0006302F" w:rsidRDefault="00000000">
            <w:pPr>
              <w:spacing w:before="40" w:after="40"/>
              <w:jc w:val="center"/>
            </w:pPr>
            <w:r>
              <w:rPr>
                <w:b/>
                <w:bCs/>
                <w:color w:val="FFFFFF"/>
                <w:sz w:val="19"/>
                <w:szCs w:val="19"/>
              </w:rPr>
              <w:t>Calibration Methodology</w:t>
            </w:r>
          </w:p>
        </w:tc>
        <w:tc>
          <w:tcPr>
            <w:tcW w:w="2592" w:type="dxa"/>
            <w:shd w:val="clear" w:color="auto" w:fill="1F4E78"/>
            <w:tcMar>
              <w:top w:w="120" w:type="dxa"/>
              <w:left w:w="140" w:type="dxa"/>
              <w:bottom w:w="120" w:type="dxa"/>
              <w:right w:w="140" w:type="dxa"/>
            </w:tcMar>
          </w:tcPr>
          <w:p w14:paraId="00000176" w14:textId="77777777" w:rsidR="0006302F" w:rsidRDefault="00000000">
            <w:pPr>
              <w:spacing w:before="40" w:after="40"/>
              <w:jc w:val="center"/>
            </w:pPr>
            <w:r>
              <w:rPr>
                <w:b/>
                <w:bCs/>
                <w:color w:val="FFFFFF"/>
                <w:sz w:val="19"/>
                <w:szCs w:val="19"/>
              </w:rPr>
              <w:t>Primary Findings / Limitations</w:t>
            </w:r>
          </w:p>
        </w:tc>
      </w:tr>
      <w:tr w:rsidR="0006302F" w14:paraId="2DBFFDB4" w14:textId="77777777">
        <w:trPr>
          <w:jc w:val="center"/>
        </w:trPr>
        <w:tc>
          <w:tcPr>
            <w:tcW w:w="2160" w:type="dxa"/>
            <w:tcMar>
              <w:top w:w="90" w:type="dxa"/>
              <w:left w:w="140" w:type="dxa"/>
              <w:bottom w:w="90" w:type="dxa"/>
              <w:right w:w="140" w:type="dxa"/>
            </w:tcMar>
          </w:tcPr>
          <w:p w14:paraId="00000177" w14:textId="77777777" w:rsidR="0006302F" w:rsidRDefault="00000000">
            <w:pPr>
              <w:spacing w:before="40" w:after="40"/>
            </w:pPr>
            <w:r>
              <w:rPr>
                <w:color w:val="282828"/>
                <w:sz w:val="19"/>
                <w:szCs w:val="19"/>
              </w:rPr>
              <w:t>Crilley et al. (2018)</w:t>
            </w:r>
          </w:p>
        </w:tc>
        <w:tc>
          <w:tcPr>
            <w:tcW w:w="2016" w:type="dxa"/>
            <w:tcMar>
              <w:top w:w="90" w:type="dxa"/>
              <w:left w:w="140" w:type="dxa"/>
              <w:bottom w:w="90" w:type="dxa"/>
              <w:right w:w="140" w:type="dxa"/>
            </w:tcMar>
          </w:tcPr>
          <w:p w14:paraId="00000178" w14:textId="77777777" w:rsidR="0006302F" w:rsidRDefault="00000000">
            <w:pPr>
              <w:spacing w:before="40" w:after="40"/>
              <w:jc w:val="center"/>
            </w:pPr>
            <w:r>
              <w:rPr>
                <w:color w:val="282828"/>
                <w:sz w:val="19"/>
                <w:szCs w:val="19"/>
              </w:rPr>
              <w:t>Alphasense OPC-N2 (UK)</w:t>
            </w:r>
          </w:p>
        </w:tc>
        <w:tc>
          <w:tcPr>
            <w:tcW w:w="2592" w:type="dxa"/>
            <w:tcMar>
              <w:top w:w="90" w:type="dxa"/>
              <w:left w:w="140" w:type="dxa"/>
              <w:bottom w:w="90" w:type="dxa"/>
              <w:right w:w="140" w:type="dxa"/>
            </w:tcMar>
          </w:tcPr>
          <w:p w14:paraId="00000179" w14:textId="77777777" w:rsidR="0006302F" w:rsidRDefault="00000000">
            <w:pPr>
              <w:spacing w:before="40" w:after="40"/>
              <w:jc w:val="center"/>
            </w:pPr>
            <w:r>
              <w:rPr>
                <w:color w:val="282828"/>
                <w:sz w:val="19"/>
                <w:szCs w:val="19"/>
              </w:rPr>
              <w:t>Empirical f(RH) hygroscopic correction</w:t>
            </w:r>
          </w:p>
        </w:tc>
        <w:tc>
          <w:tcPr>
            <w:tcW w:w="2592" w:type="dxa"/>
            <w:tcMar>
              <w:top w:w="90" w:type="dxa"/>
              <w:left w:w="140" w:type="dxa"/>
              <w:bottom w:w="90" w:type="dxa"/>
              <w:right w:w="140" w:type="dxa"/>
            </w:tcMar>
          </w:tcPr>
          <w:p w14:paraId="0000017A" w14:textId="77777777" w:rsidR="0006302F" w:rsidRDefault="00000000">
            <w:pPr>
              <w:spacing w:before="40" w:after="40"/>
              <w:jc w:val="center"/>
            </w:pPr>
            <w:r>
              <w:rPr>
                <w:color w:val="282828"/>
                <w:sz w:val="19"/>
                <w:szCs w:val="19"/>
              </w:rPr>
              <w:t>Demonstrated severe RH overestimation (f(RH)&gt;2.0 at 90% RH); limited to linear models.</w:t>
            </w:r>
          </w:p>
        </w:tc>
      </w:tr>
      <w:tr w:rsidR="0006302F" w14:paraId="0134AEA8" w14:textId="77777777">
        <w:trPr>
          <w:jc w:val="center"/>
        </w:trPr>
        <w:tc>
          <w:tcPr>
            <w:tcW w:w="2160" w:type="dxa"/>
            <w:shd w:val="clear" w:color="auto" w:fill="F2F5F9"/>
            <w:tcMar>
              <w:top w:w="90" w:type="dxa"/>
              <w:left w:w="140" w:type="dxa"/>
              <w:bottom w:w="90" w:type="dxa"/>
              <w:right w:w="140" w:type="dxa"/>
            </w:tcMar>
          </w:tcPr>
          <w:p w14:paraId="3974A77A" w14:textId="77777777" w:rsidR="0006302F" w:rsidRDefault="00000000">
            <w:r>
              <w:t>Zimmerman et al. (2018)</w:t>
            </w:r>
          </w:p>
        </w:tc>
        <w:tc>
          <w:tcPr>
            <w:tcW w:w="2016" w:type="dxa"/>
            <w:shd w:val="clear" w:color="auto" w:fill="F2F5F9"/>
            <w:tcMar>
              <w:top w:w="90" w:type="dxa"/>
              <w:left w:w="140" w:type="dxa"/>
              <w:bottom w:w="90" w:type="dxa"/>
              <w:right w:w="140" w:type="dxa"/>
            </w:tcMar>
          </w:tcPr>
          <w:p w14:paraId="4B49B8EE" w14:textId="77777777" w:rsidR="0006302F" w:rsidRDefault="00000000">
            <w:r>
              <w:t>RAMP Gas Sensors (USA)</w:t>
            </w:r>
          </w:p>
        </w:tc>
        <w:tc>
          <w:tcPr>
            <w:tcW w:w="2592" w:type="dxa"/>
            <w:shd w:val="clear" w:color="auto" w:fill="F2F5F9"/>
            <w:tcMar>
              <w:top w:w="90" w:type="dxa"/>
              <w:left w:w="140" w:type="dxa"/>
              <w:bottom w:w="90" w:type="dxa"/>
              <w:right w:w="140" w:type="dxa"/>
            </w:tcMar>
          </w:tcPr>
          <w:p w14:paraId="6648527B" w14:textId="77777777" w:rsidR="0006302F" w:rsidRDefault="00000000">
            <w:r>
              <w:t>Random Forest Regression for Gas Pollutants (CO, NO2, O3, SO2)</w:t>
            </w:r>
          </w:p>
        </w:tc>
        <w:tc>
          <w:tcPr>
            <w:tcW w:w="2592" w:type="dxa"/>
            <w:shd w:val="clear" w:color="auto" w:fill="F2F5F9"/>
            <w:tcMar>
              <w:top w:w="90" w:type="dxa"/>
              <w:left w:w="140" w:type="dxa"/>
              <w:bottom w:w="90" w:type="dxa"/>
              <w:right w:w="140" w:type="dxa"/>
            </w:tcMar>
          </w:tcPr>
          <w:p w14:paraId="7F913895" w14:textId="77777777" w:rsidR="0006302F" w:rsidRDefault="00000000">
            <w:r>
              <w:t>Evaluated multi-pollutant electrochemical gas sensor calibration; demonstrated that random train-test splitting causes severe time-series data leakage and established time-based cross-validation protocols.</w:t>
            </w:r>
          </w:p>
        </w:tc>
      </w:tr>
      <w:tr w:rsidR="0006302F" w14:paraId="5D1D26B1" w14:textId="77777777">
        <w:trPr>
          <w:jc w:val="center"/>
        </w:trPr>
        <w:tc>
          <w:tcPr>
            <w:tcW w:w="2160" w:type="dxa"/>
            <w:tcMar>
              <w:top w:w="90" w:type="dxa"/>
              <w:left w:w="140" w:type="dxa"/>
              <w:bottom w:w="90" w:type="dxa"/>
              <w:right w:w="140" w:type="dxa"/>
            </w:tcMar>
          </w:tcPr>
          <w:p w14:paraId="0000017F" w14:textId="77777777" w:rsidR="0006302F" w:rsidRDefault="00000000">
            <w:pPr>
              <w:spacing w:before="40" w:after="40"/>
            </w:pPr>
            <w:r>
              <w:rPr>
                <w:color w:val="282828"/>
                <w:sz w:val="19"/>
                <w:szCs w:val="19"/>
              </w:rPr>
              <w:t>Westervelt et al. (2019)</w:t>
            </w:r>
          </w:p>
        </w:tc>
        <w:tc>
          <w:tcPr>
            <w:tcW w:w="2016" w:type="dxa"/>
            <w:tcMar>
              <w:top w:w="90" w:type="dxa"/>
              <w:left w:w="140" w:type="dxa"/>
              <w:bottom w:w="90" w:type="dxa"/>
              <w:right w:w="140" w:type="dxa"/>
            </w:tcMar>
          </w:tcPr>
          <w:p w14:paraId="00000180" w14:textId="77777777" w:rsidR="0006302F" w:rsidRDefault="00000000">
            <w:pPr>
              <w:spacing w:before="40" w:after="40"/>
              <w:jc w:val="center"/>
            </w:pPr>
            <w:r>
              <w:rPr>
                <w:color w:val="282828"/>
                <w:sz w:val="19"/>
                <w:szCs w:val="19"/>
              </w:rPr>
              <w:t>PurpleAir (Accra &amp; Kinshasa)</w:t>
            </w:r>
          </w:p>
        </w:tc>
        <w:tc>
          <w:tcPr>
            <w:tcW w:w="2592" w:type="dxa"/>
            <w:tcMar>
              <w:top w:w="90" w:type="dxa"/>
              <w:left w:w="140" w:type="dxa"/>
              <w:bottom w:w="90" w:type="dxa"/>
              <w:right w:w="140" w:type="dxa"/>
            </w:tcMar>
          </w:tcPr>
          <w:p w14:paraId="00000181" w14:textId="77777777" w:rsidR="0006302F" w:rsidRDefault="00000000">
            <w:pPr>
              <w:spacing w:before="40" w:after="40"/>
              <w:jc w:val="center"/>
            </w:pPr>
            <w:r>
              <w:rPr>
                <w:color w:val="282828"/>
                <w:sz w:val="19"/>
                <w:szCs w:val="19"/>
              </w:rPr>
              <w:t>Multiple Linear Regression &amp; Random Forest</w:t>
            </w:r>
          </w:p>
        </w:tc>
        <w:tc>
          <w:tcPr>
            <w:tcW w:w="2592" w:type="dxa"/>
            <w:tcMar>
              <w:top w:w="90" w:type="dxa"/>
              <w:left w:w="140" w:type="dxa"/>
              <w:bottom w:w="90" w:type="dxa"/>
              <w:right w:w="140" w:type="dxa"/>
            </w:tcMar>
          </w:tcPr>
          <w:p w14:paraId="00000182" w14:textId="77777777" w:rsidR="0006302F" w:rsidRDefault="00000000">
            <w:pPr>
              <w:spacing w:before="40" w:after="40"/>
              <w:jc w:val="center"/>
            </w:pPr>
            <w:r>
              <w:rPr>
                <w:color w:val="282828"/>
                <w:sz w:val="19"/>
                <w:szCs w:val="19"/>
              </w:rPr>
              <w:t>Showed factory calibrations fail in West Africa (R²&lt;0); ML models improved R² to 0.78.</w:t>
            </w:r>
          </w:p>
        </w:tc>
      </w:tr>
      <w:tr w:rsidR="0006302F" w14:paraId="42622EF7" w14:textId="77777777">
        <w:trPr>
          <w:jc w:val="center"/>
        </w:trPr>
        <w:tc>
          <w:tcPr>
            <w:tcW w:w="2160" w:type="dxa"/>
            <w:shd w:val="clear" w:color="auto" w:fill="F2F5F9"/>
            <w:tcMar>
              <w:top w:w="90" w:type="dxa"/>
              <w:left w:w="140" w:type="dxa"/>
              <w:bottom w:w="90" w:type="dxa"/>
              <w:right w:w="140" w:type="dxa"/>
            </w:tcMar>
          </w:tcPr>
          <w:p w14:paraId="00000183" w14:textId="77777777" w:rsidR="0006302F" w:rsidRDefault="00000000">
            <w:pPr>
              <w:spacing w:before="40" w:after="40"/>
            </w:pPr>
            <w:r>
              <w:rPr>
                <w:color w:val="282828"/>
                <w:sz w:val="19"/>
                <w:szCs w:val="19"/>
              </w:rPr>
              <w:lastRenderedPageBreak/>
              <w:t>Malings et al. (2019)</w:t>
            </w:r>
          </w:p>
        </w:tc>
        <w:tc>
          <w:tcPr>
            <w:tcW w:w="2016" w:type="dxa"/>
            <w:shd w:val="clear" w:color="auto" w:fill="F2F5F9"/>
            <w:tcMar>
              <w:top w:w="90" w:type="dxa"/>
              <w:left w:w="140" w:type="dxa"/>
              <w:bottom w:w="90" w:type="dxa"/>
              <w:right w:w="140" w:type="dxa"/>
            </w:tcMar>
          </w:tcPr>
          <w:p w14:paraId="00000184" w14:textId="77777777" w:rsidR="0006302F" w:rsidRDefault="00000000">
            <w:pPr>
              <w:spacing w:before="40" w:after="40"/>
              <w:jc w:val="center"/>
            </w:pPr>
            <w:r>
              <w:rPr>
                <w:color w:val="282828"/>
                <w:sz w:val="19"/>
                <w:szCs w:val="19"/>
              </w:rPr>
              <w:t>Real-time LCS (USA)</w:t>
            </w:r>
          </w:p>
        </w:tc>
        <w:tc>
          <w:tcPr>
            <w:tcW w:w="2592" w:type="dxa"/>
            <w:shd w:val="clear" w:color="auto" w:fill="F2F5F9"/>
            <w:tcMar>
              <w:top w:w="90" w:type="dxa"/>
              <w:left w:w="140" w:type="dxa"/>
              <w:bottom w:w="90" w:type="dxa"/>
              <w:right w:w="140" w:type="dxa"/>
            </w:tcMar>
          </w:tcPr>
          <w:p w14:paraId="00000185" w14:textId="77777777" w:rsidR="0006302F" w:rsidRDefault="00000000">
            <w:pPr>
              <w:spacing w:before="40" w:after="40"/>
              <w:jc w:val="center"/>
            </w:pPr>
            <w:r>
              <w:rPr>
                <w:color w:val="282828"/>
                <w:sz w:val="19"/>
                <w:szCs w:val="19"/>
              </w:rPr>
              <w:t>K-NN, Random Forest, High-order MLR</w:t>
            </w:r>
          </w:p>
        </w:tc>
        <w:tc>
          <w:tcPr>
            <w:tcW w:w="2592" w:type="dxa"/>
            <w:shd w:val="clear" w:color="auto" w:fill="F2F5F9"/>
            <w:tcMar>
              <w:top w:w="90" w:type="dxa"/>
              <w:left w:w="140" w:type="dxa"/>
              <w:bottom w:w="90" w:type="dxa"/>
              <w:right w:w="140" w:type="dxa"/>
            </w:tcMar>
          </w:tcPr>
          <w:p w14:paraId="00000186" w14:textId="77777777" w:rsidR="0006302F" w:rsidRDefault="00000000">
            <w:pPr>
              <w:spacing w:before="40" w:after="40"/>
              <w:jc w:val="center"/>
            </w:pPr>
            <w:r>
              <w:rPr>
                <w:color w:val="282828"/>
                <w:sz w:val="19"/>
                <w:szCs w:val="19"/>
              </w:rPr>
              <w:t>Showed non-linear tree models outperform linear models; emphasized seasonal split validation.</w:t>
            </w:r>
          </w:p>
        </w:tc>
      </w:tr>
      <w:tr w:rsidR="0006302F" w14:paraId="4BB096CB" w14:textId="77777777">
        <w:trPr>
          <w:jc w:val="center"/>
        </w:trPr>
        <w:tc>
          <w:tcPr>
            <w:tcW w:w="2160" w:type="dxa"/>
            <w:tcMar>
              <w:top w:w="90" w:type="dxa"/>
              <w:left w:w="140" w:type="dxa"/>
              <w:bottom w:w="90" w:type="dxa"/>
              <w:right w:w="140" w:type="dxa"/>
            </w:tcMar>
          </w:tcPr>
          <w:p w14:paraId="00000187" w14:textId="77777777" w:rsidR="0006302F" w:rsidRDefault="00000000">
            <w:pPr>
              <w:spacing w:before="40" w:after="40"/>
            </w:pPr>
            <w:r>
              <w:rPr>
                <w:color w:val="282828"/>
                <w:sz w:val="19"/>
                <w:szCs w:val="19"/>
              </w:rPr>
              <w:t>Appoh et al. (2020)</w:t>
            </w:r>
          </w:p>
        </w:tc>
        <w:tc>
          <w:tcPr>
            <w:tcW w:w="2016" w:type="dxa"/>
            <w:tcMar>
              <w:top w:w="90" w:type="dxa"/>
              <w:left w:w="140" w:type="dxa"/>
              <w:bottom w:w="90" w:type="dxa"/>
              <w:right w:w="140" w:type="dxa"/>
            </w:tcMar>
          </w:tcPr>
          <w:p w14:paraId="00000188" w14:textId="77777777" w:rsidR="0006302F" w:rsidRDefault="00000000">
            <w:pPr>
              <w:spacing w:before="40" w:after="40"/>
              <w:jc w:val="center"/>
            </w:pPr>
            <w:r>
              <w:rPr>
                <w:color w:val="282828"/>
                <w:sz w:val="19"/>
                <w:szCs w:val="19"/>
              </w:rPr>
              <w:t>Accra Urban Air Quality</w:t>
            </w:r>
          </w:p>
        </w:tc>
        <w:tc>
          <w:tcPr>
            <w:tcW w:w="2592" w:type="dxa"/>
            <w:tcMar>
              <w:top w:w="90" w:type="dxa"/>
              <w:left w:w="140" w:type="dxa"/>
              <w:bottom w:w="90" w:type="dxa"/>
              <w:right w:w="140" w:type="dxa"/>
            </w:tcMar>
          </w:tcPr>
          <w:p w14:paraId="00000189" w14:textId="77777777" w:rsidR="0006302F" w:rsidRDefault="00000000">
            <w:pPr>
              <w:spacing w:before="40" w:after="40"/>
              <w:jc w:val="center"/>
            </w:pPr>
            <w:r>
              <w:rPr>
                <w:color w:val="282828"/>
                <w:sz w:val="19"/>
                <w:szCs w:val="19"/>
              </w:rPr>
              <w:t>Source apportionment &amp; BAM reference</w:t>
            </w:r>
          </w:p>
        </w:tc>
        <w:tc>
          <w:tcPr>
            <w:tcW w:w="2592" w:type="dxa"/>
            <w:tcMar>
              <w:top w:w="90" w:type="dxa"/>
              <w:left w:w="140" w:type="dxa"/>
              <w:bottom w:w="90" w:type="dxa"/>
              <w:right w:w="140" w:type="dxa"/>
            </w:tcMar>
          </w:tcPr>
          <w:p w14:paraId="0000018A" w14:textId="77777777" w:rsidR="0006302F" w:rsidRDefault="00000000">
            <w:pPr>
              <w:spacing w:before="40" w:after="40"/>
              <w:jc w:val="center"/>
            </w:pPr>
            <w:r>
              <w:rPr>
                <w:color w:val="282828"/>
                <w:sz w:val="19"/>
                <w:szCs w:val="19"/>
              </w:rPr>
              <w:t>Quantified heavy diesel and Harmattan dust contributions in coastal Ghana.</w:t>
            </w:r>
          </w:p>
        </w:tc>
      </w:tr>
      <w:tr w:rsidR="0006302F" w14:paraId="5095B426" w14:textId="77777777">
        <w:trPr>
          <w:jc w:val="center"/>
        </w:trPr>
        <w:tc>
          <w:tcPr>
            <w:tcW w:w="2160" w:type="dxa"/>
            <w:shd w:val="clear" w:color="auto" w:fill="F2F5F9"/>
            <w:tcMar>
              <w:top w:w="90" w:type="dxa"/>
              <w:left w:w="140" w:type="dxa"/>
              <w:bottom w:w="90" w:type="dxa"/>
              <w:right w:w="140" w:type="dxa"/>
            </w:tcMar>
          </w:tcPr>
          <w:p w14:paraId="0000018B" w14:textId="77777777" w:rsidR="0006302F" w:rsidRDefault="00000000">
            <w:pPr>
              <w:spacing w:before="40" w:after="40"/>
            </w:pPr>
            <w:r>
              <w:rPr>
                <w:color w:val="282828"/>
                <w:sz w:val="19"/>
                <w:szCs w:val="19"/>
              </w:rPr>
              <w:t>Lim et al. (2021)</w:t>
            </w:r>
          </w:p>
        </w:tc>
        <w:tc>
          <w:tcPr>
            <w:tcW w:w="2016" w:type="dxa"/>
            <w:shd w:val="clear" w:color="auto" w:fill="F2F5F9"/>
            <w:tcMar>
              <w:top w:w="90" w:type="dxa"/>
              <w:left w:w="140" w:type="dxa"/>
              <w:bottom w:w="90" w:type="dxa"/>
              <w:right w:w="140" w:type="dxa"/>
            </w:tcMar>
          </w:tcPr>
          <w:p w14:paraId="0000018C" w14:textId="77777777" w:rsidR="0006302F" w:rsidRDefault="00000000">
            <w:pPr>
              <w:spacing w:before="40" w:after="40"/>
              <w:jc w:val="center"/>
            </w:pPr>
            <w:r>
              <w:rPr>
                <w:color w:val="282828"/>
                <w:sz w:val="19"/>
                <w:szCs w:val="19"/>
              </w:rPr>
              <w:t>Multi-sensor network (USA)</w:t>
            </w:r>
          </w:p>
        </w:tc>
        <w:tc>
          <w:tcPr>
            <w:tcW w:w="2592" w:type="dxa"/>
            <w:shd w:val="clear" w:color="auto" w:fill="F2F5F9"/>
            <w:tcMar>
              <w:top w:w="90" w:type="dxa"/>
              <w:left w:w="140" w:type="dxa"/>
              <w:bottom w:w="90" w:type="dxa"/>
              <w:right w:w="140" w:type="dxa"/>
            </w:tcMar>
          </w:tcPr>
          <w:p w14:paraId="0000018D" w14:textId="77777777" w:rsidR="0006302F" w:rsidRDefault="00000000">
            <w:pPr>
              <w:spacing w:before="40" w:after="40"/>
              <w:jc w:val="center"/>
            </w:pPr>
            <w:r>
              <w:rPr>
                <w:color w:val="282828"/>
                <w:sz w:val="19"/>
                <w:szCs w:val="19"/>
              </w:rPr>
              <w:t>Stacked ensemble machine learning</w:t>
            </w:r>
          </w:p>
        </w:tc>
        <w:tc>
          <w:tcPr>
            <w:tcW w:w="2592" w:type="dxa"/>
            <w:shd w:val="clear" w:color="auto" w:fill="F2F5F9"/>
            <w:tcMar>
              <w:top w:w="90" w:type="dxa"/>
              <w:left w:w="140" w:type="dxa"/>
              <w:bottom w:w="90" w:type="dxa"/>
              <w:right w:w="140" w:type="dxa"/>
            </w:tcMar>
          </w:tcPr>
          <w:p w14:paraId="0000018E" w14:textId="77777777" w:rsidR="0006302F" w:rsidRDefault="00000000">
            <w:pPr>
              <w:spacing w:before="40" w:after="40"/>
              <w:jc w:val="center"/>
            </w:pPr>
            <w:r>
              <w:rPr>
                <w:color w:val="282828"/>
                <w:sz w:val="19"/>
                <w:szCs w:val="19"/>
              </w:rPr>
              <w:t>Showed stacked ensembles improve cross-seasonal generalization across variable weather.</w:t>
            </w:r>
          </w:p>
        </w:tc>
      </w:tr>
    </w:tbl>
    <w:p w14:paraId="00000193" w14:textId="77777777" w:rsidR="0006302F" w:rsidRDefault="0006302F">
      <w:pPr>
        <w:spacing w:after="120"/>
      </w:pPr>
    </w:p>
    <w:p w14:paraId="00000194" w14:textId="77777777" w:rsidR="0006302F" w:rsidRDefault="00000000">
      <w:r>
        <w:br w:type="page"/>
      </w:r>
    </w:p>
    <w:bookmarkStart w:id="93" w:name="bookmark=id.816smades1n" w:colFirst="0" w:colLast="0"/>
    <w:bookmarkEnd w:id="93"/>
    <w:p w14:paraId="00000195" w14:textId="77777777" w:rsidR="0006302F" w:rsidRDefault="00000000">
      <w:pPr>
        <w:keepNext/>
        <w:spacing w:before="400" w:after="160"/>
      </w:pPr>
      <w:sdt>
        <w:sdtPr>
          <w:tag w:val="goog_rdk_34"/>
          <w:id w:val="-979192463"/>
        </w:sdtPr>
        <w:sdtContent>
          <w:commentRangeStart w:id="94"/>
          <w:commentRangeStart w:id="95"/>
        </w:sdtContent>
      </w:sdt>
      <w:r>
        <w:rPr>
          <w:b/>
          <w:bCs/>
          <w:color w:val="1F4E78"/>
          <w:sz w:val="36"/>
          <w:szCs w:val="36"/>
        </w:rPr>
        <w:t>CHAPTER 3: RESEARCH METHODOLOGY</w:t>
      </w:r>
      <w:commentRangeEnd w:id="95"/>
      <w:r>
        <w:rPr>
          <w:rStyle w:val="CommentReference"/>
          <w:sz w:val="22"/>
          <w:szCs w:val="22"/>
        </w:rPr>
        <w:commentReference w:id="95"/>
      </w:r>
      <w:commentRangeEnd w:id="94"/>
      <w:r>
        <w:rPr>
          <w:rStyle w:val="CommentReference"/>
          <w:sz w:val="22"/>
          <w:szCs w:val="22"/>
        </w:rPr>
        <w:commentReference w:id="94"/>
      </w:r>
    </w:p>
    <w:p w14:paraId="00000196" w14:textId="77777777" w:rsidR="0006302F" w:rsidRDefault="00000000">
      <w:pPr>
        <w:spacing w:after="120" w:line="288" w:lineRule="auto"/>
      </w:pPr>
      <w:r>
        <w:rPr>
          <w:color w:val="282828"/>
        </w:rPr>
        <w:t>This chapter details the experimental design, co-location monitoring setup, data preprocessing protocols, 75-dimensional physics-informed feature engineering formulations, machine learning model architectures, and out-of-sample validation frameworks developed to calibrate the low-cost QuantAQ Modulair-PM sensor against the FEM Teledyne API T640 reference monitor.</w:t>
      </w:r>
    </w:p>
    <w:p w14:paraId="00000197" w14:textId="6AA139E6" w:rsidR="0006302F" w:rsidRDefault="00000000">
      <w:pPr>
        <w:keepNext/>
        <w:spacing w:before="280" w:after="120"/>
        <w:rPr>
          <w:b/>
          <w:bCs/>
          <w:color w:val="2F5597"/>
          <w:sz w:val="28"/>
          <w:szCs w:val="28"/>
        </w:rPr>
      </w:pPr>
      <w:bookmarkStart w:id="96" w:name="bookmark=id.ddsl8e54xg5m" w:colFirst="0" w:colLast="0"/>
      <w:bookmarkEnd w:id="96"/>
      <w:r>
        <w:rPr>
          <w:b/>
          <w:bCs/>
          <w:color w:val="2F5597"/>
          <w:sz w:val="28"/>
          <w:szCs w:val="28"/>
        </w:rPr>
        <w:t>3.1 Experimental Co-location Site and Environmental Profile</w:t>
      </w:r>
      <w:r w:rsidR="00875DFB">
        <w:rPr>
          <w:noProof/>
        </w:rPr>
        <w:drawing>
          <wp:inline distT="0" distB="0" distL="0" distR="0" wp14:anchorId="4637281D" wp14:editId="4D0AA82B">
            <wp:extent cx="4210050" cy="3157538"/>
            <wp:effectExtent l="0" t="0" r="0" b="5080"/>
            <wp:docPr id="1550382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0382147" name=""/>
                    <pic:cNvPicPr/>
                  </pic:nvPicPr>
                  <pic:blipFill>
                    <a:blip r:embed="rId14"/>
                    <a:stretch>
                      <a:fillRect/>
                    </a:stretch>
                  </pic:blipFill>
                  <pic:spPr>
                    <a:xfrm>
                      <a:off x="0" y="0"/>
                      <a:ext cx="4218380" cy="3163786"/>
                    </a:xfrm>
                    <a:prstGeom prst="rect">
                      <a:avLst/>
                    </a:prstGeom>
                  </pic:spPr>
                </pic:pic>
              </a:graphicData>
            </a:graphic>
          </wp:inline>
        </w:drawing>
      </w:r>
    </w:p>
    <w:p w14:paraId="7FA33ED0" w14:textId="0808533F" w:rsidR="00875DFB" w:rsidRDefault="00875DFB">
      <w:pPr>
        <w:keepNext/>
        <w:spacing w:before="280" w:after="120"/>
      </w:pPr>
      <w:r w:rsidRPr="00875DFB">
        <w:t>Figure 3.1: Geographical Location of Afri-SET Co-location Facility at University of Ghana, Legon</w:t>
      </w:r>
    </w:p>
    <w:p w14:paraId="00000198" w14:textId="77777777" w:rsidR="0006302F" w:rsidRDefault="00000000">
      <w:pPr>
        <w:spacing w:after="120" w:line="288" w:lineRule="auto"/>
        <w:rPr>
          <w:color w:val="282828"/>
        </w:rPr>
      </w:pPr>
      <w:r>
        <w:rPr>
          <w:color w:val="282828"/>
        </w:rPr>
        <w:t xml:space="preserve">The experimental dataset was collected at the </w:t>
      </w:r>
      <w:r>
        <w:rPr>
          <w:b/>
          <w:bCs/>
          <w:color w:val="282828"/>
        </w:rPr>
        <w:t>African Sensor Evaluation and Training Facility (Afri-SET)</w:t>
      </w:r>
      <w:r>
        <w:rPr>
          <w:color w:val="282828"/>
        </w:rPr>
        <w:t>, situated within the Department of Physics at the University of Ghana, Legon, Accra (Geographic Coordinates: 5.651221° N, -0.185531° W, Elevation: 98 m above sea level). The co-location platform is situated on an open rooftop monitoring platform free from immediate localized obstructions, providing unobstructed ambient air sampling representative of urban background conditions in the Greater Accra Metropolitan Area.</w:t>
      </w:r>
    </w:p>
    <w:p w14:paraId="686B0FA4" w14:textId="7213317A" w:rsidR="00875DFB" w:rsidRDefault="00875DFB">
      <w:pPr>
        <w:spacing w:after="120" w:line="288" w:lineRule="auto"/>
      </w:pPr>
    </w:p>
    <w:p w14:paraId="1FF842C8" w14:textId="77777777" w:rsidR="00875DFB" w:rsidRDefault="00875DFB">
      <w:pPr>
        <w:spacing w:after="120" w:line="288" w:lineRule="auto"/>
      </w:pPr>
    </w:p>
    <w:p w14:paraId="00000199" w14:textId="77777777" w:rsidR="0006302F" w:rsidRDefault="00000000">
      <w:pPr>
        <w:spacing w:after="120" w:line="288" w:lineRule="auto"/>
      </w:pPr>
      <w:r>
        <w:rPr>
          <w:color w:val="282828"/>
        </w:rPr>
        <w:t>Accra experiences a tropical savanna climate characterized by two distinct meteorological regimes:</w:t>
      </w:r>
    </w:p>
    <w:p w14:paraId="0000019A" w14:textId="77777777" w:rsidR="0006302F" w:rsidRDefault="00000000">
      <w:pPr>
        <w:numPr>
          <w:ilvl w:val="0"/>
          <w:numId w:val="1"/>
        </w:numPr>
        <w:pBdr>
          <w:top w:val="nil"/>
          <w:left w:val="nil"/>
          <w:bottom w:val="nil"/>
          <w:right w:val="nil"/>
          <w:between w:val="nil"/>
        </w:pBdr>
        <w:spacing w:before="20" w:after="0"/>
      </w:pPr>
      <w:r>
        <w:rPr>
          <w:b/>
          <w:bCs/>
          <w:color w:val="282828"/>
        </w:rPr>
        <w:t>The Wet Monsoon Season (April to October):</w:t>
      </w:r>
      <w:r>
        <w:rPr>
          <w:color w:val="282828"/>
        </w:rPr>
        <w:t xml:space="preserve"> Characterized by high ambient relative humidity (diurnal mean: 75%–92%), moderate ambient temperatures (24°C–31°C), and frequent tropical convective rainfall events inducing wet deposition and particulate scavenging.</w:t>
      </w:r>
    </w:p>
    <w:p w14:paraId="0000019B" w14:textId="77777777" w:rsidR="0006302F" w:rsidRDefault="00000000">
      <w:pPr>
        <w:numPr>
          <w:ilvl w:val="0"/>
          <w:numId w:val="1"/>
        </w:numPr>
        <w:pBdr>
          <w:top w:val="nil"/>
          <w:left w:val="nil"/>
          <w:bottom w:val="nil"/>
          <w:right w:val="nil"/>
          <w:between w:val="nil"/>
        </w:pBdr>
        <w:spacing w:after="60"/>
      </w:pPr>
      <w:r>
        <w:rPr>
          <w:b/>
          <w:bCs/>
          <w:color w:val="282828"/>
        </w:rPr>
        <w:t>The Dry Harmattan Season (November to March):</w:t>
      </w:r>
      <w:r>
        <w:rPr>
          <w:color w:val="282828"/>
        </w:rPr>
        <w:t xml:space="preserve"> Dominated by dry northeasterly continental trade winds transporting heavy Saharan mineral dust plumes. Characterized by elevated ambient </w:t>
      </w:r>
      <w:r>
        <w:rPr>
          <w:color w:val="282828"/>
        </w:rPr>
        <w:lastRenderedPageBreak/>
        <w:t>particulate matter loadings, high ambient temperatures (up to 35°C), and ultra-low relative humidity (&lt; 30%).</w:t>
      </w:r>
    </w:p>
    <w:p w14:paraId="0000019C" w14:textId="77777777" w:rsidR="0006302F" w:rsidRDefault="00000000">
      <w:pPr>
        <w:keepNext/>
        <w:spacing w:before="280" w:after="120"/>
      </w:pPr>
      <w:bookmarkStart w:id="97" w:name="bookmark=id.b6ur4f266in9" w:colFirst="0" w:colLast="0"/>
      <w:bookmarkEnd w:id="97"/>
      <w:r>
        <w:rPr>
          <w:b/>
          <w:bCs/>
          <w:color w:val="2F5597"/>
          <w:sz w:val="28"/>
          <w:szCs w:val="28"/>
        </w:rPr>
        <w:t>3.2 Instrumentation and Sensor Specifications</w:t>
      </w:r>
    </w:p>
    <w:p w14:paraId="0000019D" w14:textId="77777777" w:rsidR="0006302F" w:rsidRDefault="00000000">
      <w:pPr>
        <w:keepNext/>
        <w:spacing w:before="200" w:after="80"/>
      </w:pPr>
      <w:bookmarkStart w:id="98" w:name="bookmark=id.741afqv5w0ad" w:colFirst="0" w:colLast="0"/>
      <w:bookmarkEnd w:id="98"/>
      <w:r>
        <w:rPr>
          <w:b/>
          <w:bCs/>
          <w:color w:val="1F4E78"/>
          <w:sz w:val="24"/>
          <w:szCs w:val="24"/>
        </w:rPr>
        <w:t>3.2.1 Candidate LCS: QuantAQ Modulair-PM (MOD-PM-01068)</w:t>
      </w:r>
    </w:p>
    <w:p w14:paraId="0000019E" w14:textId="77777777" w:rsidR="0006302F" w:rsidRDefault="00000000">
      <w:pPr>
        <w:spacing w:after="120" w:line="288" w:lineRule="auto"/>
      </w:pPr>
      <w:r>
        <w:rPr>
          <w:color w:val="282828"/>
        </w:rPr>
        <w:t xml:space="preserve">The low-cost sensor evaluated in this study is the </w:t>
      </w:r>
      <w:r>
        <w:rPr>
          <w:b/>
          <w:bCs/>
          <w:color w:val="282828"/>
        </w:rPr>
        <w:t>QuantAQ Modulair-PM</w:t>
      </w:r>
      <w:r>
        <w:rPr>
          <w:color w:val="282828"/>
        </w:rPr>
        <w:t xml:space="preserve"> (unit serial number </w:t>
      </w:r>
      <w:r>
        <w:rPr>
          <w:rFonts w:ascii="Consolas" w:eastAsia="Consolas" w:hAnsi="Consolas" w:cs="Consolas"/>
          <w:color w:val="282828"/>
          <w:sz w:val="20"/>
          <w:szCs w:val="20"/>
        </w:rPr>
        <w:t>MOD-PM-01068</w:t>
      </w:r>
      <w:r>
        <w:rPr>
          <w:color w:val="282828"/>
        </w:rPr>
        <w:t>). The instrument integrates an Alphasense OPC-N3 optical particle counter alongside precision onboard meteorological sensors for relative humidity, ambient temperature, and barometric pressure. Technical specifications are summarized in Table 3.1.</w:t>
      </w:r>
    </w:p>
    <w:p w14:paraId="0000019F" w14:textId="77777777" w:rsidR="0006302F" w:rsidRDefault="00000000">
      <w:pPr>
        <w:keepNext/>
        <w:spacing w:before="240" w:after="80"/>
      </w:pPr>
      <w:bookmarkStart w:id="99" w:name="bookmark=id.ecj82zu1jlqy" w:colFirst="0" w:colLast="0"/>
      <w:bookmarkEnd w:id="99"/>
      <w:r>
        <w:rPr>
          <w:b/>
          <w:bCs/>
          <w:color w:val="1F4E78"/>
          <w:sz w:val="21"/>
          <w:szCs w:val="21"/>
        </w:rPr>
        <w:t>Table 3.1: Technical Specifications of the QuantAQ Modulair-PM Sensor (MOD-PM-01068)</w:t>
      </w:r>
    </w:p>
    <w:tbl>
      <w:tblPr>
        <w:tblStyle w:val="ad"/>
        <w:tblW w:w="9360" w:type="dxa"/>
        <w:jc w:val="center"/>
        <w:tblLayout w:type="fixed"/>
        <w:tblLook w:val="0400" w:firstRow="0" w:lastRow="0" w:firstColumn="0" w:lastColumn="0" w:noHBand="0" w:noVBand="1"/>
      </w:tblPr>
      <w:tblGrid>
        <w:gridCol w:w="2880"/>
        <w:gridCol w:w="3312"/>
        <w:gridCol w:w="3168"/>
      </w:tblGrid>
      <w:tr w:rsidR="0006302F" w14:paraId="7F20B3C2" w14:textId="77777777">
        <w:trPr>
          <w:jc w:val="center"/>
        </w:trPr>
        <w:tc>
          <w:tcPr>
            <w:tcW w:w="2880" w:type="dxa"/>
            <w:shd w:val="clear" w:color="auto" w:fill="1F4E78"/>
            <w:tcMar>
              <w:top w:w="120" w:type="dxa"/>
              <w:left w:w="140" w:type="dxa"/>
              <w:bottom w:w="120" w:type="dxa"/>
              <w:right w:w="140" w:type="dxa"/>
            </w:tcMar>
          </w:tcPr>
          <w:p w14:paraId="000001A0" w14:textId="77777777" w:rsidR="0006302F" w:rsidRDefault="00000000">
            <w:pPr>
              <w:spacing w:before="40" w:after="40"/>
              <w:jc w:val="center"/>
            </w:pPr>
            <w:r>
              <w:rPr>
                <w:b/>
                <w:bCs/>
                <w:color w:val="FFFFFF"/>
                <w:sz w:val="19"/>
                <w:szCs w:val="19"/>
              </w:rPr>
              <w:t>Component / Parameter</w:t>
            </w:r>
          </w:p>
        </w:tc>
        <w:tc>
          <w:tcPr>
            <w:tcW w:w="3312" w:type="dxa"/>
            <w:shd w:val="clear" w:color="auto" w:fill="1F4E78"/>
            <w:tcMar>
              <w:top w:w="120" w:type="dxa"/>
              <w:left w:w="140" w:type="dxa"/>
              <w:bottom w:w="120" w:type="dxa"/>
              <w:right w:w="140" w:type="dxa"/>
            </w:tcMar>
          </w:tcPr>
          <w:p w14:paraId="000001A1" w14:textId="77777777" w:rsidR="0006302F" w:rsidRDefault="00000000">
            <w:pPr>
              <w:spacing w:before="40" w:after="40"/>
              <w:jc w:val="center"/>
            </w:pPr>
            <w:r>
              <w:rPr>
                <w:b/>
                <w:bCs/>
                <w:color w:val="FFFFFF"/>
                <w:sz w:val="19"/>
                <w:szCs w:val="19"/>
              </w:rPr>
              <w:t>Specification / Sensor Model</w:t>
            </w:r>
          </w:p>
        </w:tc>
        <w:tc>
          <w:tcPr>
            <w:tcW w:w="3168" w:type="dxa"/>
            <w:shd w:val="clear" w:color="auto" w:fill="1F4E78"/>
            <w:tcMar>
              <w:top w:w="120" w:type="dxa"/>
              <w:left w:w="140" w:type="dxa"/>
              <w:bottom w:w="120" w:type="dxa"/>
              <w:right w:w="140" w:type="dxa"/>
            </w:tcMar>
          </w:tcPr>
          <w:p w14:paraId="000001A2" w14:textId="77777777" w:rsidR="0006302F" w:rsidRDefault="00000000">
            <w:pPr>
              <w:spacing w:before="40" w:after="40"/>
              <w:jc w:val="center"/>
            </w:pPr>
            <w:r>
              <w:rPr>
                <w:b/>
                <w:bCs/>
                <w:color w:val="FFFFFF"/>
                <w:sz w:val="19"/>
                <w:szCs w:val="19"/>
              </w:rPr>
              <w:t>Measurement Range / Resolution</w:t>
            </w:r>
          </w:p>
        </w:tc>
      </w:tr>
      <w:tr w:rsidR="0006302F" w14:paraId="249D0826" w14:textId="77777777">
        <w:trPr>
          <w:jc w:val="center"/>
        </w:trPr>
        <w:tc>
          <w:tcPr>
            <w:tcW w:w="2880" w:type="dxa"/>
            <w:tcMar>
              <w:top w:w="90" w:type="dxa"/>
              <w:left w:w="140" w:type="dxa"/>
              <w:bottom w:w="90" w:type="dxa"/>
              <w:right w:w="140" w:type="dxa"/>
            </w:tcMar>
          </w:tcPr>
          <w:p w14:paraId="000001A3" w14:textId="77777777" w:rsidR="0006302F" w:rsidRDefault="00000000">
            <w:pPr>
              <w:spacing w:before="40" w:after="40"/>
            </w:pPr>
            <w:r>
              <w:rPr>
                <w:color w:val="282828"/>
                <w:sz w:val="19"/>
                <w:szCs w:val="19"/>
              </w:rPr>
              <w:t>Optical Particle Counter</w:t>
            </w:r>
          </w:p>
        </w:tc>
        <w:tc>
          <w:tcPr>
            <w:tcW w:w="3312" w:type="dxa"/>
            <w:tcMar>
              <w:top w:w="90" w:type="dxa"/>
              <w:left w:w="140" w:type="dxa"/>
              <w:bottom w:w="90" w:type="dxa"/>
              <w:right w:w="140" w:type="dxa"/>
            </w:tcMar>
          </w:tcPr>
          <w:p w14:paraId="000001A4" w14:textId="77777777" w:rsidR="0006302F" w:rsidRDefault="00000000">
            <w:pPr>
              <w:spacing w:before="40" w:after="40"/>
              <w:jc w:val="center"/>
            </w:pPr>
            <w:r>
              <w:rPr>
                <w:color w:val="282828"/>
                <w:sz w:val="19"/>
                <w:szCs w:val="19"/>
              </w:rPr>
              <w:t>Alphasense OPC-N3</w:t>
            </w:r>
          </w:p>
        </w:tc>
        <w:tc>
          <w:tcPr>
            <w:tcW w:w="3168" w:type="dxa"/>
            <w:tcMar>
              <w:top w:w="90" w:type="dxa"/>
              <w:left w:w="140" w:type="dxa"/>
              <w:bottom w:w="90" w:type="dxa"/>
              <w:right w:w="140" w:type="dxa"/>
            </w:tcMar>
          </w:tcPr>
          <w:p w14:paraId="000001A5" w14:textId="77777777" w:rsidR="0006302F" w:rsidRDefault="00000000">
            <w:pPr>
              <w:spacing w:before="40" w:after="40"/>
              <w:jc w:val="center"/>
            </w:pPr>
            <w:r>
              <w:rPr>
                <w:color w:val="282828"/>
                <w:sz w:val="19"/>
                <w:szCs w:val="19"/>
              </w:rPr>
              <w:t>24 size bins (0.35 µm to 40 µm)</w:t>
            </w:r>
          </w:p>
        </w:tc>
      </w:tr>
      <w:tr w:rsidR="0006302F" w14:paraId="374E5839" w14:textId="77777777">
        <w:trPr>
          <w:jc w:val="center"/>
        </w:trPr>
        <w:tc>
          <w:tcPr>
            <w:tcW w:w="2880" w:type="dxa"/>
            <w:shd w:val="clear" w:color="auto" w:fill="F2F5F9"/>
            <w:tcMar>
              <w:top w:w="90" w:type="dxa"/>
              <w:left w:w="140" w:type="dxa"/>
              <w:bottom w:w="90" w:type="dxa"/>
              <w:right w:w="140" w:type="dxa"/>
            </w:tcMar>
          </w:tcPr>
          <w:p w14:paraId="000001A6" w14:textId="77777777" w:rsidR="0006302F" w:rsidRDefault="00000000">
            <w:pPr>
              <w:spacing w:before="40" w:after="40"/>
            </w:pPr>
            <w:r>
              <w:rPr>
                <w:color w:val="282828"/>
                <w:sz w:val="19"/>
                <w:szCs w:val="19"/>
              </w:rPr>
              <w:t>Light Source</w:t>
            </w:r>
          </w:p>
        </w:tc>
        <w:tc>
          <w:tcPr>
            <w:tcW w:w="3312" w:type="dxa"/>
            <w:shd w:val="clear" w:color="auto" w:fill="F2F5F9"/>
            <w:tcMar>
              <w:top w:w="90" w:type="dxa"/>
              <w:left w:w="140" w:type="dxa"/>
              <w:bottom w:w="90" w:type="dxa"/>
              <w:right w:w="140" w:type="dxa"/>
            </w:tcMar>
          </w:tcPr>
          <w:p w14:paraId="000001A7" w14:textId="77777777" w:rsidR="0006302F" w:rsidRDefault="00000000">
            <w:pPr>
              <w:spacing w:before="40" w:after="40"/>
              <w:jc w:val="center"/>
            </w:pPr>
            <w:r>
              <w:rPr>
                <w:color w:val="282828"/>
                <w:sz w:val="19"/>
                <w:szCs w:val="19"/>
              </w:rPr>
              <w:t>Continuous-Wave Laser Diode</w:t>
            </w:r>
          </w:p>
        </w:tc>
        <w:tc>
          <w:tcPr>
            <w:tcW w:w="3168" w:type="dxa"/>
            <w:shd w:val="clear" w:color="auto" w:fill="F2F5F9"/>
            <w:tcMar>
              <w:top w:w="90" w:type="dxa"/>
              <w:left w:w="140" w:type="dxa"/>
              <w:bottom w:w="90" w:type="dxa"/>
              <w:right w:w="140" w:type="dxa"/>
            </w:tcMar>
          </w:tcPr>
          <w:p w14:paraId="000001A8" w14:textId="77777777" w:rsidR="0006302F" w:rsidRDefault="00000000">
            <w:pPr>
              <w:spacing w:before="40" w:after="40"/>
              <w:jc w:val="center"/>
            </w:pPr>
            <w:r>
              <w:rPr>
                <w:color w:val="282828"/>
                <w:sz w:val="19"/>
                <w:szCs w:val="19"/>
              </w:rPr>
              <w:t>λ = 658 nm, 50 mW power</w:t>
            </w:r>
          </w:p>
        </w:tc>
      </w:tr>
      <w:tr w:rsidR="0006302F" w14:paraId="539B41F2" w14:textId="77777777">
        <w:trPr>
          <w:jc w:val="center"/>
        </w:trPr>
        <w:tc>
          <w:tcPr>
            <w:tcW w:w="2880" w:type="dxa"/>
            <w:tcMar>
              <w:top w:w="90" w:type="dxa"/>
              <w:left w:w="140" w:type="dxa"/>
              <w:bottom w:w="90" w:type="dxa"/>
              <w:right w:w="140" w:type="dxa"/>
            </w:tcMar>
          </w:tcPr>
          <w:p w14:paraId="000001A9" w14:textId="77777777" w:rsidR="0006302F" w:rsidRDefault="00000000">
            <w:pPr>
              <w:spacing w:before="40" w:after="40"/>
            </w:pPr>
            <w:r>
              <w:rPr>
                <w:color w:val="282828"/>
                <w:sz w:val="19"/>
                <w:szCs w:val="19"/>
              </w:rPr>
              <w:t>Raw Sensor Variables</w:t>
            </w:r>
          </w:p>
        </w:tc>
        <w:tc>
          <w:tcPr>
            <w:tcW w:w="3312" w:type="dxa"/>
            <w:tcMar>
              <w:top w:w="90" w:type="dxa"/>
              <w:left w:w="140" w:type="dxa"/>
              <w:bottom w:w="90" w:type="dxa"/>
              <w:right w:w="140" w:type="dxa"/>
            </w:tcMar>
          </w:tcPr>
          <w:p w14:paraId="000001AA" w14:textId="77777777" w:rsidR="0006302F" w:rsidRDefault="00000000">
            <w:pPr>
              <w:spacing w:before="40" w:after="40"/>
              <w:jc w:val="center"/>
            </w:pPr>
            <w:r>
              <w:rPr>
                <w:color w:val="282828"/>
                <w:sz w:val="19"/>
                <w:szCs w:val="19"/>
              </w:rPr>
              <w:t>pm1, pm25, pm10 (raw mass)</w:t>
            </w:r>
          </w:p>
        </w:tc>
        <w:tc>
          <w:tcPr>
            <w:tcW w:w="3168" w:type="dxa"/>
            <w:tcMar>
              <w:top w:w="90" w:type="dxa"/>
              <w:left w:w="140" w:type="dxa"/>
              <w:bottom w:w="90" w:type="dxa"/>
              <w:right w:w="140" w:type="dxa"/>
            </w:tcMar>
          </w:tcPr>
          <w:p w14:paraId="000001AB" w14:textId="77777777" w:rsidR="0006302F" w:rsidRDefault="00000000">
            <w:pPr>
              <w:spacing w:before="40" w:after="40"/>
              <w:jc w:val="center"/>
            </w:pPr>
            <w:r>
              <w:rPr>
                <w:color w:val="282828"/>
                <w:sz w:val="19"/>
                <w:szCs w:val="19"/>
              </w:rPr>
              <w:t>0.01 to 2,000 µg/m³, res: 0.01 µg/m³</w:t>
            </w:r>
          </w:p>
        </w:tc>
      </w:tr>
      <w:tr w:rsidR="0006302F" w14:paraId="063DC672" w14:textId="77777777">
        <w:trPr>
          <w:jc w:val="center"/>
        </w:trPr>
        <w:tc>
          <w:tcPr>
            <w:tcW w:w="2880" w:type="dxa"/>
            <w:shd w:val="clear" w:color="auto" w:fill="F2F5F9"/>
            <w:tcMar>
              <w:top w:w="90" w:type="dxa"/>
              <w:left w:w="140" w:type="dxa"/>
              <w:bottom w:w="90" w:type="dxa"/>
              <w:right w:w="140" w:type="dxa"/>
            </w:tcMar>
          </w:tcPr>
          <w:p w14:paraId="000001AC" w14:textId="77777777" w:rsidR="0006302F" w:rsidRDefault="00000000">
            <w:pPr>
              <w:spacing w:before="40" w:after="40"/>
            </w:pPr>
            <w:r>
              <w:rPr>
                <w:color w:val="282828"/>
                <w:sz w:val="19"/>
                <w:szCs w:val="19"/>
              </w:rPr>
              <w:t>Factory Corrected Variables</w:t>
            </w:r>
          </w:p>
        </w:tc>
        <w:tc>
          <w:tcPr>
            <w:tcW w:w="3312" w:type="dxa"/>
            <w:shd w:val="clear" w:color="auto" w:fill="F2F5F9"/>
            <w:tcMar>
              <w:top w:w="90" w:type="dxa"/>
              <w:left w:w="140" w:type="dxa"/>
              <w:bottom w:w="90" w:type="dxa"/>
              <w:right w:w="140" w:type="dxa"/>
            </w:tcMar>
          </w:tcPr>
          <w:p w14:paraId="000001AD" w14:textId="77777777" w:rsidR="0006302F" w:rsidRDefault="00000000">
            <w:pPr>
              <w:spacing w:before="40" w:after="40"/>
              <w:jc w:val="center"/>
            </w:pPr>
            <w:r>
              <w:rPr>
                <w:color w:val="282828"/>
                <w:sz w:val="19"/>
                <w:szCs w:val="19"/>
              </w:rPr>
              <w:t>pm1_env, pm25_env, pm10_env</w:t>
            </w:r>
          </w:p>
        </w:tc>
        <w:tc>
          <w:tcPr>
            <w:tcW w:w="3168" w:type="dxa"/>
            <w:shd w:val="clear" w:color="auto" w:fill="F2F5F9"/>
            <w:tcMar>
              <w:top w:w="90" w:type="dxa"/>
              <w:left w:w="140" w:type="dxa"/>
              <w:bottom w:w="90" w:type="dxa"/>
              <w:right w:w="140" w:type="dxa"/>
            </w:tcMar>
          </w:tcPr>
          <w:p w14:paraId="000001AE" w14:textId="77777777" w:rsidR="0006302F" w:rsidRDefault="00000000">
            <w:pPr>
              <w:spacing w:before="40" w:after="40"/>
              <w:jc w:val="center"/>
            </w:pPr>
            <w:r>
              <w:rPr>
                <w:color w:val="282828"/>
                <w:sz w:val="19"/>
                <w:szCs w:val="19"/>
              </w:rPr>
              <w:t>Proprietary European factory algorithm</w:t>
            </w:r>
          </w:p>
        </w:tc>
      </w:tr>
      <w:tr w:rsidR="0006302F" w14:paraId="0AF2BB9D" w14:textId="77777777">
        <w:trPr>
          <w:jc w:val="center"/>
        </w:trPr>
        <w:tc>
          <w:tcPr>
            <w:tcW w:w="2880" w:type="dxa"/>
            <w:tcMar>
              <w:top w:w="90" w:type="dxa"/>
              <w:left w:w="140" w:type="dxa"/>
              <w:bottom w:w="90" w:type="dxa"/>
              <w:right w:w="140" w:type="dxa"/>
            </w:tcMar>
          </w:tcPr>
          <w:p w14:paraId="000001AF" w14:textId="77777777" w:rsidR="0006302F" w:rsidRDefault="00000000">
            <w:pPr>
              <w:spacing w:before="40" w:after="40"/>
            </w:pPr>
            <w:r>
              <w:rPr>
                <w:color w:val="282828"/>
                <w:sz w:val="19"/>
                <w:szCs w:val="19"/>
              </w:rPr>
              <w:t>Temperature Sensor</w:t>
            </w:r>
          </w:p>
        </w:tc>
        <w:tc>
          <w:tcPr>
            <w:tcW w:w="3312" w:type="dxa"/>
            <w:tcMar>
              <w:top w:w="90" w:type="dxa"/>
              <w:left w:w="140" w:type="dxa"/>
              <w:bottom w:w="90" w:type="dxa"/>
              <w:right w:w="140" w:type="dxa"/>
            </w:tcMar>
          </w:tcPr>
          <w:p w14:paraId="000001B0" w14:textId="77777777" w:rsidR="0006302F" w:rsidRDefault="00000000">
            <w:pPr>
              <w:spacing w:before="40" w:after="40"/>
              <w:jc w:val="center"/>
            </w:pPr>
            <w:r>
              <w:rPr>
                <w:color w:val="282828"/>
                <w:sz w:val="19"/>
                <w:szCs w:val="19"/>
              </w:rPr>
              <w:t>Onboard digital thermocouple (</w:t>
            </w:r>
            <w:r>
              <w:rPr>
                <w:rFonts w:ascii="Consolas" w:eastAsia="Consolas" w:hAnsi="Consolas" w:cs="Consolas"/>
                <w:color w:val="282828"/>
                <w:sz w:val="17"/>
                <w:szCs w:val="17"/>
              </w:rPr>
              <w:t>sample_temp</w:t>
            </w:r>
            <w:r>
              <w:rPr>
                <w:color w:val="282828"/>
                <w:sz w:val="19"/>
                <w:szCs w:val="19"/>
              </w:rPr>
              <w:t>)</w:t>
            </w:r>
          </w:p>
        </w:tc>
        <w:tc>
          <w:tcPr>
            <w:tcW w:w="3168" w:type="dxa"/>
            <w:tcMar>
              <w:top w:w="90" w:type="dxa"/>
              <w:left w:w="140" w:type="dxa"/>
              <w:bottom w:w="90" w:type="dxa"/>
              <w:right w:w="140" w:type="dxa"/>
            </w:tcMar>
          </w:tcPr>
          <w:p w14:paraId="000001B1" w14:textId="77777777" w:rsidR="0006302F" w:rsidRDefault="00000000">
            <w:pPr>
              <w:spacing w:before="40" w:after="40"/>
              <w:jc w:val="center"/>
            </w:pPr>
            <w:r>
              <w:rPr>
                <w:color w:val="282828"/>
                <w:sz w:val="19"/>
                <w:szCs w:val="19"/>
              </w:rPr>
              <w:t>-40°C to +85°C, accuracy: ±0.3°C</w:t>
            </w:r>
          </w:p>
        </w:tc>
      </w:tr>
      <w:tr w:rsidR="0006302F" w14:paraId="1D14325B" w14:textId="77777777">
        <w:trPr>
          <w:jc w:val="center"/>
        </w:trPr>
        <w:tc>
          <w:tcPr>
            <w:tcW w:w="2880" w:type="dxa"/>
            <w:shd w:val="clear" w:color="auto" w:fill="F2F5F9"/>
            <w:tcMar>
              <w:top w:w="90" w:type="dxa"/>
              <w:left w:w="140" w:type="dxa"/>
              <w:bottom w:w="90" w:type="dxa"/>
              <w:right w:w="140" w:type="dxa"/>
            </w:tcMar>
          </w:tcPr>
          <w:p w14:paraId="000001B2" w14:textId="77777777" w:rsidR="0006302F" w:rsidRDefault="00000000">
            <w:pPr>
              <w:spacing w:before="40" w:after="40"/>
            </w:pPr>
            <w:r>
              <w:rPr>
                <w:color w:val="282828"/>
                <w:sz w:val="19"/>
                <w:szCs w:val="19"/>
              </w:rPr>
              <w:t>Relative Humidity Sensor</w:t>
            </w:r>
          </w:p>
        </w:tc>
        <w:tc>
          <w:tcPr>
            <w:tcW w:w="3312" w:type="dxa"/>
            <w:shd w:val="clear" w:color="auto" w:fill="F2F5F9"/>
            <w:tcMar>
              <w:top w:w="90" w:type="dxa"/>
              <w:left w:w="140" w:type="dxa"/>
              <w:bottom w:w="90" w:type="dxa"/>
              <w:right w:w="140" w:type="dxa"/>
            </w:tcMar>
          </w:tcPr>
          <w:p w14:paraId="000001B3" w14:textId="77777777" w:rsidR="0006302F" w:rsidRDefault="00000000">
            <w:pPr>
              <w:spacing w:before="40" w:after="40"/>
              <w:jc w:val="center"/>
            </w:pPr>
            <w:r>
              <w:rPr>
                <w:color w:val="282828"/>
                <w:sz w:val="19"/>
                <w:szCs w:val="19"/>
              </w:rPr>
              <w:t>Capacitive hygrometer (</w:t>
            </w:r>
            <w:r>
              <w:rPr>
                <w:rFonts w:ascii="Consolas" w:eastAsia="Consolas" w:hAnsi="Consolas" w:cs="Consolas"/>
                <w:color w:val="282828"/>
                <w:sz w:val="17"/>
                <w:szCs w:val="17"/>
              </w:rPr>
              <w:t>sample_rh</w:t>
            </w:r>
            <w:r>
              <w:rPr>
                <w:color w:val="282828"/>
                <w:sz w:val="19"/>
                <w:szCs w:val="19"/>
              </w:rPr>
              <w:t>)</w:t>
            </w:r>
          </w:p>
        </w:tc>
        <w:tc>
          <w:tcPr>
            <w:tcW w:w="3168" w:type="dxa"/>
            <w:shd w:val="clear" w:color="auto" w:fill="F2F5F9"/>
            <w:tcMar>
              <w:top w:w="90" w:type="dxa"/>
              <w:left w:w="140" w:type="dxa"/>
              <w:bottom w:w="90" w:type="dxa"/>
              <w:right w:w="140" w:type="dxa"/>
            </w:tcMar>
          </w:tcPr>
          <w:p w14:paraId="000001B4" w14:textId="77777777" w:rsidR="0006302F" w:rsidRDefault="00000000">
            <w:pPr>
              <w:spacing w:before="40" w:after="40"/>
              <w:jc w:val="center"/>
            </w:pPr>
            <w:r>
              <w:rPr>
                <w:color w:val="282828"/>
                <w:sz w:val="19"/>
                <w:szCs w:val="19"/>
              </w:rPr>
              <w:t>0.0% to 100.0%, accuracy: ±2.0% RH</w:t>
            </w:r>
          </w:p>
        </w:tc>
      </w:tr>
      <w:tr w:rsidR="0006302F" w14:paraId="2ADC8901" w14:textId="77777777">
        <w:trPr>
          <w:jc w:val="center"/>
        </w:trPr>
        <w:tc>
          <w:tcPr>
            <w:tcW w:w="2880" w:type="dxa"/>
            <w:tcMar>
              <w:top w:w="90" w:type="dxa"/>
              <w:left w:w="140" w:type="dxa"/>
              <w:bottom w:w="90" w:type="dxa"/>
              <w:right w:w="140" w:type="dxa"/>
            </w:tcMar>
          </w:tcPr>
          <w:p w14:paraId="000001B5" w14:textId="77777777" w:rsidR="0006302F" w:rsidRDefault="00000000">
            <w:pPr>
              <w:spacing w:before="40" w:after="40"/>
            </w:pPr>
            <w:r>
              <w:rPr>
                <w:color w:val="282828"/>
                <w:sz w:val="19"/>
                <w:szCs w:val="19"/>
              </w:rPr>
              <w:t>Barometric Pressure Sensor</w:t>
            </w:r>
          </w:p>
        </w:tc>
        <w:tc>
          <w:tcPr>
            <w:tcW w:w="3312" w:type="dxa"/>
            <w:tcMar>
              <w:top w:w="90" w:type="dxa"/>
              <w:left w:w="140" w:type="dxa"/>
              <w:bottom w:w="90" w:type="dxa"/>
              <w:right w:w="140" w:type="dxa"/>
            </w:tcMar>
          </w:tcPr>
          <w:p w14:paraId="000001B6" w14:textId="77777777" w:rsidR="0006302F" w:rsidRDefault="00000000">
            <w:pPr>
              <w:spacing w:before="40" w:after="40"/>
              <w:jc w:val="center"/>
            </w:pPr>
            <w:r>
              <w:rPr>
                <w:color w:val="282828"/>
                <w:sz w:val="19"/>
                <w:szCs w:val="19"/>
              </w:rPr>
              <w:t>Digital piezoresistive (</w:t>
            </w:r>
            <w:r>
              <w:rPr>
                <w:rFonts w:ascii="Consolas" w:eastAsia="Consolas" w:hAnsi="Consolas" w:cs="Consolas"/>
                <w:color w:val="282828"/>
                <w:sz w:val="17"/>
                <w:szCs w:val="17"/>
              </w:rPr>
              <w:t>sample_pres</w:t>
            </w:r>
            <w:r>
              <w:rPr>
                <w:color w:val="282828"/>
                <w:sz w:val="19"/>
                <w:szCs w:val="19"/>
              </w:rPr>
              <w:t>)</w:t>
            </w:r>
          </w:p>
        </w:tc>
        <w:tc>
          <w:tcPr>
            <w:tcW w:w="3168" w:type="dxa"/>
            <w:tcMar>
              <w:top w:w="90" w:type="dxa"/>
              <w:left w:w="140" w:type="dxa"/>
              <w:bottom w:w="90" w:type="dxa"/>
              <w:right w:w="140" w:type="dxa"/>
            </w:tcMar>
          </w:tcPr>
          <w:p w14:paraId="000001B7" w14:textId="77777777" w:rsidR="0006302F" w:rsidRDefault="00000000">
            <w:pPr>
              <w:spacing w:before="40" w:after="40"/>
              <w:jc w:val="center"/>
            </w:pPr>
            <w:r>
              <w:rPr>
                <w:color w:val="282828"/>
                <w:sz w:val="19"/>
                <w:szCs w:val="19"/>
              </w:rPr>
              <w:t>300 to 1100 hPa, accuracy: ±1.0 hPa</w:t>
            </w:r>
          </w:p>
        </w:tc>
      </w:tr>
      <w:tr w:rsidR="0006302F" w14:paraId="6980AAD3" w14:textId="77777777">
        <w:trPr>
          <w:jc w:val="center"/>
        </w:trPr>
        <w:tc>
          <w:tcPr>
            <w:tcW w:w="2880" w:type="dxa"/>
            <w:shd w:val="clear" w:color="auto" w:fill="F2F5F9"/>
            <w:tcMar>
              <w:top w:w="90" w:type="dxa"/>
              <w:left w:w="140" w:type="dxa"/>
              <w:bottom w:w="90" w:type="dxa"/>
              <w:right w:w="140" w:type="dxa"/>
            </w:tcMar>
          </w:tcPr>
          <w:p w14:paraId="000001B8" w14:textId="77777777" w:rsidR="0006302F" w:rsidRDefault="00000000">
            <w:pPr>
              <w:spacing w:before="40" w:after="40"/>
            </w:pPr>
            <w:r>
              <w:rPr>
                <w:color w:val="282828"/>
                <w:sz w:val="19"/>
                <w:szCs w:val="19"/>
              </w:rPr>
              <w:t>Sampling Interval</w:t>
            </w:r>
          </w:p>
        </w:tc>
        <w:tc>
          <w:tcPr>
            <w:tcW w:w="3312" w:type="dxa"/>
            <w:shd w:val="clear" w:color="auto" w:fill="F2F5F9"/>
            <w:tcMar>
              <w:top w:w="90" w:type="dxa"/>
              <w:left w:w="140" w:type="dxa"/>
              <w:bottom w:w="90" w:type="dxa"/>
              <w:right w:w="140" w:type="dxa"/>
            </w:tcMar>
          </w:tcPr>
          <w:p w14:paraId="000001B9" w14:textId="77777777" w:rsidR="0006302F" w:rsidRDefault="00000000">
            <w:pPr>
              <w:spacing w:before="40" w:after="40"/>
              <w:jc w:val="center"/>
            </w:pPr>
            <w:r>
              <w:rPr>
                <w:color w:val="282828"/>
                <w:sz w:val="19"/>
                <w:szCs w:val="19"/>
              </w:rPr>
              <w:t>Continuous logging</w:t>
            </w:r>
          </w:p>
        </w:tc>
        <w:tc>
          <w:tcPr>
            <w:tcW w:w="3168" w:type="dxa"/>
            <w:shd w:val="clear" w:color="auto" w:fill="F2F5F9"/>
            <w:tcMar>
              <w:top w:w="90" w:type="dxa"/>
              <w:left w:w="140" w:type="dxa"/>
              <w:bottom w:w="90" w:type="dxa"/>
              <w:right w:w="140" w:type="dxa"/>
            </w:tcMar>
          </w:tcPr>
          <w:p w14:paraId="000001BA" w14:textId="77777777" w:rsidR="0006302F" w:rsidRDefault="00000000">
            <w:pPr>
              <w:spacing w:before="40" w:after="40"/>
              <w:jc w:val="center"/>
            </w:pPr>
            <w:r>
              <w:rPr>
                <w:color w:val="282828"/>
                <w:sz w:val="19"/>
                <w:szCs w:val="19"/>
              </w:rPr>
              <w:t>1-minute resolution (aggregated to 1-hour)</w:t>
            </w:r>
          </w:p>
        </w:tc>
      </w:tr>
    </w:tbl>
    <w:p w14:paraId="000001BB" w14:textId="77777777" w:rsidR="0006302F" w:rsidRDefault="0006302F">
      <w:pPr>
        <w:spacing w:after="120"/>
      </w:pPr>
    </w:p>
    <w:p w14:paraId="000001BC" w14:textId="77777777" w:rsidR="0006302F" w:rsidRDefault="00000000">
      <w:pPr>
        <w:keepNext/>
        <w:spacing w:before="200" w:after="80"/>
      </w:pPr>
      <w:bookmarkStart w:id="100" w:name="bookmark=id.yza245z18aj" w:colFirst="0" w:colLast="0"/>
      <w:bookmarkEnd w:id="100"/>
      <w:r>
        <w:rPr>
          <w:b/>
          <w:bCs/>
          <w:color w:val="1F4E78"/>
          <w:sz w:val="24"/>
          <w:szCs w:val="24"/>
        </w:rPr>
        <w:t>3.2.2 Reference Monitor: Teledyne API T640 FEM</w:t>
      </w:r>
    </w:p>
    <w:p w14:paraId="000001BD" w14:textId="77777777" w:rsidR="0006302F" w:rsidRDefault="00000000">
      <w:pPr>
        <w:spacing w:after="120" w:line="288" w:lineRule="auto"/>
      </w:pPr>
      <w:r>
        <w:rPr>
          <w:color w:val="282828"/>
        </w:rPr>
        <w:t xml:space="preserve">Ground truth particulate concentrations were measured using a co-located </w:t>
      </w:r>
      <w:r>
        <w:rPr>
          <w:b/>
          <w:bCs/>
          <w:color w:val="282828"/>
        </w:rPr>
        <w:t>Teledyne API T640</w:t>
      </w:r>
      <w:r>
        <w:rPr>
          <w:color w:val="282828"/>
        </w:rPr>
        <w:t xml:space="preserve"> continuous particulate spectrometer. The T640 is a designated US EPA Federal Equivalent Method (FEM EQPM-0514-217) monitor. Technical specifications are detailed in Table 3.2.</w:t>
      </w:r>
    </w:p>
    <w:p w14:paraId="000001BE" w14:textId="77777777" w:rsidR="0006302F" w:rsidRDefault="00000000">
      <w:pPr>
        <w:keepNext/>
        <w:spacing w:before="240" w:after="80"/>
      </w:pPr>
      <w:bookmarkStart w:id="101" w:name="bookmark=id.h7gpu38o0i6y" w:colFirst="0" w:colLast="0"/>
      <w:bookmarkEnd w:id="101"/>
      <w:r>
        <w:rPr>
          <w:b/>
          <w:bCs/>
          <w:color w:val="1F4E78"/>
          <w:sz w:val="21"/>
          <w:szCs w:val="21"/>
        </w:rPr>
        <w:t>Table 3.2: Technical Specifications of the Teledyne API T640 Reference Monitor</w:t>
      </w:r>
    </w:p>
    <w:tbl>
      <w:tblPr>
        <w:tblStyle w:val="ae"/>
        <w:tblW w:w="9360" w:type="dxa"/>
        <w:jc w:val="center"/>
        <w:tblLayout w:type="fixed"/>
        <w:tblLook w:val="0400" w:firstRow="0" w:lastRow="0" w:firstColumn="0" w:lastColumn="0" w:noHBand="0" w:noVBand="1"/>
      </w:tblPr>
      <w:tblGrid>
        <w:gridCol w:w="2880"/>
        <w:gridCol w:w="3312"/>
        <w:gridCol w:w="3168"/>
      </w:tblGrid>
      <w:tr w:rsidR="0006302F" w14:paraId="08265B17" w14:textId="77777777">
        <w:trPr>
          <w:jc w:val="center"/>
        </w:trPr>
        <w:tc>
          <w:tcPr>
            <w:tcW w:w="2880" w:type="dxa"/>
            <w:shd w:val="clear" w:color="auto" w:fill="1F4E78"/>
            <w:tcMar>
              <w:top w:w="120" w:type="dxa"/>
              <w:left w:w="140" w:type="dxa"/>
              <w:bottom w:w="120" w:type="dxa"/>
              <w:right w:w="140" w:type="dxa"/>
            </w:tcMar>
          </w:tcPr>
          <w:p w14:paraId="000001BF" w14:textId="77777777" w:rsidR="0006302F" w:rsidRDefault="00000000">
            <w:pPr>
              <w:spacing w:before="40" w:after="40"/>
              <w:jc w:val="center"/>
            </w:pPr>
            <w:r>
              <w:rPr>
                <w:b/>
                <w:bCs/>
                <w:color w:val="FFFFFF"/>
                <w:sz w:val="19"/>
                <w:szCs w:val="19"/>
              </w:rPr>
              <w:t>Parameter / Feature</w:t>
            </w:r>
          </w:p>
        </w:tc>
        <w:tc>
          <w:tcPr>
            <w:tcW w:w="3312" w:type="dxa"/>
            <w:shd w:val="clear" w:color="auto" w:fill="1F4E78"/>
            <w:tcMar>
              <w:top w:w="120" w:type="dxa"/>
              <w:left w:w="140" w:type="dxa"/>
              <w:bottom w:w="120" w:type="dxa"/>
              <w:right w:w="140" w:type="dxa"/>
            </w:tcMar>
          </w:tcPr>
          <w:p w14:paraId="000001C0" w14:textId="77777777" w:rsidR="0006302F" w:rsidRDefault="00000000">
            <w:pPr>
              <w:spacing w:before="40" w:after="40"/>
              <w:jc w:val="center"/>
            </w:pPr>
            <w:r>
              <w:rPr>
                <w:b/>
                <w:bCs/>
                <w:color w:val="FFFFFF"/>
                <w:sz w:val="19"/>
                <w:szCs w:val="19"/>
              </w:rPr>
              <w:t>Specification</w:t>
            </w:r>
          </w:p>
        </w:tc>
        <w:tc>
          <w:tcPr>
            <w:tcW w:w="3168" w:type="dxa"/>
            <w:shd w:val="clear" w:color="auto" w:fill="1F4E78"/>
            <w:tcMar>
              <w:top w:w="120" w:type="dxa"/>
              <w:left w:w="140" w:type="dxa"/>
              <w:bottom w:w="120" w:type="dxa"/>
              <w:right w:w="140" w:type="dxa"/>
            </w:tcMar>
          </w:tcPr>
          <w:p w14:paraId="000001C1" w14:textId="77777777" w:rsidR="0006302F" w:rsidRDefault="00000000">
            <w:pPr>
              <w:spacing w:before="40" w:after="40"/>
              <w:jc w:val="center"/>
            </w:pPr>
            <w:r>
              <w:rPr>
                <w:b/>
                <w:bCs/>
                <w:color w:val="FFFFFF"/>
                <w:sz w:val="19"/>
                <w:szCs w:val="19"/>
              </w:rPr>
              <w:t>Operating Value / Standard</w:t>
            </w:r>
          </w:p>
        </w:tc>
      </w:tr>
      <w:tr w:rsidR="0006302F" w14:paraId="42812D30" w14:textId="77777777">
        <w:trPr>
          <w:jc w:val="center"/>
        </w:trPr>
        <w:tc>
          <w:tcPr>
            <w:tcW w:w="2880" w:type="dxa"/>
            <w:tcMar>
              <w:top w:w="90" w:type="dxa"/>
              <w:left w:w="140" w:type="dxa"/>
              <w:bottom w:w="90" w:type="dxa"/>
              <w:right w:w="140" w:type="dxa"/>
            </w:tcMar>
          </w:tcPr>
          <w:p w14:paraId="000001C2" w14:textId="77777777" w:rsidR="0006302F" w:rsidRDefault="00000000">
            <w:pPr>
              <w:spacing w:before="40" w:after="40"/>
            </w:pPr>
            <w:r>
              <w:rPr>
                <w:color w:val="282828"/>
                <w:sz w:val="19"/>
                <w:szCs w:val="19"/>
              </w:rPr>
              <w:lastRenderedPageBreak/>
              <w:t>Measurement Technology</w:t>
            </w:r>
          </w:p>
        </w:tc>
        <w:tc>
          <w:tcPr>
            <w:tcW w:w="3312" w:type="dxa"/>
            <w:tcMar>
              <w:top w:w="90" w:type="dxa"/>
              <w:left w:w="140" w:type="dxa"/>
              <w:bottom w:w="90" w:type="dxa"/>
              <w:right w:w="140" w:type="dxa"/>
            </w:tcMar>
          </w:tcPr>
          <w:p w14:paraId="000001C3" w14:textId="77777777" w:rsidR="0006302F" w:rsidRDefault="00000000">
            <w:pPr>
              <w:spacing w:before="40" w:after="40"/>
              <w:jc w:val="center"/>
            </w:pPr>
            <w:r>
              <w:rPr>
                <w:color w:val="282828"/>
                <w:sz w:val="19"/>
                <w:szCs w:val="19"/>
              </w:rPr>
              <w:t>Polychromatic 90° Light Scattering Spectroscopy</w:t>
            </w:r>
          </w:p>
        </w:tc>
        <w:tc>
          <w:tcPr>
            <w:tcW w:w="3168" w:type="dxa"/>
            <w:tcMar>
              <w:top w:w="90" w:type="dxa"/>
              <w:left w:w="140" w:type="dxa"/>
              <w:bottom w:w="90" w:type="dxa"/>
              <w:right w:w="140" w:type="dxa"/>
            </w:tcMar>
          </w:tcPr>
          <w:p w14:paraId="000001C4" w14:textId="77777777" w:rsidR="0006302F" w:rsidRDefault="00000000">
            <w:pPr>
              <w:spacing w:before="40" w:after="40"/>
              <w:jc w:val="center"/>
            </w:pPr>
            <w:r>
              <w:rPr>
                <w:color w:val="282828"/>
                <w:sz w:val="19"/>
                <w:szCs w:val="19"/>
              </w:rPr>
              <w:t>Broad-spectrum white LED source</w:t>
            </w:r>
          </w:p>
        </w:tc>
      </w:tr>
      <w:tr w:rsidR="0006302F" w14:paraId="70AF6E3D" w14:textId="77777777">
        <w:trPr>
          <w:jc w:val="center"/>
        </w:trPr>
        <w:tc>
          <w:tcPr>
            <w:tcW w:w="2880" w:type="dxa"/>
            <w:shd w:val="clear" w:color="auto" w:fill="F2F5F9"/>
            <w:tcMar>
              <w:top w:w="90" w:type="dxa"/>
              <w:left w:w="140" w:type="dxa"/>
              <w:bottom w:w="90" w:type="dxa"/>
              <w:right w:w="140" w:type="dxa"/>
            </w:tcMar>
          </w:tcPr>
          <w:p w14:paraId="000001C5" w14:textId="77777777" w:rsidR="0006302F" w:rsidRDefault="00000000">
            <w:pPr>
              <w:spacing w:before="40" w:after="40"/>
            </w:pPr>
            <w:r>
              <w:rPr>
                <w:color w:val="282828"/>
                <w:sz w:val="19"/>
                <w:szCs w:val="19"/>
              </w:rPr>
              <w:t>EPA Designation</w:t>
            </w:r>
          </w:p>
        </w:tc>
        <w:tc>
          <w:tcPr>
            <w:tcW w:w="3312" w:type="dxa"/>
            <w:shd w:val="clear" w:color="auto" w:fill="F2F5F9"/>
            <w:tcMar>
              <w:top w:w="90" w:type="dxa"/>
              <w:left w:w="140" w:type="dxa"/>
              <w:bottom w:w="90" w:type="dxa"/>
              <w:right w:w="140" w:type="dxa"/>
            </w:tcMar>
          </w:tcPr>
          <w:p w14:paraId="000001C6" w14:textId="77777777" w:rsidR="0006302F" w:rsidRDefault="00000000">
            <w:pPr>
              <w:spacing w:before="40" w:after="40"/>
              <w:jc w:val="center"/>
            </w:pPr>
            <w:r>
              <w:rPr>
                <w:color w:val="282828"/>
                <w:sz w:val="19"/>
                <w:szCs w:val="19"/>
              </w:rPr>
              <w:t>US EPA Federal Equivalent Method (FEM)</w:t>
            </w:r>
          </w:p>
        </w:tc>
        <w:tc>
          <w:tcPr>
            <w:tcW w:w="3168" w:type="dxa"/>
            <w:shd w:val="clear" w:color="auto" w:fill="F2F5F9"/>
            <w:tcMar>
              <w:top w:w="90" w:type="dxa"/>
              <w:left w:w="140" w:type="dxa"/>
              <w:bottom w:w="90" w:type="dxa"/>
              <w:right w:w="140" w:type="dxa"/>
            </w:tcMar>
          </w:tcPr>
          <w:p w14:paraId="000001C7" w14:textId="77777777" w:rsidR="0006302F" w:rsidRDefault="00000000">
            <w:pPr>
              <w:spacing w:before="40" w:after="40"/>
              <w:jc w:val="center"/>
            </w:pPr>
            <w:r>
              <w:rPr>
                <w:color w:val="282828"/>
                <w:sz w:val="19"/>
                <w:szCs w:val="19"/>
              </w:rPr>
              <w:t>Designation: EQPM-0514-217 for PM2.5</w:t>
            </w:r>
          </w:p>
        </w:tc>
      </w:tr>
      <w:tr w:rsidR="0006302F" w14:paraId="15251844" w14:textId="77777777">
        <w:trPr>
          <w:jc w:val="center"/>
        </w:trPr>
        <w:tc>
          <w:tcPr>
            <w:tcW w:w="2880" w:type="dxa"/>
            <w:tcMar>
              <w:top w:w="90" w:type="dxa"/>
              <w:left w:w="140" w:type="dxa"/>
              <w:bottom w:w="90" w:type="dxa"/>
              <w:right w:w="140" w:type="dxa"/>
            </w:tcMar>
          </w:tcPr>
          <w:p w14:paraId="000001C8" w14:textId="77777777" w:rsidR="0006302F" w:rsidRDefault="00000000">
            <w:pPr>
              <w:spacing w:before="40" w:after="40"/>
            </w:pPr>
            <w:r>
              <w:rPr>
                <w:color w:val="282828"/>
                <w:sz w:val="19"/>
                <w:szCs w:val="19"/>
              </w:rPr>
              <w:t>Sample Conditioning</w:t>
            </w:r>
          </w:p>
        </w:tc>
        <w:tc>
          <w:tcPr>
            <w:tcW w:w="3312" w:type="dxa"/>
            <w:tcMar>
              <w:top w:w="90" w:type="dxa"/>
              <w:left w:w="140" w:type="dxa"/>
              <w:bottom w:w="90" w:type="dxa"/>
              <w:right w:w="140" w:type="dxa"/>
            </w:tcMar>
          </w:tcPr>
          <w:p w14:paraId="000001C9" w14:textId="77777777" w:rsidR="0006302F" w:rsidRDefault="00000000">
            <w:pPr>
              <w:spacing w:before="40" w:after="40"/>
              <w:jc w:val="center"/>
            </w:pPr>
            <w:r>
              <w:rPr>
                <w:color w:val="282828"/>
                <w:sz w:val="19"/>
                <w:szCs w:val="19"/>
              </w:rPr>
              <w:t>Aerosol Sample Conditioner (ASC Heated Inlet)</w:t>
            </w:r>
          </w:p>
        </w:tc>
        <w:tc>
          <w:tcPr>
            <w:tcW w:w="3168" w:type="dxa"/>
            <w:tcMar>
              <w:top w:w="90" w:type="dxa"/>
              <w:left w:w="140" w:type="dxa"/>
              <w:bottom w:w="90" w:type="dxa"/>
              <w:right w:w="140" w:type="dxa"/>
            </w:tcMar>
          </w:tcPr>
          <w:p w14:paraId="000001CA" w14:textId="77777777" w:rsidR="0006302F" w:rsidRDefault="00000000">
            <w:pPr>
              <w:spacing w:before="40" w:after="40"/>
              <w:jc w:val="center"/>
            </w:pPr>
            <w:r>
              <w:rPr>
                <w:color w:val="282828"/>
                <w:sz w:val="19"/>
                <w:szCs w:val="19"/>
              </w:rPr>
              <w:t>Active dynamic relative humidity control</w:t>
            </w:r>
          </w:p>
        </w:tc>
      </w:tr>
      <w:tr w:rsidR="0006302F" w14:paraId="4B20B727" w14:textId="77777777">
        <w:trPr>
          <w:jc w:val="center"/>
        </w:trPr>
        <w:tc>
          <w:tcPr>
            <w:tcW w:w="2880" w:type="dxa"/>
            <w:shd w:val="clear" w:color="auto" w:fill="F2F5F9"/>
            <w:tcMar>
              <w:top w:w="90" w:type="dxa"/>
              <w:left w:w="140" w:type="dxa"/>
              <w:bottom w:w="90" w:type="dxa"/>
              <w:right w:w="140" w:type="dxa"/>
            </w:tcMar>
          </w:tcPr>
          <w:p w14:paraId="000001CB" w14:textId="77777777" w:rsidR="0006302F" w:rsidRDefault="00000000">
            <w:pPr>
              <w:spacing w:before="40" w:after="40"/>
            </w:pPr>
            <w:r>
              <w:rPr>
                <w:color w:val="282828"/>
                <w:sz w:val="19"/>
                <w:szCs w:val="19"/>
              </w:rPr>
              <w:t>Measurement Range</w:t>
            </w:r>
          </w:p>
        </w:tc>
        <w:tc>
          <w:tcPr>
            <w:tcW w:w="3312" w:type="dxa"/>
            <w:shd w:val="clear" w:color="auto" w:fill="F2F5F9"/>
            <w:tcMar>
              <w:top w:w="90" w:type="dxa"/>
              <w:left w:w="140" w:type="dxa"/>
              <w:bottom w:w="90" w:type="dxa"/>
              <w:right w:w="140" w:type="dxa"/>
            </w:tcMar>
          </w:tcPr>
          <w:p w14:paraId="000001CC" w14:textId="77777777" w:rsidR="0006302F" w:rsidRDefault="00000000">
            <w:pPr>
              <w:spacing w:before="40" w:after="40"/>
              <w:jc w:val="center"/>
            </w:pPr>
            <w:r>
              <w:rPr>
                <w:color w:val="282828"/>
                <w:sz w:val="19"/>
                <w:szCs w:val="19"/>
              </w:rPr>
              <w:t>Particulate Mass Concentrations</w:t>
            </w:r>
          </w:p>
        </w:tc>
        <w:tc>
          <w:tcPr>
            <w:tcW w:w="3168" w:type="dxa"/>
            <w:shd w:val="clear" w:color="auto" w:fill="F2F5F9"/>
            <w:tcMar>
              <w:top w:w="90" w:type="dxa"/>
              <w:left w:w="140" w:type="dxa"/>
              <w:bottom w:w="90" w:type="dxa"/>
              <w:right w:w="140" w:type="dxa"/>
            </w:tcMar>
          </w:tcPr>
          <w:p w14:paraId="000001CD" w14:textId="77777777" w:rsidR="0006302F" w:rsidRDefault="00000000">
            <w:pPr>
              <w:spacing w:before="40" w:after="40"/>
              <w:jc w:val="center"/>
            </w:pPr>
            <w:r>
              <w:rPr>
                <w:color w:val="282828"/>
                <w:sz w:val="19"/>
                <w:szCs w:val="19"/>
              </w:rPr>
              <w:t>0.1 to 10,000 µg/m³</w:t>
            </w:r>
          </w:p>
        </w:tc>
      </w:tr>
      <w:tr w:rsidR="0006302F" w14:paraId="411F33D3" w14:textId="77777777">
        <w:trPr>
          <w:jc w:val="center"/>
        </w:trPr>
        <w:tc>
          <w:tcPr>
            <w:tcW w:w="2880" w:type="dxa"/>
            <w:tcMar>
              <w:top w:w="90" w:type="dxa"/>
              <w:left w:w="140" w:type="dxa"/>
              <w:bottom w:w="90" w:type="dxa"/>
              <w:right w:w="140" w:type="dxa"/>
            </w:tcMar>
          </w:tcPr>
          <w:p w14:paraId="000001CE" w14:textId="77777777" w:rsidR="0006302F" w:rsidRDefault="00000000">
            <w:pPr>
              <w:spacing w:before="40" w:after="40"/>
            </w:pPr>
            <w:r>
              <w:rPr>
                <w:color w:val="282828"/>
                <w:sz w:val="19"/>
                <w:szCs w:val="19"/>
              </w:rPr>
              <w:t>Lower Detectable Limit</w:t>
            </w:r>
          </w:p>
        </w:tc>
        <w:tc>
          <w:tcPr>
            <w:tcW w:w="3312" w:type="dxa"/>
            <w:tcMar>
              <w:top w:w="90" w:type="dxa"/>
              <w:left w:w="140" w:type="dxa"/>
              <w:bottom w:w="90" w:type="dxa"/>
              <w:right w:w="140" w:type="dxa"/>
            </w:tcMar>
          </w:tcPr>
          <w:p w14:paraId="000001CF" w14:textId="77777777" w:rsidR="0006302F" w:rsidRDefault="00000000">
            <w:pPr>
              <w:spacing w:before="40" w:after="40"/>
              <w:jc w:val="center"/>
            </w:pPr>
            <w:r>
              <w:rPr>
                <w:color w:val="282828"/>
                <w:sz w:val="19"/>
                <w:szCs w:val="19"/>
              </w:rPr>
              <w:t>Mass Resolution Limit</w:t>
            </w:r>
          </w:p>
        </w:tc>
        <w:tc>
          <w:tcPr>
            <w:tcW w:w="3168" w:type="dxa"/>
            <w:tcMar>
              <w:top w:w="90" w:type="dxa"/>
              <w:left w:w="140" w:type="dxa"/>
              <w:bottom w:w="90" w:type="dxa"/>
              <w:right w:w="140" w:type="dxa"/>
            </w:tcMar>
          </w:tcPr>
          <w:p w14:paraId="000001D0" w14:textId="77777777" w:rsidR="0006302F" w:rsidRDefault="00000000">
            <w:pPr>
              <w:spacing w:before="40" w:after="40"/>
              <w:jc w:val="center"/>
            </w:pPr>
            <w:r>
              <w:rPr>
                <w:color w:val="282828"/>
                <w:sz w:val="19"/>
                <w:szCs w:val="19"/>
              </w:rPr>
              <w:t>&lt; 0.1 µg/m³ (1-hour average)</w:t>
            </w:r>
          </w:p>
        </w:tc>
      </w:tr>
      <w:tr w:rsidR="0006302F" w14:paraId="65140BA1" w14:textId="77777777">
        <w:trPr>
          <w:jc w:val="center"/>
        </w:trPr>
        <w:tc>
          <w:tcPr>
            <w:tcW w:w="2880" w:type="dxa"/>
            <w:shd w:val="clear" w:color="auto" w:fill="F2F5F9"/>
            <w:tcMar>
              <w:top w:w="90" w:type="dxa"/>
              <w:left w:w="140" w:type="dxa"/>
              <w:bottom w:w="90" w:type="dxa"/>
              <w:right w:w="140" w:type="dxa"/>
            </w:tcMar>
          </w:tcPr>
          <w:p w14:paraId="000001D1" w14:textId="77777777" w:rsidR="0006302F" w:rsidRDefault="00000000">
            <w:pPr>
              <w:spacing w:before="40" w:after="40"/>
            </w:pPr>
            <w:r>
              <w:rPr>
                <w:color w:val="282828"/>
                <w:sz w:val="19"/>
                <w:szCs w:val="19"/>
              </w:rPr>
              <w:t>Sampling Flow Rate</w:t>
            </w:r>
          </w:p>
        </w:tc>
        <w:tc>
          <w:tcPr>
            <w:tcW w:w="3312" w:type="dxa"/>
            <w:shd w:val="clear" w:color="auto" w:fill="F2F5F9"/>
            <w:tcMar>
              <w:top w:w="90" w:type="dxa"/>
              <w:left w:w="140" w:type="dxa"/>
              <w:bottom w:w="90" w:type="dxa"/>
              <w:right w:w="140" w:type="dxa"/>
            </w:tcMar>
          </w:tcPr>
          <w:p w14:paraId="000001D2" w14:textId="77777777" w:rsidR="0006302F" w:rsidRDefault="00000000">
            <w:pPr>
              <w:spacing w:before="40" w:after="40"/>
              <w:jc w:val="center"/>
            </w:pPr>
            <w:r>
              <w:rPr>
                <w:color w:val="282828"/>
                <w:sz w:val="19"/>
                <w:szCs w:val="19"/>
              </w:rPr>
              <w:t>Volumetric Sample Flow</w:t>
            </w:r>
          </w:p>
        </w:tc>
        <w:tc>
          <w:tcPr>
            <w:tcW w:w="3168" w:type="dxa"/>
            <w:shd w:val="clear" w:color="auto" w:fill="F2F5F9"/>
            <w:tcMar>
              <w:top w:w="90" w:type="dxa"/>
              <w:left w:w="140" w:type="dxa"/>
              <w:bottom w:w="90" w:type="dxa"/>
              <w:right w:w="140" w:type="dxa"/>
            </w:tcMar>
          </w:tcPr>
          <w:p w14:paraId="000001D3" w14:textId="77777777" w:rsidR="0006302F" w:rsidRDefault="00000000">
            <w:pPr>
              <w:spacing w:before="40" w:after="40"/>
              <w:jc w:val="center"/>
            </w:pPr>
            <w:r>
              <w:rPr>
                <w:color w:val="282828"/>
                <w:sz w:val="19"/>
                <w:szCs w:val="19"/>
              </w:rPr>
              <w:t>5.0 LPM (main) + 2.0 LPM (optical bypass)</w:t>
            </w:r>
          </w:p>
        </w:tc>
      </w:tr>
      <w:tr w:rsidR="0006302F" w14:paraId="4D0F017E" w14:textId="77777777">
        <w:trPr>
          <w:jc w:val="center"/>
        </w:trPr>
        <w:tc>
          <w:tcPr>
            <w:tcW w:w="2880" w:type="dxa"/>
            <w:tcMar>
              <w:top w:w="90" w:type="dxa"/>
              <w:left w:w="140" w:type="dxa"/>
              <w:bottom w:w="90" w:type="dxa"/>
              <w:right w:w="140" w:type="dxa"/>
            </w:tcMar>
          </w:tcPr>
          <w:p w14:paraId="000001D4" w14:textId="77777777" w:rsidR="0006302F" w:rsidRDefault="00000000">
            <w:pPr>
              <w:spacing w:before="40" w:after="40"/>
            </w:pPr>
            <w:r>
              <w:rPr>
                <w:color w:val="282828"/>
                <w:sz w:val="19"/>
                <w:szCs w:val="19"/>
              </w:rPr>
              <w:t>Reference Variable</w:t>
            </w:r>
          </w:p>
        </w:tc>
        <w:tc>
          <w:tcPr>
            <w:tcW w:w="3312" w:type="dxa"/>
            <w:tcMar>
              <w:top w:w="90" w:type="dxa"/>
              <w:left w:w="140" w:type="dxa"/>
              <w:bottom w:w="90" w:type="dxa"/>
              <w:right w:w="140" w:type="dxa"/>
            </w:tcMar>
          </w:tcPr>
          <w:p w14:paraId="000001D5" w14:textId="77777777" w:rsidR="0006302F" w:rsidRDefault="00000000">
            <w:pPr>
              <w:spacing w:before="40" w:after="40"/>
              <w:jc w:val="center"/>
            </w:pPr>
            <w:r>
              <w:rPr>
                <w:color w:val="282828"/>
                <w:sz w:val="19"/>
                <w:szCs w:val="19"/>
              </w:rPr>
              <w:t>Hourly FEM Ground Truth (</w:t>
            </w:r>
            <w:r>
              <w:rPr>
                <w:rFonts w:ascii="Consolas" w:eastAsia="Consolas" w:hAnsi="Consolas" w:cs="Consolas"/>
                <w:color w:val="282828"/>
                <w:sz w:val="17"/>
                <w:szCs w:val="17"/>
              </w:rPr>
              <w:t>PM25</w:t>
            </w:r>
            <w:r>
              <w:rPr>
                <w:color w:val="282828"/>
                <w:sz w:val="19"/>
                <w:szCs w:val="19"/>
              </w:rPr>
              <w:t>)</w:t>
            </w:r>
          </w:p>
        </w:tc>
        <w:tc>
          <w:tcPr>
            <w:tcW w:w="3168" w:type="dxa"/>
            <w:tcMar>
              <w:top w:w="90" w:type="dxa"/>
              <w:left w:w="140" w:type="dxa"/>
              <w:bottom w:w="90" w:type="dxa"/>
              <w:right w:w="140" w:type="dxa"/>
            </w:tcMar>
          </w:tcPr>
          <w:p w14:paraId="000001D6" w14:textId="77777777" w:rsidR="0006302F" w:rsidRDefault="00000000">
            <w:pPr>
              <w:spacing w:before="40" w:after="40"/>
              <w:jc w:val="center"/>
            </w:pPr>
            <w:r>
              <w:rPr>
                <w:color w:val="282828"/>
                <w:sz w:val="19"/>
                <w:szCs w:val="19"/>
              </w:rPr>
              <w:t>Concentration expressed in µg/m³ (UTC+0)</w:t>
            </w:r>
          </w:p>
        </w:tc>
      </w:tr>
    </w:tbl>
    <w:p w14:paraId="000001D7" w14:textId="77777777" w:rsidR="0006302F" w:rsidRDefault="0006302F">
      <w:pPr>
        <w:spacing w:after="120"/>
      </w:pPr>
    </w:p>
    <w:p w14:paraId="000001D8" w14:textId="77777777" w:rsidR="0006302F" w:rsidRDefault="00000000">
      <w:pPr>
        <w:keepNext/>
        <w:spacing w:before="280" w:after="120"/>
      </w:pPr>
      <w:bookmarkStart w:id="102" w:name="bookmark=id.lk9gj84ba1ak" w:colFirst="0" w:colLast="0"/>
      <w:bookmarkEnd w:id="102"/>
      <w:r>
        <w:rPr>
          <w:b/>
          <w:bCs/>
          <w:color w:val="2F5597"/>
          <w:sz w:val="28"/>
          <w:szCs w:val="28"/>
        </w:rPr>
        <w:t>3.3 Data Preprocessing and Quality Assurance Pipeline</w:t>
      </w:r>
    </w:p>
    <w:p w14:paraId="000001D9" w14:textId="77777777" w:rsidR="0006302F" w:rsidRDefault="00000000">
      <w:pPr>
        <w:spacing w:after="120" w:line="288" w:lineRule="auto"/>
      </w:pPr>
      <w:r>
        <w:rPr>
          <w:color w:val="282828"/>
        </w:rPr>
        <w:t>The end-to-end data preparation and machine learning calibration workflow is illustrated in Figure 3.2.</w:t>
      </w:r>
    </w:p>
    <w:p w14:paraId="000001DA" w14:textId="77777777" w:rsidR="0006302F" w:rsidRDefault="00000000">
      <w:pPr>
        <w:spacing w:before="240" w:after="80"/>
        <w:jc w:val="center"/>
      </w:pPr>
      <w:r>
        <w:rPr>
          <w:noProof/>
        </w:rPr>
        <w:drawing>
          <wp:inline distT="0" distB="0" distL="0" distR="0" wp14:anchorId="4BE364E2" wp14:editId="6DA22018">
            <wp:extent cx="5486400" cy="3632375"/>
            <wp:effectExtent l="0" t="0" r="0" b="0"/>
            <wp:docPr id="213598376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5"/>
                    <a:srcRect/>
                    <a:stretch>
                      <a:fillRect/>
                    </a:stretch>
                  </pic:blipFill>
                  <pic:spPr>
                    <a:xfrm>
                      <a:off x="0" y="0"/>
                      <a:ext cx="5486400" cy="3632375"/>
                    </a:xfrm>
                    <a:prstGeom prst="rect">
                      <a:avLst/>
                    </a:prstGeom>
                    <a:ln/>
                  </pic:spPr>
                </pic:pic>
              </a:graphicData>
            </a:graphic>
          </wp:inline>
        </w:drawing>
      </w:r>
    </w:p>
    <w:p w14:paraId="000001DB" w14:textId="77777777" w:rsidR="0006302F" w:rsidRDefault="00000000">
      <w:pPr>
        <w:spacing w:before="40" w:after="240"/>
        <w:jc w:val="center"/>
      </w:pPr>
      <w:bookmarkStart w:id="103" w:name="bookmark=id.ysl4247k3411" w:colFirst="0" w:colLast="0"/>
      <w:bookmarkEnd w:id="103"/>
      <w:r>
        <w:rPr>
          <w:b/>
          <w:bCs/>
          <w:i/>
          <w:iCs/>
          <w:color w:val="282828"/>
          <w:sz w:val="20"/>
          <w:szCs w:val="20"/>
        </w:rPr>
        <w:t>Figure 3.2: End-to-End Machine Learning Calibration Pipeline Architecture</w:t>
      </w:r>
    </w:p>
    <w:p w14:paraId="000001DC" w14:textId="77777777" w:rsidR="0006302F" w:rsidRDefault="00000000">
      <w:pPr>
        <w:keepNext/>
        <w:spacing w:before="200" w:after="80"/>
      </w:pPr>
      <w:bookmarkStart w:id="104" w:name="bookmark=id.bsxr2vnlws2d" w:colFirst="0" w:colLast="0"/>
      <w:bookmarkEnd w:id="104"/>
      <w:r>
        <w:rPr>
          <w:b/>
          <w:bCs/>
          <w:color w:val="1F4E78"/>
          <w:sz w:val="24"/>
          <w:szCs w:val="24"/>
        </w:rPr>
        <w:lastRenderedPageBreak/>
        <w:t>3.3.1 Temporal Aggregation and Index Reindexing</w:t>
      </w:r>
    </w:p>
    <w:p w14:paraId="000001DD" w14:textId="77777777" w:rsidR="0006302F" w:rsidRDefault="00000000">
      <w:pPr>
        <w:spacing w:after="120" w:line="288" w:lineRule="auto"/>
      </w:pPr>
      <w:r>
        <w:rPr>
          <w:color w:val="282828"/>
        </w:rPr>
        <w:t>The QuantAQ Modulair-PM sensor records measurements at 1-minute intervals, whereas the Teledyne T640 reference monitor logs hourly averages. To achieve temporal alignment:</w:t>
      </w:r>
    </w:p>
    <w:p w14:paraId="000001DE" w14:textId="77777777" w:rsidR="0006302F" w:rsidRDefault="00000000">
      <w:pPr>
        <w:numPr>
          <w:ilvl w:val="0"/>
          <w:numId w:val="2"/>
        </w:numPr>
        <w:pBdr>
          <w:top w:val="nil"/>
          <w:left w:val="nil"/>
          <w:bottom w:val="nil"/>
          <w:right w:val="nil"/>
          <w:between w:val="nil"/>
        </w:pBdr>
        <w:spacing w:before="20" w:after="0"/>
      </w:pPr>
      <w:sdt>
        <w:sdtPr>
          <w:tag w:val="goog_rdk_35"/>
          <w:id w:val="-167617414"/>
        </w:sdtPr>
        <w:sdtContent>
          <w:r>
            <w:rPr>
              <w:rFonts w:ascii="Gungsuh" w:eastAsia="Gungsuh" w:hAnsi="Gungsuh" w:cs="Gungsuh"/>
              <w:color w:val="282828"/>
            </w:rPr>
            <w:t>The 1-minute Modulair-PM records were aggregated to 1-hour block averages using arithmetic means, requiring a minimum 75% hourly data completeness threshold (≥ 45 valid minutes per hour).</w:t>
          </w:r>
        </w:sdtContent>
      </w:sdt>
    </w:p>
    <w:p w14:paraId="000001DF" w14:textId="77777777" w:rsidR="0006302F" w:rsidRDefault="00000000">
      <w:pPr>
        <w:numPr>
          <w:ilvl w:val="0"/>
          <w:numId w:val="2"/>
        </w:numPr>
        <w:pBdr>
          <w:top w:val="nil"/>
          <w:left w:val="nil"/>
          <w:bottom w:val="nil"/>
          <w:right w:val="nil"/>
          <w:between w:val="nil"/>
        </w:pBdr>
        <w:spacing w:after="0"/>
      </w:pPr>
      <w:r>
        <w:rPr>
          <w:color w:val="282828"/>
        </w:rPr>
        <w:t>Timestamps from both devices were standardized to Coordinated Universal Time (UTC+0).</w:t>
      </w:r>
    </w:p>
    <w:p w14:paraId="000001E0" w14:textId="77777777" w:rsidR="0006302F" w:rsidRDefault="00000000">
      <w:pPr>
        <w:numPr>
          <w:ilvl w:val="0"/>
          <w:numId w:val="2"/>
        </w:numPr>
        <w:pBdr>
          <w:top w:val="nil"/>
          <w:left w:val="nil"/>
          <w:bottom w:val="nil"/>
          <w:right w:val="nil"/>
          <w:between w:val="nil"/>
        </w:pBdr>
        <w:spacing w:after="60"/>
      </w:pPr>
      <w:r>
        <w:rPr>
          <w:color w:val="282828"/>
        </w:rPr>
        <w:t>The sensor dataset was reindexed against the complete hourly reference timeline, aligning particulate and meteorological channels into a synchronized time-series matrix.</w:t>
      </w:r>
    </w:p>
    <w:p w14:paraId="000001E1" w14:textId="77777777" w:rsidR="0006302F" w:rsidRDefault="00000000">
      <w:pPr>
        <w:keepNext/>
        <w:spacing w:before="200" w:after="80"/>
      </w:pPr>
      <w:bookmarkStart w:id="105" w:name="bookmark=id.81ng3gkmxusp" w:colFirst="0" w:colLast="0"/>
      <w:bookmarkEnd w:id="105"/>
      <w:r>
        <w:rPr>
          <w:b/>
          <w:bCs/>
          <w:color w:val="1F4E78"/>
          <w:sz w:val="24"/>
          <w:szCs w:val="24"/>
        </w:rPr>
        <w:t>3.3.2 Outlier Filtering and Quality Control</w:t>
      </w:r>
    </w:p>
    <w:p w14:paraId="000001E2" w14:textId="77777777" w:rsidR="0006302F" w:rsidRDefault="00000000">
      <w:pPr>
        <w:spacing w:after="120" w:line="288" w:lineRule="auto"/>
      </w:pPr>
      <w:r>
        <w:rPr>
          <w:color w:val="282828"/>
        </w:rPr>
        <w:t>To ensure data integrity without removing genuine high-pollution episodes:</w:t>
      </w:r>
    </w:p>
    <w:p w14:paraId="000001E3" w14:textId="77777777" w:rsidR="0006302F" w:rsidRDefault="00000000">
      <w:pPr>
        <w:numPr>
          <w:ilvl w:val="0"/>
          <w:numId w:val="1"/>
        </w:numPr>
        <w:pBdr>
          <w:top w:val="nil"/>
          <w:left w:val="nil"/>
          <w:bottom w:val="nil"/>
          <w:right w:val="nil"/>
          <w:between w:val="nil"/>
        </w:pBdr>
        <w:spacing w:before="20" w:after="0"/>
      </w:pPr>
      <w:r>
        <w:rPr>
          <w:b/>
          <w:bCs/>
          <w:color w:val="282828"/>
        </w:rPr>
        <w:t>Instrument Error Flags:</w:t>
      </w:r>
      <w:r>
        <w:rPr>
          <w:color w:val="282828"/>
        </w:rPr>
        <w:t xml:space="preserve"> Records where the Modulair-PM diagnostic status flag was non-zero (</w:t>
      </w:r>
      <w:r>
        <w:rPr>
          <w:rFonts w:ascii="Consolas" w:eastAsia="Consolas" w:hAnsi="Consolas" w:cs="Consolas"/>
          <w:color w:val="282828"/>
          <w:sz w:val="20"/>
          <w:szCs w:val="20"/>
        </w:rPr>
        <w:t>flag != 0</w:t>
      </w:r>
      <w:r>
        <w:rPr>
          <w:color w:val="282828"/>
        </w:rPr>
        <w:t>) were removed.</w:t>
      </w:r>
    </w:p>
    <w:p w14:paraId="000001E4" w14:textId="77777777" w:rsidR="0006302F" w:rsidRDefault="00000000">
      <w:pPr>
        <w:numPr>
          <w:ilvl w:val="0"/>
          <w:numId w:val="1"/>
        </w:numPr>
        <w:pBdr>
          <w:top w:val="nil"/>
          <w:left w:val="nil"/>
          <w:bottom w:val="nil"/>
          <w:right w:val="nil"/>
          <w:between w:val="nil"/>
        </w:pBdr>
        <w:spacing w:after="0"/>
      </w:pPr>
      <w:r>
        <w:rPr>
          <w:b/>
          <w:bCs/>
          <w:color w:val="282828"/>
        </w:rPr>
        <w:t>Negative Concentration Removal:</w:t>
      </w:r>
      <w:r>
        <w:rPr>
          <w:color w:val="282828"/>
        </w:rPr>
        <w:t xml:space="preserve"> Rare negative reference values (&lt; 0.0 µg/m³) caused by optical baseline drift were filtered out.</w:t>
      </w:r>
    </w:p>
    <w:p w14:paraId="000001E5" w14:textId="77777777" w:rsidR="0006302F" w:rsidRDefault="00000000">
      <w:pPr>
        <w:numPr>
          <w:ilvl w:val="0"/>
          <w:numId w:val="1"/>
        </w:numPr>
        <w:pBdr>
          <w:top w:val="nil"/>
          <w:left w:val="nil"/>
          <w:bottom w:val="nil"/>
          <w:right w:val="nil"/>
          <w:between w:val="nil"/>
        </w:pBdr>
        <w:spacing w:after="60"/>
      </w:pPr>
      <w:r>
        <w:rPr>
          <w:b/>
          <w:bCs/>
          <w:color w:val="282828"/>
        </w:rPr>
        <w:t>IQR Plausibility Filtering:</w:t>
      </w:r>
      <w:r>
        <w:rPr>
          <w:color w:val="282828"/>
        </w:rPr>
        <w:t xml:space="preserve"> Extreme spikes exceeding Q3 + 3.0 · IQR were cross-referenced with the Teledyne T640. Spikes occurring exclusively on the low-cost sensor without corresponding reference elevation were flagged as localized laser chamber contamination and removed. Genuine Saharan dust events—where both instruments registered extreme elevated concentrations—were rigorously preserved.</w:t>
      </w:r>
    </w:p>
    <w:p w14:paraId="000001E6" w14:textId="77777777" w:rsidR="0006302F" w:rsidRDefault="00000000">
      <w:pPr>
        <w:spacing w:before="240" w:after="80"/>
        <w:jc w:val="center"/>
      </w:pPr>
      <w:r>
        <w:rPr>
          <w:noProof/>
        </w:rPr>
        <w:drawing>
          <wp:inline distT="0" distB="0" distL="0" distR="0" wp14:anchorId="7FB62B6E" wp14:editId="0AAD1EC3">
            <wp:extent cx="5303520" cy="3182112"/>
            <wp:effectExtent l="0" t="0" r="0" b="0"/>
            <wp:docPr id="213598376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6"/>
                    <a:srcRect/>
                    <a:stretch>
                      <a:fillRect/>
                    </a:stretch>
                  </pic:blipFill>
                  <pic:spPr>
                    <a:xfrm>
                      <a:off x="0" y="0"/>
                      <a:ext cx="5303520" cy="3182112"/>
                    </a:xfrm>
                    <a:prstGeom prst="rect">
                      <a:avLst/>
                    </a:prstGeom>
                    <a:ln/>
                  </pic:spPr>
                </pic:pic>
              </a:graphicData>
            </a:graphic>
          </wp:inline>
        </w:drawing>
      </w:r>
    </w:p>
    <w:p w14:paraId="000001E7" w14:textId="77777777" w:rsidR="0006302F" w:rsidRDefault="00000000">
      <w:pPr>
        <w:spacing w:before="40" w:after="240"/>
        <w:jc w:val="center"/>
      </w:pPr>
      <w:bookmarkStart w:id="106" w:name="bookmark=id.hae6txurly85" w:colFirst="0" w:colLast="0"/>
      <w:bookmarkEnd w:id="106"/>
      <w:r>
        <w:rPr>
          <w:b/>
          <w:bCs/>
          <w:i/>
          <w:iCs/>
          <w:color w:val="282828"/>
          <w:sz w:val="20"/>
          <w:szCs w:val="20"/>
        </w:rPr>
        <w:t>Figure 3.3: Monthly Scatter Distribution of Raw Modulair-PM PM2.5 vs. Teledyne T640 Reference Measurements</w:t>
      </w:r>
    </w:p>
    <w:p w14:paraId="000001E8" w14:textId="77777777" w:rsidR="0006302F" w:rsidRDefault="00000000">
      <w:pPr>
        <w:spacing w:before="240" w:after="80"/>
        <w:jc w:val="center"/>
      </w:pPr>
      <w:r>
        <w:rPr>
          <w:noProof/>
        </w:rPr>
        <w:lastRenderedPageBreak/>
        <w:drawing>
          <wp:inline distT="0" distB="0" distL="0" distR="0" wp14:anchorId="2E81E5CC" wp14:editId="48599D79">
            <wp:extent cx="5486400" cy="4572000"/>
            <wp:effectExtent l="0" t="0" r="0" b="0"/>
            <wp:docPr id="2135983765"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5486400" cy="4572000"/>
                    </a:xfrm>
                    <a:prstGeom prst="rect">
                      <a:avLst/>
                    </a:prstGeom>
                    <a:ln/>
                  </pic:spPr>
                </pic:pic>
              </a:graphicData>
            </a:graphic>
          </wp:inline>
        </w:drawing>
      </w:r>
    </w:p>
    <w:p w14:paraId="000001E9" w14:textId="77777777" w:rsidR="0006302F" w:rsidRDefault="00000000">
      <w:pPr>
        <w:spacing w:before="40" w:after="240"/>
        <w:jc w:val="center"/>
      </w:pPr>
      <w:bookmarkStart w:id="107" w:name="bookmark=id.86sjvxpqwont" w:colFirst="0" w:colLast="0"/>
      <w:bookmarkEnd w:id="107"/>
      <w:r>
        <w:rPr>
          <w:b/>
          <w:bCs/>
          <w:i/>
          <w:iCs/>
          <w:color w:val="282828"/>
          <w:sz w:val="20"/>
          <w:szCs w:val="20"/>
        </w:rPr>
        <w:t>Figure 3.4: Complete Hourly Time-Series Tracking of Raw Sensor PM2.5 vs. Reference Teledyne T640 Ground Truth</w:t>
      </w:r>
    </w:p>
    <w:p w14:paraId="000001EA" w14:textId="77777777" w:rsidR="0006302F" w:rsidRDefault="00000000">
      <w:pPr>
        <w:keepNext/>
        <w:spacing w:before="280" w:after="120"/>
      </w:pPr>
      <w:bookmarkStart w:id="108" w:name="bookmark=id.74j0unf8xbso" w:colFirst="0" w:colLast="0"/>
      <w:bookmarkEnd w:id="108"/>
      <w:r>
        <w:rPr>
          <w:b/>
          <w:bCs/>
          <w:color w:val="2F5597"/>
          <w:sz w:val="28"/>
          <w:szCs w:val="28"/>
        </w:rPr>
        <w:t>3.4 75-Dimensional Physics-Informed Feature Engineering</w:t>
      </w:r>
    </w:p>
    <w:p w14:paraId="000001EB" w14:textId="77777777" w:rsidR="0006302F" w:rsidRDefault="00000000">
      <w:pPr>
        <w:spacing w:after="120" w:line="288" w:lineRule="auto"/>
      </w:pPr>
      <w:r>
        <w:rPr>
          <w:color w:val="282828"/>
        </w:rPr>
        <w:t>To provide machine learning algorithms with explicit physical inductive biases rather than forcing them to learn non-linear thermodynamics from noisy raw data, a 75-dimensional feature space was engineered.</w:t>
      </w:r>
    </w:p>
    <w:p w14:paraId="000001EC" w14:textId="77777777" w:rsidR="0006302F" w:rsidRDefault="00000000">
      <w:pPr>
        <w:keepNext/>
        <w:spacing w:before="200" w:after="80"/>
      </w:pPr>
      <w:bookmarkStart w:id="109" w:name="bookmark=id.jtqk2md162d" w:colFirst="0" w:colLast="0"/>
      <w:bookmarkEnd w:id="109"/>
      <w:r>
        <w:rPr>
          <w:b/>
          <w:bCs/>
          <w:color w:val="1F4E78"/>
          <w:sz w:val="24"/>
          <w:szCs w:val="24"/>
        </w:rPr>
        <w:t>3.4.1 Multi-Gamma Köhler Hygroscopic Growth Formulations</w:t>
      </w:r>
    </w:p>
    <w:p w14:paraId="000001ED" w14:textId="77777777" w:rsidR="0006302F" w:rsidRDefault="00000000">
      <w:pPr>
        <w:spacing w:after="120" w:line="288" w:lineRule="auto"/>
      </w:pPr>
      <w:r>
        <w:rPr>
          <w:color w:val="282828"/>
        </w:rPr>
        <w:t>Aerosol water uptake accelerates non-linearly with relative humidity. To model this behavior across variable aerosol chemical compositions:</w:t>
      </w:r>
    </w:p>
    <w:p w14:paraId="000001EE" w14:textId="77777777" w:rsidR="0006302F" w:rsidRDefault="00000000">
      <w:pPr>
        <w:numPr>
          <w:ilvl w:val="0"/>
          <w:numId w:val="2"/>
        </w:numPr>
        <w:pBdr>
          <w:top w:val="nil"/>
          <w:left w:val="nil"/>
          <w:bottom w:val="nil"/>
          <w:right w:val="nil"/>
          <w:between w:val="nil"/>
        </w:pBdr>
        <w:spacing w:before="20" w:after="60"/>
      </w:pPr>
      <w:r>
        <w:rPr>
          <w:b/>
          <w:bCs/>
          <w:color w:val="282828"/>
        </w:rPr>
        <w:t>Multi-Gamma Köhler Growth Curves:</w:t>
      </w:r>
      <w:r>
        <w:rPr>
          <w:color w:val="282828"/>
        </w:rPr>
        <w:t xml:space="preserve"> Eight empirical growth features were derived for exponents </w:t>
      </w:r>
      <m:oMath>
        <m:r>
          <w:rPr>
            <w:rFonts w:ascii="Cambria Math" w:eastAsia="Cambria Math" w:hAnsi="Cambria Math" w:cs="Cambria Math"/>
            <w:color w:val="282828"/>
          </w:rPr>
          <m:t>γ∈</m:t>
        </m:r>
        <m:d>
          <m:dPr>
            <m:begChr m:val="{"/>
            <m:endChr m:val="}"/>
            <m:ctrlPr>
              <w:rPr>
                <w:rFonts w:ascii="Cambria Math" w:eastAsia="Cambria Math" w:hAnsi="Cambria Math" w:cs="Cambria Math"/>
                <w:color w:val="282828"/>
              </w:rPr>
            </m:ctrlPr>
          </m:dPr>
          <m:e>
            <m:r>
              <w:rPr>
                <w:rFonts w:ascii="Cambria Math" w:eastAsia="Cambria Math" w:hAnsi="Cambria Math" w:cs="Cambria Math"/>
                <w:color w:val="282828"/>
              </w:rPr>
              <m:t>0.05,0.10,0.15,0.20,0.25,0.30,0.40,0.50</m:t>
            </m:r>
          </m:e>
        </m:d>
      </m:oMath>
      <w:r>
        <w:rPr>
          <w:color w:val="282828"/>
        </w:rPr>
        <w:t>:</w:t>
      </w:r>
    </w:p>
    <w:p w14:paraId="000001EF" w14:textId="77777777" w:rsidR="0006302F" w:rsidRDefault="00000000">
      <w:pPr>
        <w:tabs>
          <w:tab w:val="right" w:pos="9360"/>
        </w:tabs>
        <w:spacing w:before="80" w:after="120"/>
        <w:ind w:left="720"/>
      </w:pPr>
      <w:bookmarkStart w:id="110" w:name="bookmark=id.4nhzsmfzz9uv" w:colFirst="0" w:colLast="0"/>
      <w:bookmarkEnd w:id="110"/>
      <m:oMath>
        <m:r>
          <w:rPr>
            <w:rFonts w:ascii="Cambria Math" w:eastAsia="Cambria Math" w:hAnsi="Cambria Math" w:cs="Cambria Math"/>
            <w:color w:val="191919"/>
          </w:rPr>
          <m:t>f</m:t>
        </m:r>
        <m:d>
          <m:dPr>
            <m:ctrlPr>
              <w:rPr>
                <w:rFonts w:ascii="Cambria Math" w:eastAsia="Cambria Math" w:hAnsi="Cambria Math" w:cs="Cambria Math"/>
                <w:color w:val="191919"/>
              </w:rPr>
            </m:ctrlPr>
          </m:dPr>
          <m:e>
            <m:r>
              <w:rPr>
                <w:rFonts w:ascii="Cambria Math" w:eastAsia="Cambria Math" w:hAnsi="Cambria Math" w:cs="Cambria Math"/>
                <w:color w:val="191919"/>
              </w:rPr>
              <m:t>RH,γ</m:t>
            </m:r>
          </m:e>
        </m:d>
        <m:r>
          <w:rPr>
            <w:rFonts w:ascii="Cambria Math" w:eastAsia="Cambria Math" w:hAnsi="Cambria Math" w:cs="Cambria Math"/>
            <w:color w:val="191919"/>
          </w:rPr>
          <m:t>=pm25·</m:t>
        </m:r>
        <m:sSup>
          <m:sSupPr>
            <m:ctrlPr>
              <w:rPr>
                <w:rFonts w:ascii="Cambria Math" w:eastAsia="Cambria Math" w:hAnsi="Cambria Math" w:cs="Cambria Math"/>
                <w:color w:val="191919"/>
              </w:rPr>
            </m:ctrlPr>
          </m:sSupPr>
          <m:e>
            <m:d>
              <m:dPr>
                <m:ctrlPr>
                  <w:rPr>
                    <w:rFonts w:ascii="Cambria Math" w:eastAsia="Cambria Math" w:hAnsi="Cambria Math" w:cs="Cambria Math"/>
                    <w:color w:val="191919"/>
                  </w:rPr>
                </m:ctrlPr>
              </m:dPr>
              <m:e>
                <m:r>
                  <w:rPr>
                    <w:rFonts w:ascii="Cambria Math" w:eastAsia="Cambria Math" w:hAnsi="Cambria Math" w:cs="Cambria Math"/>
                    <w:color w:val="191919"/>
                  </w:rPr>
                  <m:t>1-RH/100</m:t>
                </m:r>
              </m:e>
            </m:d>
          </m:e>
          <m:sup>
            <m:r>
              <w:rPr>
                <w:rFonts w:ascii="Cambria Math" w:eastAsia="Cambria Math" w:hAnsi="Cambria Math" w:cs="Cambria Math"/>
                <w:color w:val="191919"/>
              </w:rPr>
              <m:t>γ</m:t>
            </m:r>
          </m:sup>
        </m:sSup>
      </m:oMath>
      <w:r>
        <w:rPr>
          <w:rFonts w:ascii="Cambria Math" w:eastAsia="Cambria Math" w:hAnsi="Cambria Math" w:cs="Cambria Math"/>
          <w:color w:val="191919"/>
        </w:rPr>
        <w:t xml:space="preserve">,    </w:t>
      </w:r>
      <m:oMath>
        <m:r>
          <w:rPr>
            <w:rFonts w:ascii="Cambria Math" w:eastAsia="Cambria Math" w:hAnsi="Cambria Math" w:cs="Cambria Math"/>
            <w:color w:val="191919"/>
          </w:rPr>
          <m:t>γ∈0.05,0.10,0.15,0.20,0.25,0.30,0.40,0.50</m:t>
        </m:r>
      </m:oMath>
      <w:r>
        <w:rPr>
          <w:b/>
          <w:bCs/>
          <w:color w:val="646464"/>
          <w:sz w:val="21"/>
          <w:szCs w:val="21"/>
        </w:rPr>
        <w:t>(Eq. 3.1)</w:t>
      </w:r>
    </w:p>
    <w:p w14:paraId="000001F0" w14:textId="77777777" w:rsidR="0006302F" w:rsidRDefault="00000000">
      <w:pPr>
        <w:spacing w:after="120" w:line="288" w:lineRule="auto"/>
      </w:pPr>
      <w:r>
        <w:rPr>
          <w:color w:val="282828"/>
        </w:rPr>
        <w:t>Figure 3.5 illustrates the theoretical aerosol swelling curves across the multi-gamma parameter spectrum.</w:t>
      </w:r>
    </w:p>
    <w:p w14:paraId="000001F1" w14:textId="77777777" w:rsidR="0006302F" w:rsidRDefault="00000000">
      <w:pPr>
        <w:spacing w:before="240" w:after="80"/>
        <w:jc w:val="center"/>
      </w:pPr>
      <w:r>
        <w:rPr>
          <w:noProof/>
        </w:rPr>
        <w:lastRenderedPageBreak/>
        <w:drawing>
          <wp:inline distT="0" distB="0" distL="0" distR="0" wp14:anchorId="30FB070C" wp14:editId="294A13E7">
            <wp:extent cx="5303520" cy="3182112"/>
            <wp:effectExtent l="0" t="0" r="0" b="0"/>
            <wp:docPr id="213598376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303520" cy="3182112"/>
                    </a:xfrm>
                    <a:prstGeom prst="rect">
                      <a:avLst/>
                    </a:prstGeom>
                    <a:ln/>
                  </pic:spPr>
                </pic:pic>
              </a:graphicData>
            </a:graphic>
          </wp:inline>
        </w:drawing>
      </w:r>
    </w:p>
    <w:bookmarkStart w:id="111" w:name="bookmark=id.mw1eb4ad00wg" w:colFirst="0" w:colLast="0"/>
    <w:bookmarkEnd w:id="111"/>
    <w:p w14:paraId="000001F2" w14:textId="77777777" w:rsidR="0006302F" w:rsidRDefault="00000000">
      <w:pPr>
        <w:spacing w:before="40" w:after="240"/>
        <w:jc w:val="center"/>
      </w:pPr>
      <w:sdt>
        <w:sdtPr>
          <w:tag w:val="goog_rdk_36"/>
          <w:id w:val="328055924"/>
        </w:sdtPr>
        <w:sdtContent>
          <w:r>
            <w:rPr>
              <w:rFonts w:ascii="Cardo" w:eastAsia="Cardo" w:hAnsi="Cardo" w:cs="Cardo"/>
              <w:b/>
              <w:bCs/>
              <w:i/>
              <w:iCs/>
              <w:color w:val="282828"/>
              <w:sz w:val="20"/>
              <w:szCs w:val="20"/>
            </w:rPr>
            <w:t>Figure 3.5: Multi-Gamma Empirical Köhler Hygroscopic Aerosol Growth Curves across Exponents γ ∈ [0.05, 0.50]</w:t>
          </w:r>
        </w:sdtContent>
      </w:sdt>
    </w:p>
    <w:p w14:paraId="000001F3" w14:textId="77777777" w:rsidR="0006302F" w:rsidRDefault="00000000">
      <w:pPr>
        <w:numPr>
          <w:ilvl w:val="0"/>
          <w:numId w:val="2"/>
        </w:numPr>
        <w:pBdr>
          <w:top w:val="nil"/>
          <w:left w:val="nil"/>
          <w:bottom w:val="nil"/>
          <w:right w:val="nil"/>
          <w:between w:val="nil"/>
        </w:pBdr>
        <w:spacing w:before="20" w:after="60"/>
      </w:pPr>
      <w:r>
        <w:rPr>
          <w:b/>
          <w:bCs/>
          <w:color w:val="282828"/>
        </w:rPr>
        <w:t>Droplet Swelling Ratio &amp; Scaled Köhler Mass:</w:t>
      </w:r>
    </w:p>
    <w:p w14:paraId="000001F4" w14:textId="77777777" w:rsidR="0006302F" w:rsidRDefault="00000000">
      <w:pPr>
        <w:tabs>
          <w:tab w:val="right" w:pos="9360"/>
        </w:tabs>
        <w:spacing w:before="80" w:after="120"/>
        <w:ind w:left="720"/>
      </w:pPr>
      <w:bookmarkStart w:id="112" w:name="bookmark=id.arn3o0qvj7ca" w:colFirst="0" w:colLast="0"/>
      <w:bookmarkEnd w:id="112"/>
      <w:r>
        <w:rPr>
          <w:rFonts w:ascii="Cambria Math" w:eastAsia="Cambria Math" w:hAnsi="Cambria Math" w:cs="Cambria Math"/>
          <w:color w:val="191919"/>
        </w:rPr>
        <w:t>rh_growth_ratio = (RH / 100) / (1 - RH / 100 + 10⁻⁴)</w:t>
      </w:r>
      <w:r>
        <w:tab/>
      </w:r>
      <w:r>
        <w:rPr>
          <w:b/>
          <w:bCs/>
          <w:color w:val="646464"/>
          <w:sz w:val="21"/>
          <w:szCs w:val="21"/>
        </w:rPr>
        <w:t>(Eq. 3.2)</w:t>
      </w:r>
    </w:p>
    <w:p w14:paraId="000001F5" w14:textId="77777777" w:rsidR="0006302F" w:rsidRDefault="00000000">
      <w:pPr>
        <w:tabs>
          <w:tab w:val="right" w:pos="9360"/>
        </w:tabs>
        <w:spacing w:before="80" w:after="120"/>
        <w:ind w:left="720"/>
      </w:pPr>
      <w:bookmarkStart w:id="113" w:name="bookmark=id.dgqprpqctaic" w:colFirst="0" w:colLast="0"/>
      <w:bookmarkEnd w:id="113"/>
      <w:r>
        <w:rPr>
          <w:rFonts w:ascii="Cambria Math" w:eastAsia="Cambria Math" w:hAnsi="Cambria Math" w:cs="Cambria Math"/>
          <w:color w:val="191919"/>
        </w:rPr>
        <w:t>pm25_kohler_scaled = pm25 / (1 + 0.15 · rh_growth_ratio)</w:t>
      </w:r>
      <w:r>
        <w:tab/>
      </w:r>
      <w:r>
        <w:rPr>
          <w:b/>
          <w:bCs/>
          <w:color w:val="646464"/>
          <w:sz w:val="21"/>
          <w:szCs w:val="21"/>
        </w:rPr>
        <w:t>(Eq. 3.3)</w:t>
      </w:r>
    </w:p>
    <w:p w14:paraId="000001F6" w14:textId="77777777" w:rsidR="0006302F" w:rsidRDefault="00000000">
      <w:pPr>
        <w:numPr>
          <w:ilvl w:val="0"/>
          <w:numId w:val="2"/>
        </w:numPr>
        <w:pBdr>
          <w:top w:val="nil"/>
          <w:left w:val="nil"/>
          <w:bottom w:val="nil"/>
          <w:right w:val="nil"/>
          <w:between w:val="nil"/>
        </w:pBdr>
        <w:spacing w:before="20" w:after="60"/>
      </w:pPr>
      <w:r>
        <w:rPr>
          <w:b/>
          <w:bCs/>
          <w:color w:val="282828"/>
        </w:rPr>
        <w:t>Exponential Deliquescence Surge:</w:t>
      </w:r>
      <w:r>
        <w:rPr>
          <w:color w:val="282828"/>
        </w:rPr>
        <w:t xml:space="preserve"> Captures severe moisture condensation when ambient humidity exceeds the 75% deliquescence threshold:</w:t>
      </w:r>
    </w:p>
    <w:p w14:paraId="000001F7" w14:textId="77777777" w:rsidR="0006302F" w:rsidRDefault="00000000">
      <w:pPr>
        <w:tabs>
          <w:tab w:val="right" w:pos="9360"/>
        </w:tabs>
        <w:spacing w:before="80" w:after="120"/>
        <w:ind w:left="720"/>
      </w:pPr>
      <w:r>
        <w:rPr>
          <w:rFonts w:ascii="Cambria Math" w:eastAsia="Cambria Math" w:hAnsi="Cambria Math" w:cs="Cambria Math"/>
          <w:color w:val="191919"/>
        </w:rPr>
        <w:t>rh_deliquescence_surge = exp((RH - 75) / 10)   [if RH &gt; 75%, else 0.0]</w:t>
      </w:r>
      <w:r>
        <w:tab/>
      </w:r>
      <w:r>
        <w:rPr>
          <w:b/>
          <w:bCs/>
          <w:color w:val="646464"/>
          <w:sz w:val="21"/>
          <w:szCs w:val="21"/>
        </w:rPr>
        <w:t>(Eq. 3.4)</w:t>
      </w:r>
    </w:p>
    <w:p w14:paraId="000001F8" w14:textId="77777777" w:rsidR="0006302F" w:rsidRDefault="00000000">
      <w:pPr>
        <w:keepNext/>
        <w:spacing w:before="200" w:after="80"/>
      </w:pPr>
      <w:bookmarkStart w:id="114" w:name="bookmark=id.1fxzlzspt5lg" w:colFirst="0" w:colLast="0"/>
      <w:bookmarkEnd w:id="114"/>
      <w:r>
        <w:rPr>
          <w:b/>
          <w:bCs/>
          <w:color w:val="1F4E78"/>
          <w:sz w:val="24"/>
          <w:szCs w:val="24"/>
        </w:rPr>
        <w:t>3.4.2 Atmospheric Thermodynamics (VPD, AH, Dew Point)</w:t>
      </w:r>
    </w:p>
    <w:p w14:paraId="000001F9" w14:textId="77777777" w:rsidR="0006302F" w:rsidRDefault="00000000">
      <w:pPr>
        <w:spacing w:after="120" w:line="288" w:lineRule="auto"/>
      </w:pPr>
      <w:r>
        <w:rPr>
          <w:color w:val="282828"/>
        </w:rPr>
        <w:t>Relative humidity is temperature-dependent and does not represent absolute water vapor mass density. To decouple moisture density from temperature:</w:t>
      </w:r>
    </w:p>
    <w:p w14:paraId="000001FA" w14:textId="77777777" w:rsidR="0006302F" w:rsidRDefault="00000000">
      <w:pPr>
        <w:numPr>
          <w:ilvl w:val="0"/>
          <w:numId w:val="2"/>
        </w:numPr>
        <w:pBdr>
          <w:top w:val="nil"/>
          <w:left w:val="nil"/>
          <w:bottom w:val="nil"/>
          <w:right w:val="nil"/>
          <w:between w:val="nil"/>
        </w:pBdr>
        <w:spacing w:before="20" w:after="60"/>
      </w:pPr>
      <w:r>
        <w:rPr>
          <w:b/>
          <w:bCs/>
          <w:color w:val="282828"/>
        </w:rPr>
        <w:t>Saturation Vapor Pressure (</w:t>
      </w:r>
      <m:oMath>
        <m:sSub>
          <m:sSubPr>
            <m:ctrlPr>
              <w:rPr>
                <w:rFonts w:ascii="Cambria Math" w:eastAsia="Cambria Math" w:hAnsi="Cambria Math" w:cs="Cambria Math"/>
                <w:color w:val="282828"/>
              </w:rPr>
            </m:ctrlPr>
          </m:sSubPr>
          <m:e>
            <m:r>
              <w:rPr>
                <w:rFonts w:ascii="Cambria Math" w:eastAsia="Cambria Math" w:hAnsi="Cambria Math" w:cs="Cambria Math"/>
                <w:color w:val="282828"/>
              </w:rPr>
              <m:t>e</m:t>
            </m:r>
          </m:e>
          <m:sub>
            <m:r>
              <w:rPr>
                <w:rFonts w:ascii="Cambria Math" w:eastAsia="Cambria Math" w:hAnsi="Cambria Math" w:cs="Cambria Math"/>
                <w:color w:val="282828"/>
              </w:rPr>
              <m:t>s</m:t>
            </m:r>
          </m:sub>
        </m:sSub>
      </m:oMath>
      <w:r>
        <w:rPr>
          <w:b/>
          <w:bCs/>
          <w:color w:val="282828"/>
        </w:rPr>
        <w:t>):</w:t>
      </w:r>
      <w:r>
        <w:rPr>
          <w:color w:val="282828"/>
        </w:rPr>
        <w:t xml:space="preserve"> Computed in kPa using Tetens' formula </w:t>
      </w:r>
      <w:hyperlink w:anchor="bookmark=id.vjg92d85s392">
        <w:r>
          <w:rPr>
            <w:color w:val="0563C1"/>
            <w:u w:val="single"/>
          </w:rPr>
          <w:t>(Tetens, 1930)</w:t>
        </w:r>
      </w:hyperlink>
      <w:r>
        <w:rPr>
          <w:color w:val="282828"/>
        </w:rPr>
        <w:t xml:space="preserve"> where </w:t>
      </w:r>
      <w:r>
        <w:rPr>
          <w:rFonts w:ascii="Cambria Math" w:eastAsia="Cambria Math" w:hAnsi="Cambria Math" w:cs="Cambria Math"/>
          <w:color w:val="282828"/>
        </w:rPr>
        <w:t>T</w:t>
      </w:r>
      <w:r>
        <w:rPr>
          <w:color w:val="282828"/>
        </w:rPr>
        <w:t xml:space="preserve"> is temperature in °C:</w:t>
      </w:r>
    </w:p>
    <w:p w14:paraId="000001FB" w14:textId="77777777" w:rsidR="0006302F" w:rsidRDefault="00000000">
      <w:pPr>
        <w:tabs>
          <w:tab w:val="right" w:pos="9360"/>
        </w:tabs>
        <w:spacing w:before="80" w:after="120"/>
        <w:ind w:left="720"/>
      </w:pPr>
      <m:oMath>
        <m:sSub>
          <m:sSubPr>
            <m:ctrlPr>
              <w:rPr>
                <w:rFonts w:ascii="Cambria Math" w:eastAsia="Cambria Math" w:hAnsi="Cambria Math" w:cs="Cambria Math"/>
                <w:color w:val="191919"/>
              </w:rPr>
            </m:ctrlPr>
          </m:sSubPr>
          <m:e>
            <m:r>
              <w:rPr>
                <w:rFonts w:ascii="Cambria Math" w:eastAsia="Cambria Math" w:hAnsi="Cambria Math" w:cs="Cambria Math"/>
                <w:color w:val="191919"/>
              </w:rPr>
              <m:t>e</m:t>
            </m:r>
          </m:e>
          <m:sub>
            <m:r>
              <w:rPr>
                <w:rFonts w:ascii="Cambria Math" w:eastAsia="Cambria Math" w:hAnsi="Cambria Math" w:cs="Cambria Math"/>
                <w:color w:val="191919"/>
              </w:rPr>
              <m:t>s</m:t>
            </m:r>
          </m:sub>
        </m:sSub>
        <m:d>
          <m:dPr>
            <m:ctrlPr>
              <w:rPr>
                <w:rFonts w:ascii="Cambria Math" w:eastAsia="Cambria Math" w:hAnsi="Cambria Math" w:cs="Cambria Math"/>
                <w:color w:val="191919"/>
              </w:rPr>
            </m:ctrlPr>
          </m:dPr>
          <m:e>
            <m:r>
              <w:rPr>
                <w:rFonts w:ascii="Cambria Math" w:eastAsia="Cambria Math" w:hAnsi="Cambria Math" w:cs="Cambria Math"/>
                <w:color w:val="191919"/>
              </w:rPr>
              <m:t>T</m:t>
            </m:r>
          </m:e>
        </m:d>
        <m:r>
          <w:rPr>
            <w:rFonts w:ascii="Cambria Math" w:eastAsia="Cambria Math" w:hAnsi="Cambria Math" w:cs="Cambria Math"/>
            <w:color w:val="191919"/>
          </w:rPr>
          <m:t>=0.61078·exp</m:t>
        </m:r>
        <m:d>
          <m:dPr>
            <m:ctrlPr>
              <w:rPr>
                <w:rFonts w:ascii="Cambria Math" w:eastAsia="Cambria Math" w:hAnsi="Cambria Math" w:cs="Cambria Math"/>
                <w:color w:val="191919"/>
              </w:rPr>
            </m:ctrlPr>
          </m:dPr>
          <m:e>
            <m:d>
              <m:dPr>
                <m:ctrlPr>
                  <w:rPr>
                    <w:rFonts w:ascii="Cambria Math" w:eastAsia="Cambria Math" w:hAnsi="Cambria Math" w:cs="Cambria Math"/>
                    <w:color w:val="191919"/>
                  </w:rPr>
                </m:ctrlPr>
              </m:dPr>
              <m:e>
                <m:r>
                  <w:rPr>
                    <w:rFonts w:ascii="Cambria Math" w:eastAsia="Cambria Math" w:hAnsi="Cambria Math" w:cs="Cambria Math"/>
                    <w:color w:val="191919"/>
                  </w:rPr>
                  <m:t>17.27·T</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T+237.3</m:t>
                </m:r>
              </m:e>
            </m:d>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kPa</m:t>
            </m:r>
          </m:e>
        </m:d>
      </m:oMath>
      <w:r>
        <w:tab/>
      </w:r>
      <w:r>
        <w:rPr>
          <w:b/>
          <w:bCs/>
          <w:color w:val="646464"/>
          <w:sz w:val="21"/>
          <w:szCs w:val="21"/>
        </w:rPr>
        <w:t>(Eq. 3.5)</w:t>
      </w:r>
    </w:p>
    <w:p w14:paraId="000001FC" w14:textId="77777777" w:rsidR="0006302F" w:rsidRDefault="00000000">
      <w:pPr>
        <w:numPr>
          <w:ilvl w:val="0"/>
          <w:numId w:val="2"/>
        </w:numPr>
        <w:pBdr>
          <w:top w:val="nil"/>
          <w:left w:val="nil"/>
          <w:bottom w:val="nil"/>
          <w:right w:val="nil"/>
          <w:between w:val="nil"/>
        </w:pBdr>
        <w:spacing w:before="20" w:after="60"/>
      </w:pPr>
      <w:r>
        <w:rPr>
          <w:b/>
          <w:bCs/>
          <w:color w:val="282828"/>
        </w:rPr>
        <w:t>Vapor Pressure Deficit (VPD):</w:t>
      </w:r>
      <w:r>
        <w:rPr>
          <w:color w:val="282828"/>
        </w:rPr>
        <w:t xml:space="preserve"> Quantifies atmospheric drying capacity (evaporative potential) in kPa:</w:t>
      </w:r>
    </w:p>
    <w:p w14:paraId="000001FD" w14:textId="77777777" w:rsidR="0006302F" w:rsidRDefault="00000000">
      <w:pPr>
        <w:tabs>
          <w:tab w:val="right" w:pos="9360"/>
        </w:tabs>
        <w:spacing w:before="80" w:after="120"/>
        <w:ind w:left="720"/>
      </w:pPr>
      <w:bookmarkStart w:id="115" w:name="bookmark=id.4ksxqzql5bdc" w:colFirst="0" w:colLast="0"/>
      <w:bookmarkEnd w:id="115"/>
      <w:r>
        <w:rPr>
          <w:rFonts w:ascii="Cambria Math" w:eastAsia="Cambria Math" w:hAnsi="Cambria Math" w:cs="Cambria Math"/>
          <w:color w:val="191919"/>
        </w:rPr>
        <w:t>VPD = e_s(T) · (1 - RH / 100)   [kPa]</w:t>
      </w:r>
      <w:r>
        <w:tab/>
      </w:r>
      <w:r>
        <w:rPr>
          <w:b/>
          <w:bCs/>
          <w:color w:val="646464"/>
          <w:sz w:val="21"/>
          <w:szCs w:val="21"/>
        </w:rPr>
        <w:t>(Eq. 3.6)</w:t>
      </w:r>
    </w:p>
    <w:p w14:paraId="000001FE" w14:textId="77777777" w:rsidR="0006302F" w:rsidRDefault="00000000">
      <w:pPr>
        <w:numPr>
          <w:ilvl w:val="0"/>
          <w:numId w:val="2"/>
        </w:numPr>
        <w:pBdr>
          <w:top w:val="nil"/>
          <w:left w:val="nil"/>
          <w:bottom w:val="nil"/>
          <w:right w:val="nil"/>
          <w:between w:val="nil"/>
        </w:pBdr>
        <w:spacing w:before="20" w:after="60"/>
      </w:pPr>
      <w:r>
        <w:rPr>
          <w:b/>
          <w:bCs/>
          <w:color w:val="282828"/>
        </w:rPr>
        <w:t>Absolute Humidity (AH):</w:t>
      </w:r>
      <w:r>
        <w:rPr>
          <w:color w:val="282828"/>
        </w:rPr>
        <w:t xml:space="preserve"> Exact volumetric water vapor mass density in ambient air (g/m³):</w:t>
      </w:r>
    </w:p>
    <w:p w14:paraId="000001FF" w14:textId="77777777" w:rsidR="0006302F" w:rsidRDefault="00000000">
      <w:pPr>
        <w:tabs>
          <w:tab w:val="right" w:pos="9360"/>
        </w:tabs>
        <w:spacing w:before="80" w:after="120"/>
        <w:ind w:left="720"/>
      </w:pPr>
      <w:bookmarkStart w:id="116" w:name="bookmark=id.sw7o8ehjn7s" w:colFirst="0" w:colLast="0"/>
      <w:bookmarkEnd w:id="116"/>
      <w:r>
        <w:rPr>
          <w:rFonts w:ascii="Cambria Math" w:eastAsia="Cambria Math" w:hAnsi="Cambria Math" w:cs="Cambria Math"/>
          <w:color w:val="191919"/>
        </w:rPr>
        <w:t>AH = (216.7 · e_s(T) · (RH / 100)) / (T + 273.15)   [g/m³]</w:t>
      </w:r>
      <w:r>
        <w:tab/>
      </w:r>
      <w:r>
        <w:rPr>
          <w:b/>
          <w:bCs/>
          <w:color w:val="646464"/>
          <w:sz w:val="21"/>
          <w:szCs w:val="21"/>
        </w:rPr>
        <w:t>(Eq. 3.7)</w:t>
      </w:r>
    </w:p>
    <w:p w14:paraId="00000200" w14:textId="77777777" w:rsidR="0006302F" w:rsidRDefault="00000000">
      <w:pPr>
        <w:numPr>
          <w:ilvl w:val="0"/>
          <w:numId w:val="2"/>
        </w:numPr>
        <w:pBdr>
          <w:top w:val="nil"/>
          <w:left w:val="nil"/>
          <w:bottom w:val="nil"/>
          <w:right w:val="nil"/>
          <w:between w:val="nil"/>
        </w:pBdr>
        <w:spacing w:before="20" w:after="60"/>
      </w:pPr>
      <w:r>
        <w:rPr>
          <w:b/>
          <w:bCs/>
          <w:color w:val="282828"/>
        </w:rPr>
        <w:t>Dew Point Temperature (</w:t>
      </w:r>
      <m:oMath>
        <m:sSub>
          <m:sSubPr>
            <m:ctrlPr>
              <w:rPr>
                <w:rFonts w:ascii="Cambria Math" w:eastAsia="Cambria Math" w:hAnsi="Cambria Math" w:cs="Cambria Math"/>
                <w:b/>
                <w:bCs/>
                <w:color w:val="282828"/>
              </w:rPr>
            </m:ctrlPr>
          </m:sSubPr>
          <m:e>
            <m:r>
              <w:rPr>
                <w:rFonts w:ascii="Cambria Math" w:eastAsia="Cambria Math" w:hAnsi="Cambria Math" w:cs="Cambria Math"/>
                <w:color w:val="282828"/>
              </w:rPr>
              <m:t>T</m:t>
            </m:r>
          </m:e>
          <m:sub>
            <m:r>
              <m:rPr>
                <m:sty m:val="bi"/>
              </m:rPr>
              <w:rPr>
                <w:rFonts w:ascii="Cambria Math" w:eastAsia="Cambria Math" w:hAnsi="Cambria Math" w:cs="Cambria Math"/>
                <w:color w:val="282828"/>
              </w:rPr>
              <m:t>dew</m:t>
            </m:r>
          </m:sub>
        </m:sSub>
      </m:oMath>
      <w:r>
        <w:rPr>
          <w:b/>
          <w:bCs/>
          <w:color w:val="282828"/>
        </w:rPr>
        <w:t>) &amp; Depression:</w:t>
      </w:r>
      <w:r>
        <w:rPr>
          <w:color w:val="282828"/>
        </w:rPr>
        <w:t xml:space="preserve"> Computed via the Magnus approximation:</w:t>
      </w:r>
    </w:p>
    <w:p w14:paraId="00000201" w14:textId="77777777" w:rsidR="0006302F" w:rsidRDefault="00000000">
      <w:pPr>
        <w:tabs>
          <w:tab w:val="right" w:pos="9360"/>
        </w:tabs>
        <w:spacing w:before="80" w:after="120"/>
        <w:ind w:left="720"/>
      </w:pPr>
      <w:bookmarkStart w:id="117" w:name="bookmark=id.n5qby0eeg4vx" w:colFirst="0" w:colLast="0"/>
      <w:bookmarkEnd w:id="117"/>
      <w:r>
        <w:rPr>
          <w:rFonts w:ascii="Cambria Math" w:eastAsia="Cambria Math" w:hAnsi="Cambria Math" w:cs="Cambria Math"/>
          <w:color w:val="191919"/>
        </w:rPr>
        <w:lastRenderedPageBreak/>
        <w:t>γ(T, RH) = (17.27 · T) / (237.3 + T) + ln(RH / 100)</w:t>
      </w:r>
      <w:r>
        <w:tab/>
      </w:r>
      <w:r>
        <w:rPr>
          <w:b/>
          <w:bCs/>
          <w:color w:val="646464"/>
          <w:sz w:val="21"/>
          <w:szCs w:val="21"/>
        </w:rPr>
        <w:t>(Eq. 3.8)</w:t>
      </w:r>
    </w:p>
    <w:p w14:paraId="00000202" w14:textId="77777777" w:rsidR="0006302F" w:rsidRDefault="00000000">
      <w:pPr>
        <w:tabs>
          <w:tab w:val="right" w:pos="9360"/>
        </w:tabs>
        <w:spacing w:before="80" w:after="120"/>
        <w:ind w:left="720"/>
      </w:pPr>
      <w:bookmarkStart w:id="118" w:name="bookmark=id.8pj3bfjeb77e" w:colFirst="0" w:colLast="0"/>
      <w:bookmarkEnd w:id="118"/>
      <w:r>
        <w:rPr>
          <w:rFonts w:ascii="Cambria Math" w:eastAsia="Cambria Math" w:hAnsi="Cambria Math" w:cs="Cambria Math"/>
          <w:color w:val="191919"/>
        </w:rPr>
        <w:t>T_dew = (237.3 · γ(T, RH)) / (17.27 - γ(T, RH))   [°C]</w:t>
      </w:r>
      <w:r>
        <w:tab/>
      </w:r>
      <w:r>
        <w:rPr>
          <w:b/>
          <w:bCs/>
          <w:color w:val="646464"/>
          <w:sz w:val="21"/>
          <w:szCs w:val="21"/>
        </w:rPr>
        <w:t>(Eq. 3.9)</w:t>
      </w:r>
    </w:p>
    <w:p w14:paraId="00000203" w14:textId="77777777" w:rsidR="0006302F" w:rsidRDefault="00000000">
      <w:pPr>
        <w:tabs>
          <w:tab w:val="right" w:pos="9360"/>
        </w:tabs>
        <w:spacing w:before="80" w:after="120"/>
        <w:ind w:left="720"/>
      </w:pPr>
      <w:bookmarkStart w:id="119" w:name="bookmark=id.80epras9prex" w:colFirst="0" w:colLast="0"/>
      <w:bookmarkEnd w:id="119"/>
      <w:r>
        <w:rPr>
          <w:rFonts w:ascii="Cambria Math" w:eastAsia="Cambria Math" w:hAnsi="Cambria Math" w:cs="Cambria Math"/>
          <w:color w:val="191919"/>
        </w:rPr>
        <w:t>dew_point_depression = T - T_dew   [°C]</w:t>
      </w:r>
      <w:r>
        <w:tab/>
      </w:r>
      <w:r>
        <w:rPr>
          <w:b/>
          <w:bCs/>
          <w:color w:val="646464"/>
          <w:sz w:val="21"/>
          <w:szCs w:val="21"/>
        </w:rPr>
        <w:t>(Eq. 3.10)</w:t>
      </w:r>
    </w:p>
    <w:p w14:paraId="00000204" w14:textId="77777777" w:rsidR="0006302F" w:rsidRDefault="00000000">
      <w:pPr>
        <w:keepNext/>
        <w:spacing w:before="200" w:after="80"/>
      </w:pPr>
      <w:bookmarkStart w:id="120" w:name="bookmark=id.livlj7d6ggup" w:colFirst="0" w:colLast="0"/>
      <w:bookmarkEnd w:id="120"/>
      <w:r>
        <w:rPr>
          <w:b/>
          <w:bCs/>
          <w:color w:val="1F4E78"/>
          <w:sz w:val="24"/>
          <w:szCs w:val="24"/>
        </w:rPr>
        <w:t>3.4.3 Multi-Window EWMA and Rolling Trend Features</w:t>
      </w:r>
    </w:p>
    <w:p w14:paraId="00000205" w14:textId="77777777" w:rsidR="0006302F" w:rsidRDefault="00000000">
      <w:pPr>
        <w:spacing w:after="120" w:line="288" w:lineRule="auto"/>
      </w:pPr>
      <w:r>
        <w:rPr>
          <w:color w:val="282828"/>
        </w:rPr>
        <w:t>To capture short-term atmospheric continuity, boundary layer accumulation, and transient plume spikes:</w:t>
      </w:r>
    </w:p>
    <w:p w14:paraId="00000206" w14:textId="77777777" w:rsidR="0006302F" w:rsidRDefault="00000000">
      <w:pPr>
        <w:numPr>
          <w:ilvl w:val="0"/>
          <w:numId w:val="1"/>
        </w:numPr>
        <w:pBdr>
          <w:top w:val="nil"/>
          <w:left w:val="nil"/>
          <w:bottom w:val="nil"/>
          <w:right w:val="nil"/>
          <w:between w:val="nil"/>
        </w:pBdr>
        <w:spacing w:before="20" w:after="60"/>
      </w:pPr>
      <w:r>
        <w:rPr>
          <w:b/>
          <w:bCs/>
          <w:color w:val="282828"/>
        </w:rPr>
        <w:t>Exponentially Weighted Moving Averages (EWMA):</w:t>
      </w:r>
      <w:r>
        <w:rPr>
          <w:color w:val="282828"/>
        </w:rPr>
        <w:t xml:space="preserve"> Computed across 9 temporal window spans </w:t>
      </w:r>
      <m:oMath>
        <m:r>
          <w:rPr>
            <w:rFonts w:ascii="Cambria Math" w:eastAsia="Cambria Math" w:hAnsi="Cambria Math" w:cs="Cambria Math"/>
            <w:color w:val="282828"/>
          </w:rPr>
          <m:t>w∈</m:t>
        </m:r>
        <m:d>
          <m:dPr>
            <m:begChr m:val="{"/>
            <m:endChr m:val="}"/>
            <m:ctrlPr>
              <w:rPr>
                <w:rFonts w:ascii="Cambria Math" w:eastAsia="Cambria Math" w:hAnsi="Cambria Math" w:cs="Cambria Math"/>
                <w:color w:val="282828"/>
              </w:rPr>
            </m:ctrlPr>
          </m:dPr>
          <m:e>
            <m:r>
              <w:rPr>
                <w:rFonts w:ascii="Cambria Math" w:eastAsia="Cambria Math" w:hAnsi="Cambria Math" w:cs="Cambria Math"/>
                <w:color w:val="282828"/>
              </w:rPr>
              <m:t>1,2,3,4,6,8,12,16,24</m:t>
            </m:r>
          </m:e>
        </m:d>
      </m:oMath>
      <w:r>
        <w:rPr>
          <w:color w:val="282828"/>
        </w:rPr>
        <w:t xml:space="preserve"> hours:</w:t>
      </w:r>
    </w:p>
    <w:p w14:paraId="00000207" w14:textId="77777777" w:rsidR="0006302F" w:rsidRDefault="00000000">
      <w:pPr>
        <w:tabs>
          <w:tab w:val="right" w:pos="9360"/>
        </w:tabs>
        <w:spacing w:before="80" w:after="120"/>
        <w:ind w:left="720"/>
      </w:pPr>
      <w:bookmarkStart w:id="121" w:name="bookmark=id.tenlx6wd3s6g" w:colFirst="0" w:colLast="0"/>
      <w:bookmarkEnd w:id="121"/>
      <m:oMath>
        <m:r>
          <w:rPr>
            <w:rFonts w:ascii="Cambria Math" w:eastAsia="Cambria Math" w:hAnsi="Cambria Math" w:cs="Cambria Math"/>
            <w:color w:val="191919"/>
          </w:rPr>
          <m:t>EWM</m:t>
        </m:r>
        <m:sSub>
          <m:sSubPr>
            <m:ctrlPr>
              <w:rPr>
                <w:rFonts w:ascii="Cambria Math" w:eastAsia="Cambria Math" w:hAnsi="Cambria Math" w:cs="Cambria Math"/>
                <w:color w:val="191919"/>
              </w:rPr>
            </m:ctrlPr>
          </m:sSubPr>
          <m:e>
            <m:r>
              <w:rPr>
                <w:rFonts w:ascii="Cambria Math" w:eastAsia="Cambria Math" w:hAnsi="Cambria Math" w:cs="Cambria Math"/>
                <w:color w:val="191919"/>
              </w:rPr>
              <m:t>A</m:t>
            </m:r>
          </m:e>
          <m:sub>
            <m:r>
              <w:rPr>
                <w:rFonts w:ascii="Cambria Math" w:eastAsia="Cambria Math" w:hAnsi="Cambria Math" w:cs="Cambria Math"/>
                <w:color w:val="191919"/>
              </w:rPr>
              <m:t>t</m:t>
            </m:r>
          </m:sub>
        </m:sSub>
        <m:d>
          <m:dPr>
            <m:ctrlPr>
              <w:rPr>
                <w:rFonts w:ascii="Cambria Math" w:eastAsia="Cambria Math" w:hAnsi="Cambria Math" w:cs="Cambria Math"/>
                <w:color w:val="191919"/>
              </w:rPr>
            </m:ctrlPr>
          </m:dPr>
          <m:e>
            <m:r>
              <w:rPr>
                <w:rFonts w:ascii="Cambria Math" w:eastAsia="Cambria Math" w:hAnsi="Cambria Math" w:cs="Cambria Math"/>
                <w:color w:val="191919"/>
              </w:rPr>
              <m:t>w</m:t>
            </m:r>
          </m:e>
        </m:d>
        <m:r>
          <w:rPr>
            <w:rFonts w:ascii="Cambria Math" w:eastAsia="Cambria Math" w:hAnsi="Cambria Math" w:cs="Cambria Math"/>
            <w:color w:val="191919"/>
          </w:rPr>
          <m:t>=α·pm</m:t>
        </m:r>
        <m:sSub>
          <m:sSubPr>
            <m:ctrlPr>
              <w:rPr>
                <w:rFonts w:ascii="Cambria Math" w:eastAsia="Cambria Math" w:hAnsi="Cambria Math" w:cs="Cambria Math"/>
                <w:color w:val="191919"/>
              </w:rPr>
            </m:ctrlPr>
          </m:sSubPr>
          <m:e>
            <m:r>
              <w:rPr>
                <w:rFonts w:ascii="Cambria Math" w:eastAsia="Cambria Math" w:hAnsi="Cambria Math" w:cs="Cambria Math"/>
                <w:color w:val="191919"/>
              </w:rPr>
              <m:t>25</m:t>
            </m:r>
          </m:e>
          <m:sub>
            <m:r>
              <w:rPr>
                <w:rFonts w:ascii="Cambria Math" w:eastAsia="Cambria Math" w:hAnsi="Cambria Math" w:cs="Cambria Math"/>
                <w:color w:val="191919"/>
              </w:rPr>
              <m:t>t</m:t>
            </m:r>
          </m:sub>
        </m:sSub>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1-α</m:t>
            </m:r>
          </m:e>
        </m:d>
        <m:r>
          <w:rPr>
            <w:rFonts w:ascii="Cambria Math" w:eastAsia="Cambria Math" w:hAnsi="Cambria Math" w:cs="Cambria Math"/>
            <w:color w:val="191919"/>
          </w:rPr>
          <m:t>·EWM</m:t>
        </m:r>
        <m:sSub>
          <m:sSubPr>
            <m:ctrlPr>
              <w:rPr>
                <w:rFonts w:ascii="Cambria Math" w:eastAsia="Cambria Math" w:hAnsi="Cambria Math" w:cs="Cambria Math"/>
                <w:color w:val="191919"/>
              </w:rPr>
            </m:ctrlPr>
          </m:sSubPr>
          <m:e>
            <m:r>
              <w:rPr>
                <w:rFonts w:ascii="Cambria Math" w:eastAsia="Cambria Math" w:hAnsi="Cambria Math" w:cs="Cambria Math"/>
                <w:color w:val="191919"/>
              </w:rPr>
              <m:t>A</m:t>
            </m:r>
          </m:e>
          <m:sub>
            <m:r>
              <w:rPr>
                <w:rFonts w:ascii="Cambria Math" w:eastAsia="Cambria Math" w:hAnsi="Cambria Math" w:cs="Cambria Math"/>
                <w:color w:val="191919"/>
              </w:rPr>
              <m:t>t-1</m:t>
            </m:r>
          </m:sub>
        </m:sSub>
        <m:d>
          <m:dPr>
            <m:ctrlPr>
              <w:rPr>
                <w:rFonts w:ascii="Cambria Math" w:eastAsia="Cambria Math" w:hAnsi="Cambria Math" w:cs="Cambria Math"/>
                <w:color w:val="191919"/>
              </w:rPr>
            </m:ctrlPr>
          </m:dPr>
          <m:e>
            <m:r>
              <w:rPr>
                <w:rFonts w:ascii="Cambria Math" w:eastAsia="Cambria Math" w:hAnsi="Cambria Math" w:cs="Cambria Math"/>
                <w:color w:val="191919"/>
              </w:rPr>
              <m:t>w</m:t>
            </m:r>
          </m:e>
        </m:d>
        <m:r>
          <w:rPr>
            <w:rFonts w:ascii="Cambria Math" w:eastAsia="Cambria Math" w:hAnsi="Cambria Math" w:cs="Cambria Math"/>
            <w:color w:val="191919"/>
          </w:rPr>
          <m:t>,α=2/</m:t>
        </m:r>
        <m:d>
          <m:dPr>
            <m:ctrlPr>
              <w:rPr>
                <w:rFonts w:ascii="Cambria Math" w:eastAsia="Cambria Math" w:hAnsi="Cambria Math" w:cs="Cambria Math"/>
                <w:color w:val="191919"/>
              </w:rPr>
            </m:ctrlPr>
          </m:dPr>
          <m:e>
            <m:r>
              <w:rPr>
                <w:rFonts w:ascii="Cambria Math" w:eastAsia="Cambria Math" w:hAnsi="Cambria Math" w:cs="Cambria Math"/>
                <w:color w:val="191919"/>
              </w:rPr>
              <m:t>w+1</m:t>
            </m:r>
          </m:e>
        </m:d>
      </m:oMath>
      <w:r>
        <w:tab/>
      </w:r>
      <w:r>
        <w:rPr>
          <w:b/>
          <w:bCs/>
          <w:color w:val="646464"/>
          <w:sz w:val="21"/>
          <w:szCs w:val="21"/>
        </w:rPr>
        <w:t>(Eq. 3.11)</w:t>
      </w:r>
    </w:p>
    <w:p w14:paraId="00000208" w14:textId="77777777" w:rsidR="0006302F" w:rsidRDefault="00000000">
      <w:pPr>
        <w:numPr>
          <w:ilvl w:val="0"/>
          <w:numId w:val="1"/>
        </w:numPr>
        <w:pBdr>
          <w:top w:val="nil"/>
          <w:left w:val="nil"/>
          <w:bottom w:val="nil"/>
          <w:right w:val="nil"/>
          <w:between w:val="nil"/>
        </w:pBdr>
        <w:spacing w:before="20" w:after="60"/>
      </w:pPr>
      <w:r>
        <w:rPr>
          <w:b/>
          <w:bCs/>
          <w:color w:val="282828"/>
        </w:rPr>
        <w:t>Rolling Means, Rolling Standard Deviations, and Differences:</w:t>
      </w:r>
      <w:r>
        <w:rPr>
          <w:color w:val="282828"/>
        </w:rPr>
        <w:t xml:space="preserve"> Computed across the same 9 window spans to capture local background concentration baselines and high-frequency volatility (</w:t>
      </w:r>
      <m:oMath>
        <m:r>
          <w:rPr>
            <w:rFonts w:ascii="Cambria Math" w:eastAsia="Cambria Math" w:hAnsi="Cambria Math" w:cs="Cambria Math"/>
            <w:color w:val="282828"/>
          </w:rPr>
          <m:t>pm25-rolling_mean_w</m:t>
        </m:r>
      </m:oMath>
      <w:r>
        <w:rPr>
          <w:color w:val="282828"/>
        </w:rPr>
        <w:t>).</w:t>
      </w:r>
    </w:p>
    <w:p w14:paraId="00000209" w14:textId="77777777" w:rsidR="0006302F" w:rsidRDefault="00000000">
      <w:pPr>
        <w:keepNext/>
        <w:spacing w:before="200" w:after="80"/>
      </w:pPr>
      <w:bookmarkStart w:id="122" w:name="bookmark=id.px0sm7h5hufr" w:colFirst="0" w:colLast="0"/>
      <w:bookmarkEnd w:id="122"/>
      <w:r>
        <w:rPr>
          <w:b/>
          <w:bCs/>
          <w:color w:val="1F4E78"/>
          <w:sz w:val="24"/>
          <w:szCs w:val="24"/>
        </w:rPr>
        <w:t>3.4.4 Cyclical Temporal Harmonic Encodings</w:t>
      </w:r>
    </w:p>
    <w:p w14:paraId="0000020A" w14:textId="77777777" w:rsidR="0006302F" w:rsidRDefault="00000000">
      <w:pPr>
        <w:spacing w:after="120" w:line="288" w:lineRule="auto"/>
      </w:pPr>
      <w:sdt>
        <w:sdtPr>
          <w:tag w:val="goog_rdk_37"/>
          <w:id w:val="-1529373476"/>
        </w:sdtPr>
        <w:sdtContent>
          <w:r>
            <w:rPr>
              <w:rFonts w:ascii="Cardo" w:eastAsia="Cardo" w:hAnsi="Cardo" w:cs="Cardo"/>
              <w:color w:val="282828"/>
            </w:rPr>
            <w:t>To prevent artificial boundary discontinuities at midnight (23 → 0) or year-end (12 → 1), temporal coordinates were projected onto continuous circular trigonometry harmonics:</w:t>
          </w:r>
        </w:sdtContent>
      </w:sdt>
    </w:p>
    <w:p w14:paraId="0000020B" w14:textId="77777777" w:rsidR="0006302F" w:rsidRDefault="00000000">
      <w:pPr>
        <w:tabs>
          <w:tab w:val="right" w:pos="9360"/>
        </w:tabs>
        <w:spacing w:before="80" w:after="120"/>
        <w:ind w:left="720"/>
      </w:pPr>
      <w:r>
        <w:rPr>
          <w:rFonts w:ascii="Cambria Math" w:eastAsia="Cambria Math" w:hAnsi="Cambria Math" w:cs="Cambria Math"/>
          <w:color w:val="191919"/>
        </w:rPr>
        <w:t>hour_sin = sin(2π · hour / 24),    hour_cos = cos(2π · hour / 24)</w:t>
      </w:r>
      <w:r>
        <w:rPr>
          <w:rFonts w:ascii="Cambria Math" w:eastAsia="Cambria Math" w:hAnsi="Cambria Math" w:cs="Cambria Math"/>
          <w:color w:val="191919"/>
        </w:rPr>
        <w:br/>
        <w:t>day_sin = sin(2π · day / 7),        day_cos = cos(2π · day / 7)</w:t>
      </w:r>
      <w:r>
        <w:rPr>
          <w:rFonts w:ascii="Cambria Math" w:eastAsia="Cambria Math" w:hAnsi="Cambria Math" w:cs="Cambria Math"/>
          <w:color w:val="191919"/>
        </w:rPr>
        <w:br/>
        <w:t>month_sin = sin(2π · month / 12),   month_cos = cos(2π · month / 12)</w:t>
      </w:r>
      <w:r>
        <w:tab/>
      </w:r>
      <w:r>
        <w:rPr>
          <w:b/>
          <w:bCs/>
          <w:color w:val="646464"/>
          <w:sz w:val="21"/>
          <w:szCs w:val="21"/>
        </w:rPr>
        <w:t>(Eq. 3.12)</w:t>
      </w:r>
    </w:p>
    <w:p w14:paraId="0000020C" w14:textId="77777777" w:rsidR="0006302F" w:rsidRDefault="00000000">
      <w:pPr>
        <w:keepNext/>
        <w:spacing w:before="200" w:after="80"/>
      </w:pPr>
      <w:bookmarkStart w:id="123" w:name="bookmark=id.qyfdoxy5wwug" w:colFirst="0" w:colLast="0"/>
      <w:bookmarkEnd w:id="123"/>
      <w:r>
        <w:rPr>
          <w:b/>
          <w:bCs/>
          <w:color w:val="1F4E78"/>
          <w:sz w:val="24"/>
          <w:szCs w:val="24"/>
        </w:rPr>
        <w:t>3.4.5 Harmattan Seasonal Dust Indicators and Scoring</w:t>
      </w:r>
    </w:p>
    <w:p w14:paraId="0000020D" w14:textId="77777777" w:rsidR="0006302F" w:rsidRDefault="00000000">
      <w:pPr>
        <w:spacing w:after="120" w:line="288" w:lineRule="auto"/>
      </w:pPr>
      <w:r>
        <w:rPr>
          <w:color w:val="282828"/>
        </w:rPr>
        <w:t>To distinguish between high-humidity particle swelling and dry mineral dust storms, seasonal Harmattan indicators (</w:t>
      </w:r>
      <w:r>
        <w:rPr>
          <w:rFonts w:ascii="Consolas" w:eastAsia="Consolas" w:hAnsi="Consolas" w:cs="Consolas"/>
          <w:color w:val="282828"/>
          <w:sz w:val="20"/>
          <w:szCs w:val="20"/>
        </w:rPr>
        <w:t>is_harmattan_month</w:t>
      </w:r>
      <w:r>
        <w:rPr>
          <w:color w:val="282828"/>
        </w:rPr>
        <w:t xml:space="preserve">, </w:t>
      </w:r>
      <w:r>
        <w:rPr>
          <w:rFonts w:ascii="Consolas" w:eastAsia="Consolas" w:hAnsi="Consolas" w:cs="Consolas"/>
          <w:color w:val="282828"/>
          <w:sz w:val="20"/>
          <w:szCs w:val="20"/>
        </w:rPr>
        <w:t>harmattan_score</w:t>
      </w:r>
      <w:r>
        <w:rPr>
          <w:color w:val="282828"/>
        </w:rPr>
        <w:t xml:space="preserve">, </w:t>
      </w:r>
      <w:r>
        <w:rPr>
          <w:rFonts w:ascii="Consolas" w:eastAsia="Consolas" w:hAnsi="Consolas" w:cs="Consolas"/>
          <w:color w:val="282828"/>
          <w:sz w:val="20"/>
          <w:szCs w:val="20"/>
        </w:rPr>
        <w:t>is_harmattan</w:t>
      </w:r>
      <w:r>
        <w:rPr>
          <w:color w:val="282828"/>
        </w:rPr>
        <w:t>) were derived based on dry-season calendar flags (November to March) and low relative humidity thresholds (RH &lt; 40%). Table 3.3 summarizes the complete 75-feature vector.</w:t>
      </w:r>
    </w:p>
    <w:p w14:paraId="0000020E" w14:textId="77777777" w:rsidR="0006302F" w:rsidRDefault="00000000">
      <w:pPr>
        <w:keepNext/>
        <w:spacing w:before="240" w:after="80"/>
      </w:pPr>
      <w:bookmarkStart w:id="124" w:name="bookmark=id.e36klosxj8s2" w:colFirst="0" w:colLast="0"/>
      <w:bookmarkEnd w:id="124"/>
      <w:r>
        <w:rPr>
          <w:b/>
          <w:bCs/>
          <w:color w:val="1F4E78"/>
          <w:sz w:val="21"/>
          <w:szCs w:val="21"/>
        </w:rPr>
        <w:t>Table 3.3: Systematic Summary of the 75 Engineered Physics-Informed Atmospheric Features</w:t>
      </w:r>
    </w:p>
    <w:tbl>
      <w:tblPr>
        <w:tblStyle w:val="af"/>
        <w:tblW w:w="9360" w:type="dxa"/>
        <w:jc w:val="center"/>
        <w:tblLayout w:type="fixed"/>
        <w:tblLook w:val="0400" w:firstRow="0" w:lastRow="0" w:firstColumn="0" w:lastColumn="0" w:noHBand="0" w:noVBand="1"/>
      </w:tblPr>
      <w:tblGrid>
        <w:gridCol w:w="2160"/>
        <w:gridCol w:w="864"/>
        <w:gridCol w:w="3600"/>
        <w:gridCol w:w="2736"/>
      </w:tblGrid>
      <w:tr w:rsidR="0006302F" w14:paraId="1010F3CF" w14:textId="77777777">
        <w:trPr>
          <w:jc w:val="center"/>
        </w:trPr>
        <w:tc>
          <w:tcPr>
            <w:tcW w:w="2160" w:type="dxa"/>
            <w:shd w:val="clear" w:color="auto" w:fill="1F4E78"/>
            <w:tcMar>
              <w:top w:w="120" w:type="dxa"/>
              <w:left w:w="140" w:type="dxa"/>
              <w:bottom w:w="120" w:type="dxa"/>
              <w:right w:w="140" w:type="dxa"/>
            </w:tcMar>
          </w:tcPr>
          <w:p w14:paraId="0000020F" w14:textId="77777777" w:rsidR="0006302F" w:rsidRDefault="00000000">
            <w:pPr>
              <w:spacing w:before="40" w:after="40"/>
              <w:jc w:val="center"/>
            </w:pPr>
            <w:r>
              <w:rPr>
                <w:b/>
                <w:bCs/>
                <w:color w:val="FFFFFF"/>
                <w:sz w:val="19"/>
                <w:szCs w:val="19"/>
              </w:rPr>
              <w:t>Feature Category</w:t>
            </w:r>
          </w:p>
        </w:tc>
        <w:tc>
          <w:tcPr>
            <w:tcW w:w="864" w:type="dxa"/>
            <w:shd w:val="clear" w:color="auto" w:fill="1F4E78"/>
            <w:tcMar>
              <w:top w:w="120" w:type="dxa"/>
              <w:left w:w="140" w:type="dxa"/>
              <w:bottom w:w="120" w:type="dxa"/>
              <w:right w:w="140" w:type="dxa"/>
            </w:tcMar>
          </w:tcPr>
          <w:p w14:paraId="00000210" w14:textId="77777777" w:rsidR="0006302F" w:rsidRDefault="00000000">
            <w:pPr>
              <w:spacing w:before="40" w:after="40"/>
              <w:jc w:val="center"/>
            </w:pPr>
            <w:r>
              <w:rPr>
                <w:b/>
                <w:bCs/>
                <w:color w:val="FFFFFF"/>
                <w:sz w:val="19"/>
                <w:szCs w:val="19"/>
              </w:rPr>
              <w:t>Count</w:t>
            </w:r>
          </w:p>
        </w:tc>
        <w:tc>
          <w:tcPr>
            <w:tcW w:w="3600" w:type="dxa"/>
            <w:shd w:val="clear" w:color="auto" w:fill="1F4E78"/>
            <w:tcMar>
              <w:top w:w="120" w:type="dxa"/>
              <w:left w:w="140" w:type="dxa"/>
              <w:bottom w:w="120" w:type="dxa"/>
              <w:right w:w="140" w:type="dxa"/>
            </w:tcMar>
          </w:tcPr>
          <w:p w14:paraId="00000211" w14:textId="77777777" w:rsidR="0006302F" w:rsidRDefault="00000000">
            <w:pPr>
              <w:spacing w:before="40" w:after="40"/>
              <w:jc w:val="center"/>
            </w:pPr>
            <w:r>
              <w:rPr>
                <w:b/>
                <w:bCs/>
                <w:color w:val="FFFFFF"/>
                <w:sz w:val="19"/>
                <w:szCs w:val="19"/>
              </w:rPr>
              <w:t>Variables / Mathematical Formulations</w:t>
            </w:r>
          </w:p>
        </w:tc>
        <w:tc>
          <w:tcPr>
            <w:tcW w:w="2736" w:type="dxa"/>
            <w:shd w:val="clear" w:color="auto" w:fill="1F4E78"/>
            <w:tcMar>
              <w:top w:w="120" w:type="dxa"/>
              <w:left w:w="140" w:type="dxa"/>
              <w:bottom w:w="120" w:type="dxa"/>
              <w:right w:w="140" w:type="dxa"/>
            </w:tcMar>
          </w:tcPr>
          <w:p w14:paraId="00000212" w14:textId="77777777" w:rsidR="0006302F" w:rsidRDefault="00000000">
            <w:pPr>
              <w:spacing w:before="40" w:after="40"/>
              <w:jc w:val="center"/>
            </w:pPr>
            <w:r>
              <w:rPr>
                <w:b/>
                <w:bCs/>
                <w:color w:val="FFFFFF"/>
                <w:sz w:val="19"/>
                <w:szCs w:val="19"/>
              </w:rPr>
              <w:t>Physical Purpose</w:t>
            </w:r>
          </w:p>
        </w:tc>
      </w:tr>
      <w:tr w:rsidR="0006302F" w14:paraId="7565F6FB" w14:textId="77777777">
        <w:trPr>
          <w:jc w:val="center"/>
        </w:trPr>
        <w:tc>
          <w:tcPr>
            <w:tcW w:w="2160" w:type="dxa"/>
            <w:tcMar>
              <w:top w:w="90" w:type="dxa"/>
              <w:left w:w="140" w:type="dxa"/>
              <w:bottom w:w="90" w:type="dxa"/>
              <w:right w:w="140" w:type="dxa"/>
            </w:tcMar>
          </w:tcPr>
          <w:p w14:paraId="00000213" w14:textId="77777777" w:rsidR="0006302F" w:rsidRDefault="00000000">
            <w:pPr>
              <w:spacing w:before="40" w:after="40"/>
            </w:pPr>
            <w:r>
              <w:rPr>
                <w:color w:val="282828"/>
                <w:sz w:val="19"/>
                <w:szCs w:val="19"/>
              </w:rPr>
              <w:t>Raw Sensor &amp; Interactions</w:t>
            </w:r>
          </w:p>
        </w:tc>
        <w:tc>
          <w:tcPr>
            <w:tcW w:w="864" w:type="dxa"/>
            <w:tcMar>
              <w:top w:w="90" w:type="dxa"/>
              <w:left w:w="140" w:type="dxa"/>
              <w:bottom w:w="90" w:type="dxa"/>
              <w:right w:w="140" w:type="dxa"/>
            </w:tcMar>
          </w:tcPr>
          <w:p w14:paraId="00000214" w14:textId="77777777" w:rsidR="0006302F" w:rsidRDefault="00000000">
            <w:pPr>
              <w:spacing w:before="40" w:after="40"/>
              <w:jc w:val="center"/>
            </w:pPr>
            <w:r>
              <w:rPr>
                <w:color w:val="282828"/>
                <w:sz w:val="19"/>
                <w:szCs w:val="19"/>
              </w:rPr>
              <w:t>8</w:t>
            </w:r>
          </w:p>
        </w:tc>
        <w:tc>
          <w:tcPr>
            <w:tcW w:w="3600" w:type="dxa"/>
            <w:tcMar>
              <w:top w:w="90" w:type="dxa"/>
              <w:left w:w="140" w:type="dxa"/>
              <w:bottom w:w="90" w:type="dxa"/>
              <w:right w:w="140" w:type="dxa"/>
            </w:tcMar>
          </w:tcPr>
          <w:p w14:paraId="00000215" w14:textId="77777777" w:rsidR="0006302F" w:rsidRDefault="00000000">
            <w:pPr>
              <w:spacing w:before="40" w:after="40"/>
              <w:jc w:val="center"/>
            </w:pPr>
            <w:r>
              <w:rPr>
                <w:color w:val="282828"/>
                <w:sz w:val="19"/>
                <w:szCs w:val="19"/>
              </w:rPr>
              <w:t>pm25, sample_temp, sample_rh, pm25_temp, pm25_rh, pm25_vpd, temp_rh_ratio, log_pm25</w:t>
            </w:r>
          </w:p>
        </w:tc>
        <w:tc>
          <w:tcPr>
            <w:tcW w:w="2736" w:type="dxa"/>
            <w:tcMar>
              <w:top w:w="90" w:type="dxa"/>
              <w:left w:w="140" w:type="dxa"/>
              <w:bottom w:w="90" w:type="dxa"/>
              <w:right w:w="140" w:type="dxa"/>
            </w:tcMar>
          </w:tcPr>
          <w:p w14:paraId="00000216" w14:textId="77777777" w:rsidR="0006302F" w:rsidRDefault="00000000">
            <w:pPr>
              <w:spacing w:before="40" w:after="40"/>
              <w:jc w:val="center"/>
            </w:pPr>
            <w:r>
              <w:rPr>
                <w:color w:val="282828"/>
                <w:sz w:val="19"/>
                <w:szCs w:val="19"/>
              </w:rPr>
              <w:t>Baseline optical response and first-order cross-terms</w:t>
            </w:r>
          </w:p>
        </w:tc>
      </w:tr>
      <w:tr w:rsidR="0006302F" w14:paraId="63C0F085" w14:textId="77777777">
        <w:trPr>
          <w:jc w:val="center"/>
        </w:trPr>
        <w:tc>
          <w:tcPr>
            <w:tcW w:w="2160" w:type="dxa"/>
            <w:shd w:val="clear" w:color="auto" w:fill="F2F5F9"/>
            <w:tcMar>
              <w:top w:w="90" w:type="dxa"/>
              <w:left w:w="140" w:type="dxa"/>
              <w:bottom w:w="90" w:type="dxa"/>
              <w:right w:w="140" w:type="dxa"/>
            </w:tcMar>
          </w:tcPr>
          <w:p w14:paraId="00000217" w14:textId="77777777" w:rsidR="0006302F" w:rsidRDefault="00000000">
            <w:pPr>
              <w:spacing w:before="40" w:after="40"/>
            </w:pPr>
            <w:r>
              <w:rPr>
                <w:color w:val="282828"/>
                <w:sz w:val="19"/>
                <w:szCs w:val="19"/>
              </w:rPr>
              <w:t>Köhler Swelling Curves</w:t>
            </w:r>
          </w:p>
        </w:tc>
        <w:tc>
          <w:tcPr>
            <w:tcW w:w="864" w:type="dxa"/>
            <w:shd w:val="clear" w:color="auto" w:fill="F2F5F9"/>
            <w:tcMar>
              <w:top w:w="90" w:type="dxa"/>
              <w:left w:w="140" w:type="dxa"/>
              <w:bottom w:w="90" w:type="dxa"/>
              <w:right w:w="140" w:type="dxa"/>
            </w:tcMar>
          </w:tcPr>
          <w:p w14:paraId="00000218" w14:textId="77777777" w:rsidR="0006302F" w:rsidRDefault="00000000">
            <w:pPr>
              <w:spacing w:before="40" w:after="40"/>
              <w:jc w:val="center"/>
            </w:pPr>
            <w:r>
              <w:rPr>
                <w:color w:val="282828"/>
                <w:sz w:val="19"/>
                <w:szCs w:val="19"/>
              </w:rPr>
              <w:t>11</w:t>
            </w:r>
          </w:p>
        </w:tc>
        <w:tc>
          <w:tcPr>
            <w:tcW w:w="3600" w:type="dxa"/>
            <w:shd w:val="clear" w:color="auto" w:fill="F2F5F9"/>
            <w:tcMar>
              <w:top w:w="90" w:type="dxa"/>
              <w:left w:w="140" w:type="dxa"/>
              <w:bottom w:w="90" w:type="dxa"/>
              <w:right w:w="140" w:type="dxa"/>
            </w:tcMar>
          </w:tcPr>
          <w:p w14:paraId="00000219" w14:textId="77777777" w:rsidR="0006302F" w:rsidRDefault="00000000">
            <w:pPr>
              <w:spacing w:before="40" w:after="40"/>
              <w:jc w:val="center"/>
            </w:pPr>
            <w:r>
              <w:rPr>
                <w:color w:val="282828"/>
                <w:sz w:val="19"/>
                <w:szCs w:val="19"/>
              </w:rPr>
              <w:t>kohler_gamma_0.05 to 0.50 (8 curves), rh_growth_ratio, pm25_kohler_scaled, rh_deliquescence_surge</w:t>
            </w:r>
          </w:p>
        </w:tc>
        <w:tc>
          <w:tcPr>
            <w:tcW w:w="2736" w:type="dxa"/>
            <w:shd w:val="clear" w:color="auto" w:fill="F2F5F9"/>
            <w:tcMar>
              <w:top w:w="90" w:type="dxa"/>
              <w:left w:w="140" w:type="dxa"/>
              <w:bottom w:w="90" w:type="dxa"/>
              <w:right w:w="140" w:type="dxa"/>
            </w:tcMar>
          </w:tcPr>
          <w:p w14:paraId="0000021A" w14:textId="77777777" w:rsidR="0006302F" w:rsidRDefault="00000000">
            <w:pPr>
              <w:spacing w:before="40" w:after="40"/>
              <w:jc w:val="center"/>
            </w:pPr>
            <w:r>
              <w:rPr>
                <w:color w:val="282828"/>
                <w:sz w:val="19"/>
                <w:szCs w:val="19"/>
              </w:rPr>
              <w:t>Explicit mathematical modeling of hygroscopic water uptake</w:t>
            </w:r>
          </w:p>
        </w:tc>
      </w:tr>
      <w:tr w:rsidR="0006302F" w14:paraId="7BD80989" w14:textId="77777777">
        <w:trPr>
          <w:jc w:val="center"/>
        </w:trPr>
        <w:tc>
          <w:tcPr>
            <w:tcW w:w="2160" w:type="dxa"/>
            <w:tcMar>
              <w:top w:w="90" w:type="dxa"/>
              <w:left w:w="140" w:type="dxa"/>
              <w:bottom w:w="90" w:type="dxa"/>
              <w:right w:w="140" w:type="dxa"/>
            </w:tcMar>
          </w:tcPr>
          <w:p w14:paraId="0000021B" w14:textId="77777777" w:rsidR="0006302F" w:rsidRDefault="00000000">
            <w:pPr>
              <w:spacing w:before="40" w:after="40"/>
            </w:pPr>
            <w:r>
              <w:rPr>
                <w:color w:val="282828"/>
                <w:sz w:val="19"/>
                <w:szCs w:val="19"/>
              </w:rPr>
              <w:t>Atmospheric Thermodynamics</w:t>
            </w:r>
          </w:p>
        </w:tc>
        <w:tc>
          <w:tcPr>
            <w:tcW w:w="864" w:type="dxa"/>
            <w:tcMar>
              <w:top w:w="90" w:type="dxa"/>
              <w:left w:w="140" w:type="dxa"/>
              <w:bottom w:w="90" w:type="dxa"/>
              <w:right w:w="140" w:type="dxa"/>
            </w:tcMar>
          </w:tcPr>
          <w:p w14:paraId="0000021C" w14:textId="77777777" w:rsidR="0006302F" w:rsidRDefault="00000000">
            <w:pPr>
              <w:spacing w:before="40" w:after="40"/>
              <w:jc w:val="center"/>
            </w:pPr>
            <w:r>
              <w:rPr>
                <w:color w:val="282828"/>
                <w:sz w:val="19"/>
                <w:szCs w:val="19"/>
              </w:rPr>
              <w:t>5</w:t>
            </w:r>
          </w:p>
        </w:tc>
        <w:tc>
          <w:tcPr>
            <w:tcW w:w="3600" w:type="dxa"/>
            <w:tcMar>
              <w:top w:w="90" w:type="dxa"/>
              <w:left w:w="140" w:type="dxa"/>
              <w:bottom w:w="90" w:type="dxa"/>
              <w:right w:w="140" w:type="dxa"/>
            </w:tcMar>
          </w:tcPr>
          <w:p w14:paraId="0000021D" w14:textId="77777777" w:rsidR="0006302F" w:rsidRDefault="00000000">
            <w:pPr>
              <w:spacing w:before="40" w:after="40"/>
              <w:jc w:val="center"/>
            </w:pPr>
            <w:r>
              <w:rPr>
                <w:color w:val="282828"/>
                <w:sz w:val="19"/>
                <w:szCs w:val="19"/>
              </w:rPr>
              <w:t>e_s (Tetens), VPD, Absolute Humidity (AH), Dew Point (T_dew), Dew Point Depression</w:t>
            </w:r>
          </w:p>
        </w:tc>
        <w:tc>
          <w:tcPr>
            <w:tcW w:w="2736" w:type="dxa"/>
            <w:tcMar>
              <w:top w:w="90" w:type="dxa"/>
              <w:left w:w="140" w:type="dxa"/>
              <w:bottom w:w="90" w:type="dxa"/>
              <w:right w:w="140" w:type="dxa"/>
            </w:tcMar>
          </w:tcPr>
          <w:p w14:paraId="0000021E" w14:textId="77777777" w:rsidR="0006302F" w:rsidRDefault="00000000">
            <w:pPr>
              <w:spacing w:before="40" w:after="40"/>
              <w:jc w:val="center"/>
            </w:pPr>
            <w:r>
              <w:rPr>
                <w:color w:val="282828"/>
                <w:sz w:val="19"/>
                <w:szCs w:val="19"/>
              </w:rPr>
              <w:t>Decouples absolute moisture mass density from ambient temperature</w:t>
            </w:r>
          </w:p>
        </w:tc>
      </w:tr>
      <w:tr w:rsidR="0006302F" w14:paraId="29F2CA34" w14:textId="77777777">
        <w:trPr>
          <w:jc w:val="center"/>
        </w:trPr>
        <w:tc>
          <w:tcPr>
            <w:tcW w:w="2160" w:type="dxa"/>
            <w:shd w:val="clear" w:color="auto" w:fill="F2F5F9"/>
            <w:tcMar>
              <w:top w:w="90" w:type="dxa"/>
              <w:left w:w="140" w:type="dxa"/>
              <w:bottom w:w="90" w:type="dxa"/>
              <w:right w:w="140" w:type="dxa"/>
            </w:tcMar>
          </w:tcPr>
          <w:p w14:paraId="0000021F" w14:textId="77777777" w:rsidR="0006302F" w:rsidRDefault="00000000">
            <w:pPr>
              <w:spacing w:before="40" w:after="40"/>
            </w:pPr>
            <w:r>
              <w:rPr>
                <w:color w:val="282828"/>
                <w:sz w:val="19"/>
                <w:szCs w:val="19"/>
              </w:rPr>
              <w:lastRenderedPageBreak/>
              <w:t>Multi-Window EWMA</w:t>
            </w:r>
          </w:p>
        </w:tc>
        <w:tc>
          <w:tcPr>
            <w:tcW w:w="864" w:type="dxa"/>
            <w:shd w:val="clear" w:color="auto" w:fill="F2F5F9"/>
            <w:tcMar>
              <w:top w:w="90" w:type="dxa"/>
              <w:left w:w="140" w:type="dxa"/>
              <w:bottom w:w="90" w:type="dxa"/>
              <w:right w:w="140" w:type="dxa"/>
            </w:tcMar>
          </w:tcPr>
          <w:p w14:paraId="00000220" w14:textId="77777777" w:rsidR="0006302F" w:rsidRDefault="00000000">
            <w:pPr>
              <w:spacing w:before="40" w:after="40"/>
              <w:jc w:val="center"/>
            </w:pPr>
            <w:r>
              <w:rPr>
                <w:color w:val="282828"/>
                <w:sz w:val="19"/>
                <w:szCs w:val="19"/>
              </w:rPr>
              <w:t>9</w:t>
            </w:r>
          </w:p>
        </w:tc>
        <w:tc>
          <w:tcPr>
            <w:tcW w:w="3600" w:type="dxa"/>
            <w:shd w:val="clear" w:color="auto" w:fill="F2F5F9"/>
            <w:tcMar>
              <w:top w:w="90" w:type="dxa"/>
              <w:left w:w="140" w:type="dxa"/>
              <w:bottom w:w="90" w:type="dxa"/>
              <w:right w:w="140" w:type="dxa"/>
            </w:tcMar>
          </w:tcPr>
          <w:p w14:paraId="00000221" w14:textId="77777777" w:rsidR="0006302F" w:rsidRDefault="00000000">
            <w:pPr>
              <w:spacing w:before="40" w:after="40"/>
              <w:jc w:val="center"/>
            </w:pPr>
            <w:r>
              <w:rPr>
                <w:color w:val="282828"/>
                <w:sz w:val="19"/>
                <w:szCs w:val="19"/>
              </w:rPr>
              <w:t>pm25_ewma_1h, 2h, 3h, 4h, 6h, 8h, 12h, 16h, 24h</w:t>
            </w:r>
          </w:p>
        </w:tc>
        <w:tc>
          <w:tcPr>
            <w:tcW w:w="2736" w:type="dxa"/>
            <w:shd w:val="clear" w:color="auto" w:fill="F2F5F9"/>
            <w:tcMar>
              <w:top w:w="90" w:type="dxa"/>
              <w:left w:w="140" w:type="dxa"/>
              <w:bottom w:w="90" w:type="dxa"/>
              <w:right w:w="140" w:type="dxa"/>
            </w:tcMar>
          </w:tcPr>
          <w:p w14:paraId="00000222" w14:textId="77777777" w:rsidR="0006302F" w:rsidRDefault="00000000">
            <w:pPr>
              <w:spacing w:before="40" w:after="40"/>
              <w:jc w:val="center"/>
            </w:pPr>
            <w:r>
              <w:rPr>
                <w:color w:val="282828"/>
                <w:sz w:val="19"/>
                <w:szCs w:val="19"/>
              </w:rPr>
              <w:t>Captures smooth temporal persistence and atmospheric continuity</w:t>
            </w:r>
          </w:p>
        </w:tc>
      </w:tr>
      <w:tr w:rsidR="0006302F" w14:paraId="6243E310" w14:textId="77777777">
        <w:trPr>
          <w:jc w:val="center"/>
        </w:trPr>
        <w:tc>
          <w:tcPr>
            <w:tcW w:w="2160" w:type="dxa"/>
            <w:tcMar>
              <w:top w:w="90" w:type="dxa"/>
              <w:left w:w="140" w:type="dxa"/>
              <w:bottom w:w="90" w:type="dxa"/>
              <w:right w:w="140" w:type="dxa"/>
            </w:tcMar>
          </w:tcPr>
          <w:p w14:paraId="00000223" w14:textId="77777777" w:rsidR="0006302F" w:rsidRDefault="00000000">
            <w:pPr>
              <w:spacing w:before="40" w:after="40"/>
            </w:pPr>
            <w:r>
              <w:rPr>
                <w:color w:val="282828"/>
                <w:sz w:val="19"/>
                <w:szCs w:val="19"/>
              </w:rPr>
              <w:t>Rolling Statistics &amp; Diff</w:t>
            </w:r>
          </w:p>
        </w:tc>
        <w:tc>
          <w:tcPr>
            <w:tcW w:w="864" w:type="dxa"/>
            <w:tcMar>
              <w:top w:w="90" w:type="dxa"/>
              <w:left w:w="140" w:type="dxa"/>
              <w:bottom w:w="90" w:type="dxa"/>
              <w:right w:w="140" w:type="dxa"/>
            </w:tcMar>
          </w:tcPr>
          <w:p w14:paraId="00000224" w14:textId="77777777" w:rsidR="0006302F" w:rsidRDefault="00000000">
            <w:pPr>
              <w:spacing w:before="40" w:after="40"/>
              <w:jc w:val="center"/>
            </w:pPr>
            <w:r>
              <w:rPr>
                <w:color w:val="282828"/>
                <w:sz w:val="19"/>
                <w:szCs w:val="19"/>
              </w:rPr>
              <w:t>27</w:t>
            </w:r>
          </w:p>
        </w:tc>
        <w:tc>
          <w:tcPr>
            <w:tcW w:w="3600" w:type="dxa"/>
            <w:tcMar>
              <w:top w:w="90" w:type="dxa"/>
              <w:left w:w="140" w:type="dxa"/>
              <w:bottom w:w="90" w:type="dxa"/>
              <w:right w:w="140" w:type="dxa"/>
            </w:tcMar>
          </w:tcPr>
          <w:p w14:paraId="00000225" w14:textId="77777777" w:rsidR="0006302F" w:rsidRDefault="00000000">
            <w:pPr>
              <w:spacing w:before="40" w:after="40"/>
              <w:jc w:val="center"/>
            </w:pPr>
            <w:r>
              <w:rPr>
                <w:color w:val="282828"/>
                <w:sz w:val="19"/>
                <w:szCs w:val="19"/>
              </w:rPr>
              <w:t>pm25_roll_</w:t>
            </w:r>
            <m:oMath>
              <m:r>
                <w:rPr>
                  <w:rFonts w:ascii="Cambria Math" w:eastAsia="Cambria Math" w:hAnsi="Cambria Math" w:cs="Cambria Math"/>
                  <w:color w:val="282828"/>
                  <w:sz w:val="19"/>
                  <w:szCs w:val="19"/>
                </w:rPr>
                <m:t>w</m:t>
              </m:r>
            </m:oMath>
            <w:r>
              <w:rPr>
                <w:color w:val="282828"/>
                <w:sz w:val="19"/>
                <w:szCs w:val="19"/>
              </w:rPr>
              <w:t>_mean, pm25_roll_</w:t>
            </w:r>
            <m:oMath>
              <m:r>
                <w:rPr>
                  <w:rFonts w:ascii="Cambria Math" w:eastAsia="Cambria Math" w:hAnsi="Cambria Math" w:cs="Cambria Math"/>
                  <w:color w:val="282828"/>
                  <w:sz w:val="19"/>
                  <w:szCs w:val="19"/>
                </w:rPr>
                <m:t>w</m:t>
              </m:r>
            </m:oMath>
            <w:r>
              <w:rPr>
                <w:color w:val="282828"/>
                <w:sz w:val="19"/>
                <w:szCs w:val="19"/>
              </w:rPr>
              <w:t>_std, pm25_roll_</w:t>
            </w:r>
            <m:oMath>
              <m:r>
                <w:rPr>
                  <w:rFonts w:ascii="Cambria Math" w:eastAsia="Cambria Math" w:hAnsi="Cambria Math" w:cs="Cambria Math"/>
                  <w:color w:val="282828"/>
                  <w:sz w:val="19"/>
                  <w:szCs w:val="19"/>
                </w:rPr>
                <m:t>w</m:t>
              </m:r>
            </m:oMath>
            <w:r>
              <w:rPr>
                <w:color w:val="282828"/>
                <w:sz w:val="19"/>
                <w:szCs w:val="19"/>
              </w:rPr>
              <w:t>_diff for 9 window spans</w:t>
            </w:r>
          </w:p>
        </w:tc>
        <w:tc>
          <w:tcPr>
            <w:tcW w:w="2736" w:type="dxa"/>
            <w:tcMar>
              <w:top w:w="90" w:type="dxa"/>
              <w:left w:w="140" w:type="dxa"/>
              <w:bottom w:w="90" w:type="dxa"/>
              <w:right w:w="140" w:type="dxa"/>
            </w:tcMar>
          </w:tcPr>
          <w:p w14:paraId="00000226" w14:textId="77777777" w:rsidR="0006302F" w:rsidRDefault="00000000">
            <w:pPr>
              <w:spacing w:before="40" w:after="40"/>
              <w:jc w:val="center"/>
            </w:pPr>
            <w:r>
              <w:rPr>
                <w:color w:val="282828"/>
                <w:sz w:val="19"/>
                <w:szCs w:val="19"/>
              </w:rPr>
              <w:t>Quantifies baseline pollution level and high-frequency volatility</w:t>
            </w:r>
          </w:p>
        </w:tc>
      </w:tr>
      <w:tr w:rsidR="0006302F" w14:paraId="616AC32A" w14:textId="77777777">
        <w:trPr>
          <w:jc w:val="center"/>
        </w:trPr>
        <w:tc>
          <w:tcPr>
            <w:tcW w:w="2160" w:type="dxa"/>
            <w:shd w:val="clear" w:color="auto" w:fill="F2F5F9"/>
            <w:tcMar>
              <w:top w:w="90" w:type="dxa"/>
              <w:left w:w="140" w:type="dxa"/>
              <w:bottom w:w="90" w:type="dxa"/>
              <w:right w:w="140" w:type="dxa"/>
            </w:tcMar>
          </w:tcPr>
          <w:p w14:paraId="00000227" w14:textId="77777777" w:rsidR="0006302F" w:rsidRDefault="00000000">
            <w:pPr>
              <w:spacing w:before="40" w:after="40"/>
            </w:pPr>
            <w:r>
              <w:rPr>
                <w:color w:val="282828"/>
                <w:sz w:val="19"/>
                <w:szCs w:val="19"/>
              </w:rPr>
              <w:t>Circular Harmonics</w:t>
            </w:r>
          </w:p>
        </w:tc>
        <w:tc>
          <w:tcPr>
            <w:tcW w:w="864" w:type="dxa"/>
            <w:shd w:val="clear" w:color="auto" w:fill="F2F5F9"/>
            <w:tcMar>
              <w:top w:w="90" w:type="dxa"/>
              <w:left w:w="140" w:type="dxa"/>
              <w:bottom w:w="90" w:type="dxa"/>
              <w:right w:w="140" w:type="dxa"/>
            </w:tcMar>
          </w:tcPr>
          <w:p w14:paraId="00000228" w14:textId="77777777" w:rsidR="0006302F" w:rsidRDefault="00000000">
            <w:pPr>
              <w:spacing w:before="40" w:after="40"/>
              <w:jc w:val="center"/>
            </w:pPr>
            <w:r>
              <w:rPr>
                <w:color w:val="282828"/>
                <w:sz w:val="19"/>
                <w:szCs w:val="19"/>
              </w:rPr>
              <w:t>6</w:t>
            </w:r>
          </w:p>
        </w:tc>
        <w:tc>
          <w:tcPr>
            <w:tcW w:w="3600" w:type="dxa"/>
            <w:shd w:val="clear" w:color="auto" w:fill="F2F5F9"/>
            <w:tcMar>
              <w:top w:w="90" w:type="dxa"/>
              <w:left w:w="140" w:type="dxa"/>
              <w:bottom w:w="90" w:type="dxa"/>
              <w:right w:w="140" w:type="dxa"/>
            </w:tcMar>
          </w:tcPr>
          <w:p w14:paraId="00000229" w14:textId="77777777" w:rsidR="0006302F" w:rsidRDefault="00000000">
            <w:pPr>
              <w:spacing w:before="40" w:after="40"/>
              <w:jc w:val="center"/>
            </w:pPr>
            <w:r>
              <w:rPr>
                <w:color w:val="282828"/>
                <w:sz w:val="19"/>
                <w:szCs w:val="19"/>
              </w:rPr>
              <w:t>hour_sin, hour_cos, day_sin, day_cos, month_sin, month_cos</w:t>
            </w:r>
          </w:p>
        </w:tc>
        <w:tc>
          <w:tcPr>
            <w:tcW w:w="2736" w:type="dxa"/>
            <w:shd w:val="clear" w:color="auto" w:fill="F2F5F9"/>
            <w:tcMar>
              <w:top w:w="90" w:type="dxa"/>
              <w:left w:w="140" w:type="dxa"/>
              <w:bottom w:w="90" w:type="dxa"/>
              <w:right w:w="140" w:type="dxa"/>
            </w:tcMar>
          </w:tcPr>
          <w:p w14:paraId="0000022A" w14:textId="77777777" w:rsidR="0006302F" w:rsidRDefault="00000000">
            <w:pPr>
              <w:spacing w:before="40" w:after="40"/>
              <w:jc w:val="center"/>
            </w:pPr>
            <w:r>
              <w:rPr>
                <w:color w:val="282828"/>
                <w:sz w:val="19"/>
                <w:szCs w:val="19"/>
              </w:rPr>
              <w:t>Seamless circular diurnal, weekly, and annual seasonal cycles</w:t>
            </w:r>
          </w:p>
        </w:tc>
      </w:tr>
      <w:tr w:rsidR="0006302F" w14:paraId="57CE00BE" w14:textId="77777777">
        <w:trPr>
          <w:jc w:val="center"/>
        </w:trPr>
        <w:tc>
          <w:tcPr>
            <w:tcW w:w="2160" w:type="dxa"/>
            <w:tcMar>
              <w:top w:w="90" w:type="dxa"/>
              <w:left w:w="140" w:type="dxa"/>
              <w:bottom w:w="90" w:type="dxa"/>
              <w:right w:w="140" w:type="dxa"/>
            </w:tcMar>
          </w:tcPr>
          <w:p w14:paraId="0000022B" w14:textId="77777777" w:rsidR="0006302F" w:rsidRDefault="00000000">
            <w:pPr>
              <w:spacing w:before="40" w:after="40"/>
            </w:pPr>
            <w:r>
              <w:rPr>
                <w:color w:val="282828"/>
                <w:sz w:val="19"/>
                <w:szCs w:val="19"/>
              </w:rPr>
              <w:t>Harmattan Dust Indicators</w:t>
            </w:r>
          </w:p>
        </w:tc>
        <w:tc>
          <w:tcPr>
            <w:tcW w:w="864" w:type="dxa"/>
            <w:tcMar>
              <w:top w:w="90" w:type="dxa"/>
              <w:left w:w="140" w:type="dxa"/>
              <w:bottom w:w="90" w:type="dxa"/>
              <w:right w:w="140" w:type="dxa"/>
            </w:tcMar>
          </w:tcPr>
          <w:p w14:paraId="0000022C" w14:textId="77777777" w:rsidR="0006302F" w:rsidRDefault="00000000">
            <w:pPr>
              <w:spacing w:before="40" w:after="40"/>
              <w:jc w:val="center"/>
            </w:pPr>
            <w:r>
              <w:rPr>
                <w:color w:val="282828"/>
                <w:sz w:val="19"/>
                <w:szCs w:val="19"/>
              </w:rPr>
              <w:t>3</w:t>
            </w:r>
          </w:p>
        </w:tc>
        <w:tc>
          <w:tcPr>
            <w:tcW w:w="3600" w:type="dxa"/>
            <w:tcMar>
              <w:top w:w="90" w:type="dxa"/>
              <w:left w:w="140" w:type="dxa"/>
              <w:bottom w:w="90" w:type="dxa"/>
              <w:right w:w="140" w:type="dxa"/>
            </w:tcMar>
          </w:tcPr>
          <w:p w14:paraId="0000022D" w14:textId="77777777" w:rsidR="0006302F" w:rsidRDefault="00000000">
            <w:pPr>
              <w:spacing w:before="40" w:after="40"/>
              <w:jc w:val="center"/>
            </w:pPr>
            <w:r>
              <w:rPr>
                <w:color w:val="282828"/>
                <w:sz w:val="19"/>
                <w:szCs w:val="19"/>
              </w:rPr>
              <w:t>is_harmattan_month, harmattan_score, is_harmattan</w:t>
            </w:r>
          </w:p>
        </w:tc>
        <w:tc>
          <w:tcPr>
            <w:tcW w:w="2736" w:type="dxa"/>
            <w:tcMar>
              <w:top w:w="90" w:type="dxa"/>
              <w:left w:w="140" w:type="dxa"/>
              <w:bottom w:w="90" w:type="dxa"/>
              <w:right w:w="140" w:type="dxa"/>
            </w:tcMar>
          </w:tcPr>
          <w:p w14:paraId="0000022E" w14:textId="77777777" w:rsidR="0006302F" w:rsidRDefault="00000000">
            <w:pPr>
              <w:spacing w:before="40" w:after="40"/>
              <w:jc w:val="center"/>
            </w:pPr>
            <w:r>
              <w:rPr>
                <w:color w:val="282828"/>
                <w:sz w:val="19"/>
                <w:szCs w:val="19"/>
              </w:rPr>
              <w:t>Adapts calibration to dry Saharan mineral dust loadings</w:t>
            </w:r>
          </w:p>
        </w:tc>
      </w:tr>
      <w:tr w:rsidR="0006302F" w14:paraId="14FF54BD" w14:textId="77777777">
        <w:trPr>
          <w:jc w:val="center"/>
        </w:trPr>
        <w:tc>
          <w:tcPr>
            <w:tcW w:w="2160" w:type="dxa"/>
            <w:shd w:val="clear" w:color="auto" w:fill="F2F5F9"/>
            <w:tcMar>
              <w:top w:w="90" w:type="dxa"/>
              <w:left w:w="140" w:type="dxa"/>
              <w:bottom w:w="90" w:type="dxa"/>
              <w:right w:w="140" w:type="dxa"/>
            </w:tcMar>
          </w:tcPr>
          <w:p w14:paraId="0000022F" w14:textId="77777777" w:rsidR="0006302F" w:rsidRDefault="00000000">
            <w:pPr>
              <w:spacing w:before="40" w:after="40"/>
            </w:pPr>
            <w:r>
              <w:rPr>
                <w:color w:val="282828"/>
                <w:sz w:val="19"/>
                <w:szCs w:val="19"/>
              </w:rPr>
              <w:t>Total Feature Space</w:t>
            </w:r>
          </w:p>
        </w:tc>
        <w:tc>
          <w:tcPr>
            <w:tcW w:w="864" w:type="dxa"/>
            <w:shd w:val="clear" w:color="auto" w:fill="F2F5F9"/>
            <w:tcMar>
              <w:top w:w="90" w:type="dxa"/>
              <w:left w:w="140" w:type="dxa"/>
              <w:bottom w:w="90" w:type="dxa"/>
              <w:right w:w="140" w:type="dxa"/>
            </w:tcMar>
          </w:tcPr>
          <w:p w14:paraId="00000230" w14:textId="77777777" w:rsidR="0006302F" w:rsidRDefault="00000000">
            <w:pPr>
              <w:spacing w:before="40" w:after="40"/>
              <w:jc w:val="center"/>
            </w:pPr>
            <w:r>
              <w:rPr>
                <w:color w:val="282828"/>
                <w:sz w:val="19"/>
                <w:szCs w:val="19"/>
              </w:rPr>
              <w:t>75</w:t>
            </w:r>
          </w:p>
        </w:tc>
        <w:tc>
          <w:tcPr>
            <w:tcW w:w="3600" w:type="dxa"/>
            <w:shd w:val="clear" w:color="auto" w:fill="F2F5F9"/>
            <w:tcMar>
              <w:top w:w="90" w:type="dxa"/>
              <w:left w:w="140" w:type="dxa"/>
              <w:bottom w:w="90" w:type="dxa"/>
              <w:right w:w="140" w:type="dxa"/>
            </w:tcMar>
          </w:tcPr>
          <w:p w14:paraId="00000231" w14:textId="77777777" w:rsidR="0006302F" w:rsidRDefault="00000000">
            <w:pPr>
              <w:spacing w:before="40" w:after="40"/>
              <w:jc w:val="center"/>
            </w:pPr>
            <w:r>
              <w:rPr>
                <w:color w:val="282828"/>
                <w:sz w:val="19"/>
                <w:szCs w:val="19"/>
              </w:rPr>
              <w:t>Complete 75-Dimensional Physics-Informed Feature Vector</w:t>
            </w:r>
          </w:p>
        </w:tc>
        <w:tc>
          <w:tcPr>
            <w:tcW w:w="2736" w:type="dxa"/>
            <w:shd w:val="clear" w:color="auto" w:fill="F2F5F9"/>
            <w:tcMar>
              <w:top w:w="90" w:type="dxa"/>
              <w:left w:w="140" w:type="dxa"/>
              <w:bottom w:w="90" w:type="dxa"/>
              <w:right w:w="140" w:type="dxa"/>
            </w:tcMar>
          </w:tcPr>
          <w:p w14:paraId="00000232" w14:textId="77777777" w:rsidR="0006302F" w:rsidRDefault="00000000">
            <w:pPr>
              <w:spacing w:before="40" w:after="40"/>
              <w:jc w:val="center"/>
            </w:pPr>
            <w:r>
              <w:rPr>
                <w:color w:val="282828"/>
                <w:sz w:val="19"/>
                <w:szCs w:val="19"/>
              </w:rPr>
              <w:t>Comprehensive inductive bias for non-overfitting meta-learning</w:t>
            </w:r>
          </w:p>
        </w:tc>
      </w:tr>
    </w:tbl>
    <w:p w14:paraId="00000233" w14:textId="77777777" w:rsidR="0006302F" w:rsidRDefault="0006302F">
      <w:pPr>
        <w:spacing w:after="120"/>
      </w:pPr>
    </w:p>
    <w:p w14:paraId="00000234" w14:textId="77777777" w:rsidR="0006302F" w:rsidRDefault="00000000">
      <w:pPr>
        <w:keepNext/>
        <w:spacing w:before="280" w:after="120"/>
      </w:pPr>
      <w:bookmarkStart w:id="125" w:name="bookmark=id.p9ae1tbobi82" w:colFirst="0" w:colLast="0"/>
      <w:bookmarkEnd w:id="125"/>
      <w:r>
        <w:rPr>
          <w:b/>
          <w:bCs/>
          <w:color w:val="2F5597"/>
          <w:sz w:val="28"/>
          <w:szCs w:val="28"/>
        </w:rPr>
        <w:t>3.5 Model Architectures and Calibration Paradigms</w:t>
      </w:r>
    </w:p>
    <w:p w14:paraId="00000235" w14:textId="77777777" w:rsidR="0006302F" w:rsidRDefault="00000000">
      <w:pPr>
        <w:spacing w:after="120" w:line="288" w:lineRule="auto"/>
      </w:pPr>
      <w:r>
        <w:rPr>
          <w:color w:val="282828"/>
        </w:rPr>
        <w:t>Four distinct modeling paradigms were implemented and comparatively evaluated:</w:t>
      </w:r>
    </w:p>
    <w:p w14:paraId="00000236" w14:textId="77777777" w:rsidR="0006302F" w:rsidRDefault="00000000">
      <w:pPr>
        <w:keepNext/>
        <w:spacing w:before="200" w:after="80"/>
      </w:pPr>
      <w:bookmarkStart w:id="126" w:name="bookmark=id.17jy8whykngd" w:colFirst="0" w:colLast="0"/>
      <w:bookmarkEnd w:id="126"/>
      <w:r>
        <w:rPr>
          <w:b/>
          <w:bCs/>
          <w:color w:val="1F4E78"/>
          <w:sz w:val="24"/>
          <w:szCs w:val="24"/>
        </w:rPr>
        <w:t>3.5.1 Baseline: Multiple Linear Regression (MLR)</w:t>
      </w:r>
    </w:p>
    <w:p w14:paraId="00000237" w14:textId="77777777" w:rsidR="0006302F" w:rsidRDefault="00000000">
      <w:pPr>
        <w:spacing w:after="120" w:line="288" w:lineRule="auto"/>
      </w:pPr>
      <w:r>
        <w:rPr>
          <w:color w:val="282828"/>
        </w:rPr>
        <w:t>A baseline Multiple Linear Regression model fitted via Ordinary Least Squares (OLS):</w:t>
      </w:r>
    </w:p>
    <w:p w14:paraId="00000238" w14:textId="77777777" w:rsidR="0006302F" w:rsidRDefault="00000000">
      <w:pPr>
        <w:spacing w:after="120" w:line="288" w:lineRule="auto"/>
      </w:pPr>
      <w:r>
        <w:rPr>
          <w:color w:val="282828"/>
        </w:rPr>
        <w:t>PM25_cal = β_0 + β_1 · pm25 + β_2 · Temp + β_3 · RH + β_4 · (pm25 · RH)</w:t>
      </w:r>
    </w:p>
    <w:p w14:paraId="00000239" w14:textId="77777777" w:rsidR="0006302F" w:rsidRDefault="00000000">
      <w:pPr>
        <w:keepNext/>
        <w:spacing w:before="200" w:after="80"/>
      </w:pPr>
      <w:bookmarkStart w:id="127" w:name="bookmark=id.xmhf1ii6q6oe" w:colFirst="0" w:colLast="0"/>
      <w:bookmarkEnd w:id="127"/>
      <w:r>
        <w:rPr>
          <w:b/>
          <w:bCs/>
          <w:color w:val="1F4E78"/>
          <w:sz w:val="24"/>
          <w:szCs w:val="24"/>
        </w:rPr>
        <w:t>3.5.2 Bagged Ensemble: Random Forest Regressor</w:t>
      </w:r>
    </w:p>
    <w:p w14:paraId="0000023A" w14:textId="77777777" w:rsidR="0006302F" w:rsidRDefault="00000000">
      <w:pPr>
        <w:spacing w:after="120" w:line="288" w:lineRule="auto"/>
      </w:pPr>
      <w:r>
        <w:rPr>
          <w:color w:val="282828"/>
        </w:rPr>
        <w:t>A standalone Random Forest Regressor (v2) constructing 200 bagging decision trees with hyperparameter grid search tuning (</w:t>
      </w:r>
      <w:r>
        <w:rPr>
          <w:rFonts w:ascii="Consolas" w:eastAsia="Consolas" w:hAnsi="Consolas" w:cs="Consolas"/>
          <w:color w:val="282828"/>
          <w:sz w:val="20"/>
          <w:szCs w:val="20"/>
        </w:rPr>
        <w:t>n_estimators=200</w:t>
      </w:r>
      <w:r>
        <w:rPr>
          <w:color w:val="282828"/>
        </w:rPr>
        <w:t xml:space="preserve">, </w:t>
      </w:r>
      <w:r>
        <w:rPr>
          <w:rFonts w:ascii="Consolas" w:eastAsia="Consolas" w:hAnsi="Consolas" w:cs="Consolas"/>
          <w:color w:val="282828"/>
          <w:sz w:val="20"/>
          <w:szCs w:val="20"/>
        </w:rPr>
        <w:t>max_depth=16</w:t>
      </w:r>
      <w:r>
        <w:rPr>
          <w:color w:val="282828"/>
        </w:rPr>
        <w:t xml:space="preserve">, </w:t>
      </w:r>
      <w:r>
        <w:rPr>
          <w:rFonts w:ascii="Consolas" w:eastAsia="Consolas" w:hAnsi="Consolas" w:cs="Consolas"/>
          <w:color w:val="282828"/>
          <w:sz w:val="20"/>
          <w:szCs w:val="20"/>
        </w:rPr>
        <w:t>min_samples_split=2</w:t>
      </w:r>
      <w:r>
        <w:rPr>
          <w:color w:val="282828"/>
        </w:rPr>
        <w:t xml:space="preserve">, </w:t>
      </w:r>
      <w:r>
        <w:rPr>
          <w:rFonts w:ascii="Consolas" w:eastAsia="Consolas" w:hAnsi="Consolas" w:cs="Consolas"/>
          <w:color w:val="282828"/>
          <w:sz w:val="20"/>
          <w:szCs w:val="20"/>
        </w:rPr>
        <w:t>max_features=0.55</w:t>
      </w:r>
      <w:r>
        <w:rPr>
          <w:color w:val="282828"/>
        </w:rPr>
        <w:t>).</w:t>
      </w:r>
    </w:p>
    <w:p w14:paraId="0000023B" w14:textId="77777777" w:rsidR="0006302F" w:rsidRDefault="00000000">
      <w:pPr>
        <w:keepNext/>
        <w:spacing w:before="200" w:after="80"/>
      </w:pPr>
      <w:bookmarkStart w:id="128" w:name="bookmark=id.hpykb1nt0ts6" w:colFirst="0" w:colLast="0"/>
      <w:bookmarkEnd w:id="128"/>
      <w:r>
        <w:rPr>
          <w:b/>
          <w:bCs/>
          <w:color w:val="1F4E78"/>
          <w:sz w:val="24"/>
          <w:szCs w:val="24"/>
        </w:rPr>
        <w:t>3.5.3 Deep Learning: Multi-Layer Perceptron (MLP)</w:t>
      </w:r>
    </w:p>
    <w:p w14:paraId="0000023C" w14:textId="77777777" w:rsidR="0006302F" w:rsidRDefault="00000000">
      <w:pPr>
        <w:spacing w:after="120" w:line="288" w:lineRule="auto"/>
      </w:pPr>
      <w:r>
        <w:rPr>
          <w:color w:val="282828"/>
        </w:rPr>
        <w:t xml:space="preserve">A feedforward artificial neural network trained using Scikit-Learn's </w:t>
      </w:r>
      <w:r>
        <w:rPr>
          <w:rFonts w:ascii="Consolas" w:eastAsia="Consolas" w:hAnsi="Consolas" w:cs="Consolas"/>
          <w:color w:val="282828"/>
          <w:sz w:val="20"/>
          <w:szCs w:val="20"/>
        </w:rPr>
        <w:t>MLPRegressor</w:t>
      </w:r>
      <w:r>
        <w:rPr>
          <w:color w:val="282828"/>
        </w:rPr>
        <w:t xml:space="preserve"> with standard feature scaling:</w:t>
      </w:r>
    </w:p>
    <w:p w14:paraId="0000023D" w14:textId="77777777" w:rsidR="0006302F" w:rsidRDefault="00000000">
      <w:pPr>
        <w:spacing w:after="120" w:line="288" w:lineRule="auto"/>
      </w:pPr>
      <w:r>
        <w:rPr>
          <w:color w:val="282828"/>
        </w:rPr>
        <w:t>Architecture: Single hidden layer with 128 neurons (</w:t>
      </w:r>
      <w:r>
        <w:rPr>
          <w:rFonts w:ascii="Consolas" w:eastAsia="Consolas" w:hAnsi="Consolas" w:cs="Consolas"/>
          <w:color w:val="282828"/>
          <w:sz w:val="20"/>
          <w:szCs w:val="20"/>
        </w:rPr>
        <w:t>hidden_layer_sizes=(128,)</w:t>
      </w:r>
      <w:r>
        <w:rPr>
          <w:color w:val="282828"/>
        </w:rPr>
        <w:t>), hyperbolic tangent (</w:t>
      </w:r>
      <w:r>
        <w:rPr>
          <w:rFonts w:ascii="Consolas" w:eastAsia="Consolas" w:hAnsi="Consolas" w:cs="Consolas"/>
          <w:color w:val="282828"/>
          <w:sz w:val="20"/>
          <w:szCs w:val="20"/>
        </w:rPr>
        <w:t>tanh</w:t>
      </w:r>
      <w:r>
        <w:rPr>
          <w:color w:val="282828"/>
        </w:rPr>
        <w:t>) activation, Adam optimizer, batch size 64, and L2 regularization weight decay α = 0.01.</w:t>
      </w:r>
    </w:p>
    <w:p w14:paraId="0000023E" w14:textId="77777777" w:rsidR="0006302F" w:rsidRDefault="00000000">
      <w:pPr>
        <w:keepNext/>
        <w:spacing w:before="200" w:after="80"/>
      </w:pPr>
      <w:bookmarkStart w:id="129" w:name="bookmark=id.vueaponmd2de" w:colFirst="0" w:colLast="0"/>
      <w:bookmarkEnd w:id="129"/>
      <w:r>
        <w:rPr>
          <w:b/>
          <w:bCs/>
          <w:color w:val="1F4E78"/>
          <w:sz w:val="24"/>
          <w:szCs w:val="24"/>
        </w:rPr>
        <w:t>3.5.4 Primary Model: Stacked Physics-Informed Meta-Ensemble (SPIME )</w:t>
      </w:r>
    </w:p>
    <w:p w14:paraId="0000023F" w14:textId="77777777" w:rsidR="0006302F" w:rsidRDefault="00000000">
      <w:pPr>
        <w:spacing w:after="120" w:line="288" w:lineRule="auto"/>
      </w:pPr>
      <w:r>
        <w:rPr>
          <w:color w:val="282828"/>
        </w:rPr>
        <w:t xml:space="preserve">To achieve reference-grade calibration precision while completely eliminating generalization overfitting, the </w:t>
      </w:r>
      <w:r>
        <w:rPr>
          <w:b/>
          <w:bCs/>
          <w:color w:val="282828"/>
        </w:rPr>
        <w:t>Stacked Physics-Informed Meta-Ensemble (SPIME )</w:t>
      </w:r>
      <w:r>
        <w:rPr>
          <w:color w:val="282828"/>
        </w:rPr>
        <w:t xml:space="preserve"> was architected as a two-level hierarchical stacking framework, illustrated in Figure 3.6.</w:t>
      </w:r>
    </w:p>
    <w:p w14:paraId="00000240" w14:textId="77777777" w:rsidR="0006302F" w:rsidRDefault="00000000">
      <w:pPr>
        <w:spacing w:before="240" w:after="80"/>
        <w:jc w:val="center"/>
      </w:pPr>
      <w:r>
        <w:rPr>
          <w:noProof/>
        </w:rPr>
        <w:lastRenderedPageBreak/>
        <w:drawing>
          <wp:inline distT="0" distB="0" distL="0" distR="0" wp14:anchorId="19EA55C5" wp14:editId="4DE919AB">
            <wp:extent cx="5486400" cy="3048000"/>
            <wp:effectExtent l="0" t="0" r="0" b="0"/>
            <wp:docPr id="2135983767"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486400" cy="3048000"/>
                    </a:xfrm>
                    <a:prstGeom prst="rect">
                      <a:avLst/>
                    </a:prstGeom>
                    <a:ln/>
                  </pic:spPr>
                </pic:pic>
              </a:graphicData>
            </a:graphic>
          </wp:inline>
        </w:drawing>
      </w:r>
    </w:p>
    <w:p w14:paraId="00000241" w14:textId="77777777" w:rsidR="0006302F" w:rsidRDefault="00000000">
      <w:pPr>
        <w:spacing w:before="40" w:after="240"/>
        <w:jc w:val="center"/>
      </w:pPr>
      <w:bookmarkStart w:id="130" w:name="bookmark=id.xxfcczt830m4" w:colFirst="0" w:colLast="0"/>
      <w:bookmarkEnd w:id="130"/>
      <w:r>
        <w:rPr>
          <w:b/>
          <w:bCs/>
          <w:i/>
          <w:iCs/>
          <w:color w:val="282828"/>
          <w:sz w:val="20"/>
          <w:szCs w:val="20"/>
        </w:rPr>
        <w:t>Figure 3.6: Stacked Physics-Informed Meta-Ensemble (SPIME ) Pipeline Architecture</w:t>
      </w:r>
    </w:p>
    <w:p w14:paraId="00000242" w14:textId="77777777" w:rsidR="0006302F" w:rsidRDefault="00000000">
      <w:pPr>
        <w:spacing w:after="120" w:line="288" w:lineRule="auto"/>
      </w:pPr>
      <w:r>
        <w:rPr>
          <w:color w:val="282828"/>
        </w:rPr>
        <w:t>The SPIME  architecture operates in three modular stages:</w:t>
      </w:r>
    </w:p>
    <w:p w14:paraId="00000243" w14:textId="77777777" w:rsidR="0006302F" w:rsidRDefault="00000000">
      <w:pPr>
        <w:numPr>
          <w:ilvl w:val="0"/>
          <w:numId w:val="2"/>
        </w:numPr>
        <w:pBdr>
          <w:top w:val="nil"/>
          <w:left w:val="nil"/>
          <w:bottom w:val="nil"/>
          <w:right w:val="nil"/>
          <w:between w:val="nil"/>
        </w:pBdr>
        <w:spacing w:before="20" w:after="60"/>
      </w:pPr>
      <w:r>
        <w:rPr>
          <w:b/>
          <w:bCs/>
          <w:color w:val="282828"/>
        </w:rPr>
        <w:t>Level 0 Base Estimator Training:</w:t>
      </w:r>
      <w:r>
        <w:rPr>
          <w:color w:val="282828"/>
        </w:rPr>
        <w:t xml:space="preserve"> Four diverse, highly regularized tree algorithms are trained on the 75-dimensional feature matrix:</w:t>
      </w:r>
    </w:p>
    <w:p w14:paraId="00000244" w14:textId="77777777" w:rsidR="0006302F" w:rsidRDefault="00000000">
      <w:pPr>
        <w:numPr>
          <w:ilvl w:val="0"/>
          <w:numId w:val="1"/>
        </w:numPr>
        <w:pBdr>
          <w:top w:val="nil"/>
          <w:left w:val="nil"/>
          <w:bottom w:val="nil"/>
          <w:right w:val="nil"/>
          <w:between w:val="nil"/>
        </w:pBdr>
        <w:spacing w:before="20" w:after="0"/>
      </w:pPr>
      <w:r>
        <w:rPr>
          <w:i/>
          <w:iCs/>
          <w:color w:val="282828"/>
        </w:rPr>
        <w:t>Regularized Random Forest (RF):</w:t>
      </w:r>
      <w:r>
        <w:rPr>
          <w:color w:val="282828"/>
        </w:rPr>
        <w:t xml:space="preserve"> 600 decision trees (</w:t>
      </w:r>
      <w:r>
        <w:rPr>
          <w:rFonts w:ascii="Consolas" w:eastAsia="Consolas" w:hAnsi="Consolas" w:cs="Consolas"/>
          <w:color w:val="282828"/>
          <w:sz w:val="20"/>
          <w:szCs w:val="20"/>
        </w:rPr>
        <w:t>n_estimators=600</w:t>
      </w:r>
      <w:r>
        <w:rPr>
          <w:color w:val="282828"/>
        </w:rPr>
        <w:t xml:space="preserve">, </w:t>
      </w:r>
      <w:r>
        <w:rPr>
          <w:rFonts w:ascii="Consolas" w:eastAsia="Consolas" w:hAnsi="Consolas" w:cs="Consolas"/>
          <w:color w:val="282828"/>
          <w:sz w:val="20"/>
          <w:szCs w:val="20"/>
        </w:rPr>
        <w:t>max_depth=32</w:t>
      </w:r>
      <w:r>
        <w:rPr>
          <w:color w:val="282828"/>
        </w:rPr>
        <w:t xml:space="preserve">, </w:t>
      </w:r>
      <w:r>
        <w:rPr>
          <w:rFonts w:ascii="Consolas" w:eastAsia="Consolas" w:hAnsi="Consolas" w:cs="Consolas"/>
          <w:color w:val="282828"/>
          <w:sz w:val="20"/>
          <w:szCs w:val="20"/>
        </w:rPr>
        <w:t>max_features=0.55</w:t>
      </w:r>
      <w:r>
        <w:rPr>
          <w:color w:val="282828"/>
        </w:rPr>
        <w:t>).</w:t>
      </w:r>
    </w:p>
    <w:p w14:paraId="00000245" w14:textId="77777777" w:rsidR="0006302F" w:rsidRDefault="00000000">
      <w:pPr>
        <w:numPr>
          <w:ilvl w:val="0"/>
          <w:numId w:val="1"/>
        </w:numPr>
        <w:pBdr>
          <w:top w:val="nil"/>
          <w:left w:val="nil"/>
          <w:bottom w:val="nil"/>
          <w:right w:val="nil"/>
          <w:between w:val="nil"/>
        </w:pBdr>
        <w:spacing w:after="0"/>
      </w:pPr>
      <w:r>
        <w:rPr>
          <w:i/>
          <w:iCs/>
          <w:color w:val="282828"/>
        </w:rPr>
        <w:t>Regularized ExtraTrees (ET):</w:t>
      </w:r>
      <w:r>
        <w:rPr>
          <w:color w:val="282828"/>
        </w:rPr>
        <w:t xml:space="preserve"> 600 extremely randomized trees (</w:t>
      </w:r>
      <w:r>
        <w:rPr>
          <w:rFonts w:ascii="Consolas" w:eastAsia="Consolas" w:hAnsi="Consolas" w:cs="Consolas"/>
          <w:color w:val="282828"/>
          <w:sz w:val="20"/>
          <w:szCs w:val="20"/>
        </w:rPr>
        <w:t>n_estimators=600</w:t>
      </w:r>
      <w:r>
        <w:rPr>
          <w:color w:val="282828"/>
        </w:rPr>
        <w:t xml:space="preserve">, </w:t>
      </w:r>
      <w:r>
        <w:rPr>
          <w:rFonts w:ascii="Consolas" w:eastAsia="Consolas" w:hAnsi="Consolas" w:cs="Consolas"/>
          <w:color w:val="282828"/>
          <w:sz w:val="20"/>
          <w:szCs w:val="20"/>
        </w:rPr>
        <w:t>max_depth=34</w:t>
      </w:r>
      <w:r>
        <w:rPr>
          <w:color w:val="282828"/>
        </w:rPr>
        <w:t xml:space="preserve">, </w:t>
      </w:r>
      <w:r>
        <w:rPr>
          <w:rFonts w:ascii="Consolas" w:eastAsia="Consolas" w:hAnsi="Consolas" w:cs="Consolas"/>
          <w:color w:val="282828"/>
          <w:sz w:val="20"/>
          <w:szCs w:val="20"/>
        </w:rPr>
        <w:t>max_features=0.55</w:t>
      </w:r>
      <w:r>
        <w:rPr>
          <w:color w:val="282828"/>
        </w:rPr>
        <w:t>).</w:t>
      </w:r>
    </w:p>
    <w:p w14:paraId="00000246" w14:textId="77777777" w:rsidR="0006302F" w:rsidRDefault="00000000">
      <w:pPr>
        <w:numPr>
          <w:ilvl w:val="0"/>
          <w:numId w:val="1"/>
        </w:numPr>
        <w:pBdr>
          <w:top w:val="nil"/>
          <w:left w:val="nil"/>
          <w:bottom w:val="nil"/>
          <w:right w:val="nil"/>
          <w:between w:val="nil"/>
        </w:pBdr>
        <w:spacing w:after="0"/>
      </w:pPr>
      <w:r>
        <w:rPr>
          <w:i/>
          <w:iCs/>
          <w:color w:val="282828"/>
        </w:rPr>
        <w:t>LightGBM Regressor (LGB):</w:t>
      </w:r>
      <w:r>
        <w:rPr>
          <w:color w:val="282828"/>
        </w:rPr>
        <w:t xml:space="preserve"> 1,500 leaf-wise gradient boosted trees (</w:t>
      </w:r>
      <w:r>
        <w:rPr>
          <w:rFonts w:ascii="Consolas" w:eastAsia="Consolas" w:hAnsi="Consolas" w:cs="Consolas"/>
          <w:color w:val="282828"/>
          <w:sz w:val="20"/>
          <w:szCs w:val="20"/>
        </w:rPr>
        <w:t>learning_rate=0.015</w:t>
      </w:r>
      <w:r>
        <w:rPr>
          <w:color w:val="282828"/>
        </w:rPr>
        <w:t xml:space="preserve">, </w:t>
      </w:r>
      <w:r>
        <w:rPr>
          <w:rFonts w:ascii="Consolas" w:eastAsia="Consolas" w:hAnsi="Consolas" w:cs="Consolas"/>
          <w:color w:val="282828"/>
          <w:sz w:val="20"/>
          <w:szCs w:val="20"/>
        </w:rPr>
        <w:t>max_depth=18</w:t>
      </w:r>
      <w:r>
        <w:rPr>
          <w:color w:val="282828"/>
        </w:rPr>
        <w:t xml:space="preserve">, </w:t>
      </w:r>
      <w:r>
        <w:rPr>
          <w:rFonts w:ascii="Consolas" w:eastAsia="Consolas" w:hAnsi="Consolas" w:cs="Consolas"/>
          <w:color w:val="282828"/>
          <w:sz w:val="20"/>
          <w:szCs w:val="20"/>
        </w:rPr>
        <w:t>num_leaves=380</w:t>
      </w:r>
      <w:r>
        <w:rPr>
          <w:color w:val="282828"/>
        </w:rPr>
        <w:t xml:space="preserve">, </w:t>
      </w:r>
      <w:r>
        <w:rPr>
          <w:rFonts w:ascii="Consolas" w:eastAsia="Consolas" w:hAnsi="Consolas" w:cs="Consolas"/>
          <w:color w:val="282828"/>
          <w:sz w:val="20"/>
          <w:szCs w:val="20"/>
        </w:rPr>
        <w:t>reg_alpha=0.005</w:t>
      </w:r>
      <w:r>
        <w:rPr>
          <w:color w:val="282828"/>
        </w:rPr>
        <w:t xml:space="preserve">, </w:t>
      </w:r>
      <w:r>
        <w:rPr>
          <w:rFonts w:ascii="Consolas" w:eastAsia="Consolas" w:hAnsi="Consolas" w:cs="Consolas"/>
          <w:color w:val="282828"/>
          <w:sz w:val="20"/>
          <w:szCs w:val="20"/>
        </w:rPr>
        <w:t>reg_lambda=0.05</w:t>
      </w:r>
      <w:r>
        <w:rPr>
          <w:color w:val="282828"/>
        </w:rPr>
        <w:t>).</w:t>
      </w:r>
    </w:p>
    <w:p w14:paraId="00000247" w14:textId="77777777" w:rsidR="0006302F" w:rsidRDefault="00000000">
      <w:pPr>
        <w:numPr>
          <w:ilvl w:val="0"/>
          <w:numId w:val="1"/>
        </w:numPr>
        <w:pBdr>
          <w:top w:val="nil"/>
          <w:left w:val="nil"/>
          <w:bottom w:val="nil"/>
          <w:right w:val="nil"/>
          <w:between w:val="nil"/>
        </w:pBdr>
        <w:spacing w:after="60"/>
      </w:pPr>
      <w:r>
        <w:rPr>
          <w:i/>
          <w:iCs/>
          <w:color w:val="282828"/>
        </w:rPr>
        <w:t>HistGradientBoosting Regressor (HGB):</w:t>
      </w:r>
      <w:r>
        <w:rPr>
          <w:color w:val="282828"/>
        </w:rPr>
        <w:t xml:space="preserve"> 1,200 histogram binned gradient boosted trees (</w:t>
      </w:r>
      <w:r>
        <w:rPr>
          <w:rFonts w:ascii="Consolas" w:eastAsia="Consolas" w:hAnsi="Consolas" w:cs="Consolas"/>
          <w:color w:val="282828"/>
          <w:sz w:val="20"/>
          <w:szCs w:val="20"/>
        </w:rPr>
        <w:t>learning_rate=0.015</w:t>
      </w:r>
      <w:r>
        <w:rPr>
          <w:color w:val="282828"/>
        </w:rPr>
        <w:t xml:space="preserve">, </w:t>
      </w:r>
      <w:r>
        <w:rPr>
          <w:rFonts w:ascii="Consolas" w:eastAsia="Consolas" w:hAnsi="Consolas" w:cs="Consolas"/>
          <w:color w:val="282828"/>
          <w:sz w:val="20"/>
          <w:szCs w:val="20"/>
        </w:rPr>
        <w:t>max_depth=24</w:t>
      </w:r>
      <w:r>
        <w:rPr>
          <w:color w:val="282828"/>
        </w:rPr>
        <w:t xml:space="preserve">, </w:t>
      </w:r>
      <w:r>
        <w:rPr>
          <w:rFonts w:ascii="Consolas" w:eastAsia="Consolas" w:hAnsi="Consolas" w:cs="Consolas"/>
          <w:color w:val="282828"/>
          <w:sz w:val="20"/>
          <w:szCs w:val="20"/>
        </w:rPr>
        <w:t>min_samples_leaf=2</w:t>
      </w:r>
      <w:r>
        <w:rPr>
          <w:color w:val="282828"/>
        </w:rPr>
        <w:t xml:space="preserve">, </w:t>
      </w:r>
      <w:r>
        <w:rPr>
          <w:rFonts w:ascii="Consolas" w:eastAsia="Consolas" w:hAnsi="Consolas" w:cs="Consolas"/>
          <w:color w:val="282828"/>
          <w:sz w:val="20"/>
          <w:szCs w:val="20"/>
        </w:rPr>
        <w:t>l2_regularization=0.005</w:t>
      </w:r>
      <w:r>
        <w:rPr>
          <w:color w:val="282828"/>
        </w:rPr>
        <w:t>).</w:t>
      </w:r>
    </w:p>
    <w:p w14:paraId="00000248" w14:textId="77777777" w:rsidR="0006302F" w:rsidRDefault="00000000">
      <w:pPr>
        <w:numPr>
          <w:ilvl w:val="0"/>
          <w:numId w:val="2"/>
        </w:numPr>
        <w:pBdr>
          <w:top w:val="nil"/>
          <w:left w:val="nil"/>
          <w:bottom w:val="nil"/>
          <w:right w:val="nil"/>
          <w:between w:val="nil"/>
        </w:pBdr>
        <w:spacing w:before="20" w:after="60"/>
      </w:pPr>
      <w:r>
        <w:rPr>
          <w:b/>
          <w:bCs/>
          <w:color w:val="282828"/>
        </w:rPr>
        <w:t>Level 1 Out-of-Fold (OOF) Stacking Matrix Generation:</w:t>
      </w:r>
      <w:r>
        <w:rPr>
          <w:color w:val="282828"/>
        </w:rPr>
        <w:t xml:space="preserve"> To prevent the Level 2 meta-learner from overfitting to base model predictions on training data, a </w:t>
      </w:r>
      <w:r>
        <w:rPr>
          <w:b/>
          <w:bCs/>
          <w:color w:val="282828"/>
        </w:rPr>
        <w:t>5-Fold Cross-Validation</w:t>
      </w:r>
      <w:r>
        <w:rPr>
          <w:color w:val="282828"/>
        </w:rPr>
        <w:t xml:space="preserve"> strategy is applied. The training dataset is partitioned into 5 non-overlapping folds. In each fold </w:t>
      </w:r>
      <w:r>
        <w:rPr>
          <w:rFonts w:ascii="Cambria Math" w:eastAsia="Cambria Math" w:hAnsi="Cambria Math" w:cs="Cambria Math"/>
          <w:color w:val="282828"/>
        </w:rPr>
        <w:t>k</w:t>
      </w:r>
      <w:r>
        <w:rPr>
          <w:color w:val="282828"/>
        </w:rPr>
        <w:t>, base models are trained on 4/5 of the data and predict on the held-out 1/5. Stacking these predictions produces the out-of-fold matrix:</w:t>
      </w:r>
    </w:p>
    <w:bookmarkStart w:id="131" w:name="bookmark=id.f197oj4hpb75" w:colFirst="0" w:colLast="0"/>
    <w:bookmarkEnd w:id="131"/>
    <w:p w14:paraId="00000249" w14:textId="77777777" w:rsidR="0006302F" w:rsidRDefault="00000000">
      <w:pPr>
        <w:tabs>
          <w:tab w:val="right" w:pos="9360"/>
        </w:tabs>
        <w:spacing w:before="80" w:after="120"/>
        <w:ind w:left="720"/>
      </w:pPr>
      <m:oMath>
        <m:sSub>
          <m:sSubPr>
            <m:ctrlPr>
              <w:rPr>
                <w:rFonts w:ascii="Cambria Math" w:eastAsia="Cambria Math" w:hAnsi="Cambria Math" w:cs="Cambria Math"/>
                <w:color w:val="191919"/>
              </w:rPr>
            </m:ctrlPr>
          </m:sSubPr>
          <m:e>
            <m:r>
              <w:rPr>
                <w:rFonts w:ascii="Cambria Math" w:eastAsia="Cambria Math" w:hAnsi="Cambria Math" w:cs="Cambria Math"/>
                <w:color w:val="191919"/>
              </w:rPr>
              <m:t>S</m:t>
            </m:r>
          </m:e>
          <m:sub>
            <m:r>
              <w:rPr>
                <w:rFonts w:ascii="Cambria Math" w:eastAsia="Cambria Math" w:hAnsi="Cambria Math" w:cs="Cambria Math"/>
                <w:color w:val="191919"/>
              </w:rPr>
              <m:t>t</m:t>
            </m:r>
          </m:sub>
        </m:sSub>
        <m:r>
          <w:rPr>
            <w:rFonts w:ascii="Cambria Math" w:eastAsia="Cambria Math" w:hAnsi="Cambria Math" w:cs="Cambria Math"/>
            <w:color w:val="191919"/>
          </w:rPr>
          <m:t>rain=</m:t>
        </m:r>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R</m:t>
                </m:r>
              </m:sub>
            </m:sSub>
            <m:r>
              <w:rPr>
                <w:rFonts w:ascii="Cambria Math" w:eastAsia="Cambria Math" w:hAnsi="Cambria Math" w:cs="Cambria Math"/>
                <w:color w:val="191919"/>
              </w:rPr>
              <m:t>F,y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E</m:t>
                </m:r>
              </m:sub>
            </m:sSub>
            <m:r>
              <w:rPr>
                <w:rFonts w:ascii="Cambria Math" w:eastAsia="Cambria Math" w:hAnsi="Cambria Math" w:cs="Cambria Math"/>
                <w:color w:val="191919"/>
              </w:rPr>
              <m:t>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L</m:t>
                </m:r>
              </m:sub>
            </m:sSub>
            <m:r>
              <w:rPr>
                <w:rFonts w:ascii="Cambria Math" w:eastAsia="Cambria Math" w:hAnsi="Cambria Math" w:cs="Cambria Math"/>
                <w:color w:val="191919"/>
              </w:rPr>
              <m:t>GB,y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H</m:t>
                </m:r>
              </m:sub>
            </m:sSub>
            <m:r>
              <w:rPr>
                <w:rFonts w:ascii="Cambria Math" w:eastAsia="Cambria Math" w:hAnsi="Cambria Math" w:cs="Cambria Math"/>
                <w:color w:val="191919"/>
              </w:rPr>
              <m:t>GB</m:t>
            </m:r>
          </m:e>
        </m:d>
        <m:r>
          <w:rPr>
            <w:rFonts w:ascii="Cambria Math" w:eastAsia="Cambria Math" w:hAnsi="Cambria Math" w:cs="Cambria Math"/>
            <w:color w:val="191919"/>
          </w:rPr>
          <m:t>∈</m:t>
        </m:r>
        <m:sSup>
          <m:sSupPr>
            <m:ctrlPr>
              <w:rPr>
                <w:rFonts w:ascii="Cambria Math" w:eastAsia="Cambria Math" w:hAnsi="Cambria Math" w:cs="Cambria Math"/>
                <w:color w:val="191919"/>
              </w:rPr>
            </m:ctrlPr>
          </m:sSupPr>
          <m:e>
            <m:r>
              <w:rPr>
                <w:rFonts w:ascii="Cambria Math" w:eastAsia="Cambria Math" w:hAnsi="Cambria Math" w:cs="Cambria Math"/>
                <w:color w:val="191919"/>
              </w:rPr>
              <m:t>R</m:t>
            </m:r>
          </m:e>
          <m:sup>
            <m:r>
              <w:rPr>
                <w:rFonts w:ascii="Cambria Math" w:eastAsia="Cambria Math" w:hAnsi="Cambria Math" w:cs="Cambria Math"/>
                <w:color w:val="191919"/>
              </w:rPr>
              <m:t>N×4</m:t>
            </m:r>
          </m:sup>
        </m:sSup>
      </m:oMath>
      <w:r>
        <w:tab/>
      </w:r>
      <w:r>
        <w:rPr>
          <w:b/>
          <w:bCs/>
          <w:color w:val="646464"/>
          <w:sz w:val="21"/>
          <w:szCs w:val="21"/>
        </w:rPr>
        <w:t>(Eq. 3.13)</w:t>
      </w:r>
    </w:p>
    <w:p w14:paraId="0000024A" w14:textId="77777777" w:rsidR="0006302F" w:rsidRDefault="00000000">
      <w:pPr>
        <w:spacing w:after="120" w:line="288" w:lineRule="auto"/>
      </w:pPr>
      <w:r>
        <w:rPr>
          <w:color w:val="282828"/>
        </w:rPr>
        <w:t>where every prediction was generated by models that never saw that specific data sample during training.</w:t>
      </w:r>
    </w:p>
    <w:p w14:paraId="0000024B" w14:textId="77777777" w:rsidR="0006302F" w:rsidRDefault="00000000">
      <w:pPr>
        <w:numPr>
          <w:ilvl w:val="0"/>
          <w:numId w:val="2"/>
        </w:numPr>
        <w:pBdr>
          <w:top w:val="nil"/>
          <w:left w:val="nil"/>
          <w:bottom w:val="nil"/>
          <w:right w:val="nil"/>
          <w:between w:val="nil"/>
        </w:pBdr>
        <w:spacing w:before="20" w:after="60"/>
      </w:pPr>
      <w:r>
        <w:rPr>
          <w:b/>
          <w:bCs/>
          <w:color w:val="282828"/>
        </w:rPr>
        <w:t>Level 2 Meta-Learner Fitting:</w:t>
      </w:r>
      <w:r>
        <w:rPr>
          <w:color w:val="282828"/>
        </w:rPr>
        <w:t xml:space="preserve"> An L2-regularized </w:t>
      </w:r>
      <w:r>
        <w:rPr>
          <w:rFonts w:ascii="Consolas" w:eastAsia="Consolas" w:hAnsi="Consolas" w:cs="Consolas"/>
          <w:color w:val="282828"/>
          <w:sz w:val="20"/>
          <w:szCs w:val="20"/>
        </w:rPr>
        <w:t>RidgeCV</w:t>
      </w:r>
      <w:r>
        <w:rPr>
          <w:color w:val="282828"/>
        </w:rPr>
        <w:t xml:space="preserve"> meta-regressor with 30 log-spaced regularization alphas (</w:t>
      </w:r>
      <m:oMath>
        <m:r>
          <w:rPr>
            <w:rFonts w:ascii="Cambria Math" w:eastAsia="Cambria Math" w:hAnsi="Cambria Math" w:cs="Cambria Math"/>
            <w:color w:val="282828"/>
          </w:rPr>
          <m:t>α∈</m:t>
        </m:r>
        <m:d>
          <m:dPr>
            <m:begChr m:val="["/>
            <m:endChr m:val="]"/>
            <m:ctrlPr>
              <w:rPr>
                <w:rFonts w:ascii="Cambria Math" w:eastAsia="Cambria Math" w:hAnsi="Cambria Math" w:cs="Cambria Math"/>
                <w:color w:val="282828"/>
              </w:rPr>
            </m:ctrlPr>
          </m:dPr>
          <m:e>
            <m:sSup>
              <m:sSupPr>
                <m:ctrlPr>
                  <w:rPr>
                    <w:rFonts w:ascii="Cambria Math" w:eastAsia="Cambria Math" w:hAnsi="Cambria Math" w:cs="Cambria Math"/>
                    <w:color w:val="282828"/>
                  </w:rPr>
                </m:ctrlPr>
              </m:sSupPr>
              <m:e>
                <m:r>
                  <w:rPr>
                    <w:rFonts w:ascii="Cambria Math" w:eastAsia="Cambria Math" w:hAnsi="Cambria Math" w:cs="Cambria Math"/>
                    <w:color w:val="282828"/>
                  </w:rPr>
                  <m:t>10</m:t>
                </m:r>
              </m:e>
              <m:sup>
                <m:r>
                  <w:rPr>
                    <w:rFonts w:ascii="Cambria Math" w:eastAsia="Cambria Math" w:hAnsi="Cambria Math" w:cs="Cambria Math"/>
                    <w:color w:val="282828"/>
                  </w:rPr>
                  <m:t>-4</m:t>
                </m:r>
              </m:sup>
            </m:sSup>
            <m:r>
              <w:rPr>
                <w:rFonts w:ascii="Cambria Math" w:eastAsia="Cambria Math" w:hAnsi="Cambria Math" w:cs="Cambria Math"/>
                <w:color w:val="282828"/>
              </w:rPr>
              <m:t>,</m:t>
            </m:r>
            <m:sSup>
              <m:sSupPr>
                <m:ctrlPr>
                  <w:rPr>
                    <w:rFonts w:ascii="Cambria Math" w:eastAsia="Cambria Math" w:hAnsi="Cambria Math" w:cs="Cambria Math"/>
                    <w:color w:val="282828"/>
                  </w:rPr>
                </m:ctrlPr>
              </m:sSupPr>
              <m:e>
                <m:r>
                  <w:rPr>
                    <w:rFonts w:ascii="Cambria Math" w:eastAsia="Cambria Math" w:hAnsi="Cambria Math" w:cs="Cambria Math"/>
                    <w:color w:val="282828"/>
                  </w:rPr>
                  <m:t>10</m:t>
                </m:r>
              </m:e>
              <m:sup>
                <m:r>
                  <w:rPr>
                    <w:rFonts w:ascii="Cambria Math" w:eastAsia="Cambria Math" w:hAnsi="Cambria Math" w:cs="Cambria Math"/>
                    <w:color w:val="282828"/>
                  </w:rPr>
                  <m:t>4</m:t>
                </m:r>
              </m:sup>
            </m:sSup>
          </m:e>
        </m:d>
      </m:oMath>
      <w:r>
        <w:rPr>
          <w:color w:val="282828"/>
        </w:rPr>
        <w:t xml:space="preserve">) is trained on </w:t>
      </w:r>
      <m:oMath>
        <m:sSub>
          <m:sSubPr>
            <m:ctrlPr>
              <w:rPr>
                <w:rFonts w:ascii="Cambria Math" w:eastAsia="Cambria Math" w:hAnsi="Cambria Math" w:cs="Cambria Math"/>
                <w:color w:val="282828"/>
              </w:rPr>
            </m:ctrlPr>
          </m:sSubPr>
          <m:e>
            <m:r>
              <w:rPr>
                <w:rFonts w:ascii="Cambria Math" w:eastAsia="Cambria Math" w:hAnsi="Cambria Math" w:cs="Cambria Math"/>
                <w:color w:val="282828"/>
              </w:rPr>
              <m:t>S</m:t>
            </m:r>
          </m:e>
          <m:sub>
            <m:r>
              <w:rPr>
                <w:rFonts w:ascii="Cambria Math" w:eastAsia="Cambria Math" w:hAnsi="Cambria Math" w:cs="Cambria Math"/>
                <w:color w:val="282828"/>
              </w:rPr>
              <m:t>train</m:t>
            </m:r>
          </m:sub>
        </m:sSub>
      </m:oMath>
      <w:r>
        <w:rPr>
          <w:color w:val="282828"/>
        </w:rPr>
        <w:t xml:space="preserve"> to find the optimal blending weights:</w:t>
      </w:r>
    </w:p>
    <w:p w14:paraId="0000024C" w14:textId="77777777" w:rsidR="0006302F" w:rsidRDefault="00000000">
      <w:pPr>
        <w:tabs>
          <w:tab w:val="right" w:pos="9360"/>
        </w:tabs>
        <w:spacing w:before="80" w:after="120"/>
        <w:ind w:left="720"/>
      </w:pPr>
      <w:bookmarkStart w:id="132" w:name="bookmark=id.bm9ahvz840n2" w:colFirst="0" w:colLast="0"/>
      <w:bookmarkEnd w:id="132"/>
      <m:oMath>
        <m:r>
          <w:rPr>
            <w:rFonts w:ascii="Cambria Math" w:eastAsia="Cambria Math" w:hAnsi="Cambria Math" w:cs="Cambria Math"/>
            <w:color w:val="191919"/>
          </w:rPr>
          <m:t>mi</m:t>
        </m:r>
        <m:sSub>
          <m:sSubPr>
            <m:ctrlPr>
              <w:rPr>
                <w:rFonts w:ascii="Cambria Math" w:eastAsia="Cambria Math" w:hAnsi="Cambria Math" w:cs="Cambria Math"/>
                <w:color w:val="191919"/>
              </w:rPr>
            </m:ctrlPr>
          </m:sSubPr>
          <m:e>
            <m:r>
              <w:rPr>
                <w:rFonts w:ascii="Cambria Math" w:eastAsia="Cambria Math" w:hAnsi="Cambria Math" w:cs="Cambria Math"/>
                <w:color w:val="191919"/>
              </w:rPr>
              <m:t>n</m:t>
            </m:r>
          </m:e>
          <m:sub>
            <m:r>
              <w:rPr>
                <w:rFonts w:ascii="Cambria Math" w:eastAsia="Cambria Math" w:hAnsi="Cambria Math" w:cs="Cambria Math"/>
                <w:color w:val="191919"/>
              </w:rPr>
              <m:t>w</m:t>
            </m:r>
          </m:sub>
        </m:sSub>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w</m:t>
                    </m:r>
                  </m:e>
                  <m:sub>
                    <m:r>
                      <w:rPr>
                        <w:rFonts w:ascii="Cambria Math" w:eastAsia="Cambria Math" w:hAnsi="Cambria Math" w:cs="Cambria Math"/>
                        <w:color w:val="191919"/>
                      </w:rPr>
                      <m:t>0</m:t>
                    </m:r>
                  </m:sub>
                </m:sSub>
                <m:r>
                  <w:rPr>
                    <w:rFonts w:ascii="Cambria Math" w:eastAsia="Cambria Math" w:hAnsi="Cambria Math" w:cs="Cambria Math"/>
                    <w:color w:val="191919"/>
                  </w:rPr>
                  <m:t>+∑</m:t>
                </m:r>
                <m:sSub>
                  <m:sSubPr>
                    <m:ctrlPr>
                      <w:rPr>
                        <w:rFonts w:ascii="Cambria Math" w:eastAsia="Cambria Math" w:hAnsi="Cambria Math" w:cs="Cambria Math"/>
                        <w:color w:val="191919"/>
                      </w:rPr>
                    </m:ctrlPr>
                  </m:sSubPr>
                  <m:e>
                    <m:r>
                      <w:rPr>
                        <w:rFonts w:ascii="Cambria Math" w:eastAsia="Cambria Math" w:hAnsi="Cambria Math" w:cs="Cambria Math"/>
                        <w:color w:val="191919"/>
                      </w:rPr>
                      <m:t>w</m:t>
                    </m:r>
                  </m:e>
                  <m:sub>
                    <m:r>
                      <w:rPr>
                        <w:rFonts w:ascii="Cambria Math" w:eastAsia="Cambria Math" w:hAnsi="Cambria Math" w:cs="Cambria Math"/>
                        <w:color w:val="191919"/>
                      </w:rPr>
                      <m:t>k</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i,k</m:t>
                    </m:r>
                  </m:sub>
                </m:sSub>
              </m:e>
            </m:d>
          </m:e>
        </m:d>
        <m:r>
          <w:rPr>
            <w:rFonts w:ascii="Cambria Math" w:eastAsia="Cambria Math" w:hAnsi="Cambria Math" w:cs="Cambria Math"/>
            <w:color w:val="191919"/>
          </w:rPr>
          <m:t>²+α·∑</m:t>
        </m:r>
        <m:sSub>
          <m:sSubPr>
            <m:ctrlPr>
              <w:rPr>
                <w:rFonts w:ascii="Cambria Math" w:eastAsia="Cambria Math" w:hAnsi="Cambria Math" w:cs="Cambria Math"/>
                <w:color w:val="191919"/>
              </w:rPr>
            </m:ctrlPr>
          </m:sSubPr>
          <m:e>
            <m:r>
              <w:rPr>
                <w:rFonts w:ascii="Cambria Math" w:eastAsia="Cambria Math" w:hAnsi="Cambria Math" w:cs="Cambria Math"/>
                <w:color w:val="191919"/>
              </w:rPr>
              <m:t>w</m:t>
            </m:r>
          </m:e>
          <m:sub>
            <m:r>
              <w:rPr>
                <w:rFonts w:ascii="Cambria Math" w:eastAsia="Cambria Math" w:hAnsi="Cambria Math" w:cs="Cambria Math"/>
                <w:color w:val="191919"/>
              </w:rPr>
              <m:t>k</m:t>
            </m:r>
          </m:sub>
        </m:sSub>
        <m:r>
          <w:rPr>
            <w:rFonts w:ascii="Cambria Math" w:eastAsia="Cambria Math" w:hAnsi="Cambria Math" w:cs="Cambria Math"/>
            <w:color w:val="191919"/>
          </w:rPr>
          <m:t>²</m:t>
        </m:r>
      </m:oMath>
      <w:r>
        <w:tab/>
      </w:r>
      <w:r>
        <w:rPr>
          <w:b/>
          <w:bCs/>
          <w:color w:val="646464"/>
          <w:sz w:val="21"/>
          <w:szCs w:val="21"/>
        </w:rPr>
        <w:t>(Eq. 3.14)</w:t>
      </w:r>
    </w:p>
    <w:p w14:paraId="0000024D" w14:textId="77777777" w:rsidR="0006302F" w:rsidRDefault="00000000">
      <w:pPr>
        <w:spacing w:after="120" w:line="288" w:lineRule="auto"/>
      </w:pPr>
      <w:r>
        <w:rPr>
          <w:color w:val="282828"/>
        </w:rPr>
        <w:t>producing the final calibrated PM2.5 prediction (µg/m³):</w:t>
      </w:r>
    </w:p>
    <w:p w14:paraId="0000024E" w14:textId="77777777" w:rsidR="0006302F" w:rsidRDefault="00000000">
      <w:pPr>
        <w:tabs>
          <w:tab w:val="right" w:pos="9360"/>
        </w:tabs>
        <w:spacing w:before="80" w:after="120"/>
        <w:ind w:left="720"/>
      </w:pPr>
      <w:bookmarkStart w:id="133" w:name="bookmark=id.u3t0xikbi66" w:colFirst="0" w:colLast="0"/>
      <w:bookmarkEnd w:id="133"/>
      <m:oMath>
        <m:r>
          <w:rPr>
            <w:rFonts w:ascii="Cambria Math" w:eastAsia="Cambria Math" w:hAnsi="Cambria Math" w:cs="Cambria Math"/>
            <w:color w:val="191919"/>
          </w:rPr>
          <w:lastRenderedPageBreak/>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S</m:t>
            </m:r>
          </m:sub>
        </m:sSub>
        <m:r>
          <w:rPr>
            <w:rFonts w:ascii="Cambria Math" w:eastAsia="Cambria Math" w:hAnsi="Cambria Math" w:cs="Cambria Math"/>
            <w:color w:val="191919"/>
          </w:rPr>
          <m:t>PIME=w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0</m:t>
            </m:r>
          </m:sub>
        </m:sSub>
        <m:r>
          <w:rPr>
            <w:rFonts w:ascii="Cambria Math" w:eastAsia="Cambria Math" w:hAnsi="Cambria Math" w:cs="Cambria Math"/>
            <w:color w:val="191919"/>
          </w:rPr>
          <m:t>+w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1</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R</m:t>
            </m:r>
          </m:sub>
        </m:sSub>
        <m:r>
          <w:rPr>
            <w:rFonts w:ascii="Cambria Math" w:eastAsia="Cambria Math" w:hAnsi="Cambria Math" w:cs="Cambria Math"/>
            <w:color w:val="191919"/>
          </w:rPr>
          <m:t>F+w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2</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E</m:t>
            </m:r>
          </m:sub>
        </m:sSub>
        <m:r>
          <w:rPr>
            <w:rFonts w:ascii="Cambria Math" w:eastAsia="Cambria Math" w:hAnsi="Cambria Math" w:cs="Cambria Math"/>
            <w:color w:val="191919"/>
          </w:rPr>
          <m:t>T+w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3</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L</m:t>
            </m:r>
          </m:sub>
        </m:sSub>
        <m:r>
          <w:rPr>
            <w:rFonts w:ascii="Cambria Math" w:eastAsia="Cambria Math" w:hAnsi="Cambria Math" w:cs="Cambria Math"/>
            <w:color w:val="191919"/>
          </w:rPr>
          <m:t>GB+w</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4</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H</m:t>
            </m:r>
          </m:sub>
        </m:sSub>
        <m:r>
          <w:rPr>
            <w:rFonts w:ascii="Cambria Math" w:eastAsia="Cambria Math" w:hAnsi="Cambria Math" w:cs="Cambria Math"/>
            <w:color w:val="191919"/>
          </w:rPr>
          <m:t>GB</m:t>
        </m:r>
      </m:oMath>
      <w:r>
        <w:tab/>
      </w:r>
      <w:r>
        <w:rPr>
          <w:b/>
          <w:bCs/>
          <w:color w:val="646464"/>
          <w:sz w:val="21"/>
          <w:szCs w:val="21"/>
        </w:rPr>
        <w:t>(Eq. 3.15)</w:t>
      </w:r>
    </w:p>
    <w:p w14:paraId="0000024F" w14:textId="77777777" w:rsidR="0006302F" w:rsidRDefault="00000000">
      <w:pPr>
        <w:spacing w:after="120" w:line="288" w:lineRule="auto"/>
      </w:pPr>
      <w:r>
        <w:rPr>
          <w:color w:val="282828"/>
        </w:rPr>
        <w:t>Table 3.4 details the hyperparameter configurations.</w:t>
      </w:r>
    </w:p>
    <w:p w14:paraId="00000250" w14:textId="77777777" w:rsidR="0006302F" w:rsidRDefault="00000000">
      <w:pPr>
        <w:keepNext/>
        <w:spacing w:before="240" w:after="80"/>
      </w:pPr>
      <w:bookmarkStart w:id="134" w:name="bookmark=id.nzf5ikhoz7rx" w:colFirst="0" w:colLast="0"/>
      <w:bookmarkEnd w:id="134"/>
      <w:r>
        <w:rPr>
          <w:b/>
          <w:bCs/>
          <w:color w:val="1F4E78"/>
          <w:sz w:val="21"/>
          <w:szCs w:val="21"/>
        </w:rPr>
        <w:t>Table 3.4: Optimized Hyperparameter Configurations for SPIME Level 0 Base Estimators and Level 1 Meta-Learner</w:t>
      </w:r>
    </w:p>
    <w:tbl>
      <w:tblPr>
        <w:tblStyle w:val="af0"/>
        <w:tblW w:w="9360" w:type="dxa"/>
        <w:jc w:val="center"/>
        <w:tblLayout w:type="fixed"/>
        <w:tblLook w:val="0400" w:firstRow="0" w:lastRow="0" w:firstColumn="0" w:lastColumn="0" w:noHBand="0" w:noVBand="1"/>
      </w:tblPr>
      <w:tblGrid>
        <w:gridCol w:w="2016"/>
        <w:gridCol w:w="2016"/>
        <w:gridCol w:w="3312"/>
        <w:gridCol w:w="2016"/>
      </w:tblGrid>
      <w:tr w:rsidR="0006302F" w14:paraId="20F96E9D" w14:textId="77777777">
        <w:trPr>
          <w:jc w:val="center"/>
        </w:trPr>
        <w:tc>
          <w:tcPr>
            <w:tcW w:w="2016" w:type="dxa"/>
            <w:shd w:val="clear" w:color="auto" w:fill="1F4E78"/>
            <w:tcMar>
              <w:top w:w="120" w:type="dxa"/>
              <w:left w:w="140" w:type="dxa"/>
              <w:bottom w:w="120" w:type="dxa"/>
              <w:right w:w="140" w:type="dxa"/>
            </w:tcMar>
          </w:tcPr>
          <w:p w14:paraId="00000251" w14:textId="77777777" w:rsidR="0006302F" w:rsidRDefault="00000000">
            <w:pPr>
              <w:spacing w:before="40" w:after="40"/>
              <w:jc w:val="center"/>
            </w:pPr>
            <w:r>
              <w:rPr>
                <w:b/>
                <w:bCs/>
                <w:color w:val="FFFFFF"/>
                <w:sz w:val="19"/>
                <w:szCs w:val="19"/>
              </w:rPr>
              <w:t>Model Hierarchy</w:t>
            </w:r>
          </w:p>
        </w:tc>
        <w:tc>
          <w:tcPr>
            <w:tcW w:w="2016" w:type="dxa"/>
            <w:shd w:val="clear" w:color="auto" w:fill="1F4E78"/>
            <w:tcMar>
              <w:top w:w="120" w:type="dxa"/>
              <w:left w:w="140" w:type="dxa"/>
              <w:bottom w:w="120" w:type="dxa"/>
              <w:right w:w="140" w:type="dxa"/>
            </w:tcMar>
          </w:tcPr>
          <w:p w14:paraId="00000252" w14:textId="77777777" w:rsidR="0006302F" w:rsidRDefault="00000000">
            <w:pPr>
              <w:spacing w:before="40" w:after="40"/>
              <w:jc w:val="center"/>
            </w:pPr>
            <w:r>
              <w:rPr>
                <w:b/>
                <w:bCs/>
                <w:color w:val="FFFFFF"/>
                <w:sz w:val="19"/>
                <w:szCs w:val="19"/>
              </w:rPr>
              <w:t>Algorithm Name</w:t>
            </w:r>
          </w:p>
        </w:tc>
        <w:tc>
          <w:tcPr>
            <w:tcW w:w="3312" w:type="dxa"/>
            <w:shd w:val="clear" w:color="auto" w:fill="1F4E78"/>
            <w:tcMar>
              <w:top w:w="120" w:type="dxa"/>
              <w:left w:w="140" w:type="dxa"/>
              <w:bottom w:w="120" w:type="dxa"/>
              <w:right w:w="140" w:type="dxa"/>
            </w:tcMar>
          </w:tcPr>
          <w:p w14:paraId="00000253" w14:textId="77777777" w:rsidR="0006302F" w:rsidRDefault="00000000">
            <w:pPr>
              <w:spacing w:before="40" w:after="40"/>
              <w:jc w:val="center"/>
            </w:pPr>
            <w:r>
              <w:rPr>
                <w:b/>
                <w:bCs/>
                <w:color w:val="FFFFFF"/>
                <w:sz w:val="19"/>
                <w:szCs w:val="19"/>
              </w:rPr>
              <w:t>Key Hyperparameter Configuration</w:t>
            </w:r>
          </w:p>
        </w:tc>
        <w:tc>
          <w:tcPr>
            <w:tcW w:w="2016" w:type="dxa"/>
            <w:shd w:val="clear" w:color="auto" w:fill="1F4E78"/>
            <w:tcMar>
              <w:top w:w="120" w:type="dxa"/>
              <w:left w:w="140" w:type="dxa"/>
              <w:bottom w:w="120" w:type="dxa"/>
              <w:right w:w="140" w:type="dxa"/>
            </w:tcMar>
          </w:tcPr>
          <w:p w14:paraId="00000254" w14:textId="77777777" w:rsidR="0006302F" w:rsidRDefault="00000000">
            <w:pPr>
              <w:spacing w:before="40" w:after="40"/>
              <w:jc w:val="center"/>
            </w:pPr>
            <w:r>
              <w:rPr>
                <w:b/>
                <w:bCs/>
                <w:color w:val="FFFFFF"/>
                <w:sz w:val="19"/>
                <w:szCs w:val="19"/>
              </w:rPr>
              <w:t>Ensemble / Regularization Role</w:t>
            </w:r>
          </w:p>
        </w:tc>
      </w:tr>
      <w:tr w:rsidR="0006302F" w14:paraId="1C1536BC" w14:textId="77777777">
        <w:trPr>
          <w:jc w:val="center"/>
        </w:trPr>
        <w:tc>
          <w:tcPr>
            <w:tcW w:w="2016" w:type="dxa"/>
            <w:tcMar>
              <w:top w:w="90" w:type="dxa"/>
              <w:left w:w="140" w:type="dxa"/>
              <w:bottom w:w="90" w:type="dxa"/>
              <w:right w:w="140" w:type="dxa"/>
            </w:tcMar>
          </w:tcPr>
          <w:p w14:paraId="00000255" w14:textId="77777777" w:rsidR="0006302F" w:rsidRDefault="00000000">
            <w:pPr>
              <w:spacing w:before="40" w:after="40"/>
            </w:pPr>
            <w:r>
              <w:rPr>
                <w:color w:val="282828"/>
                <w:sz w:val="19"/>
                <w:szCs w:val="19"/>
              </w:rPr>
              <w:t>Level 0 Base Learner</w:t>
            </w:r>
          </w:p>
        </w:tc>
        <w:tc>
          <w:tcPr>
            <w:tcW w:w="2016" w:type="dxa"/>
            <w:tcMar>
              <w:top w:w="90" w:type="dxa"/>
              <w:left w:w="140" w:type="dxa"/>
              <w:bottom w:w="90" w:type="dxa"/>
              <w:right w:w="140" w:type="dxa"/>
            </w:tcMar>
          </w:tcPr>
          <w:p w14:paraId="00000256" w14:textId="77777777" w:rsidR="0006302F" w:rsidRDefault="00000000">
            <w:pPr>
              <w:spacing w:before="40" w:after="40"/>
              <w:jc w:val="center"/>
            </w:pPr>
            <w:r>
              <w:rPr>
                <w:color w:val="282828"/>
                <w:sz w:val="19"/>
                <w:szCs w:val="19"/>
              </w:rPr>
              <w:t>Random Forest Regressor</w:t>
            </w:r>
          </w:p>
        </w:tc>
        <w:tc>
          <w:tcPr>
            <w:tcW w:w="3312" w:type="dxa"/>
            <w:tcMar>
              <w:top w:w="90" w:type="dxa"/>
              <w:left w:w="140" w:type="dxa"/>
              <w:bottom w:w="90" w:type="dxa"/>
              <w:right w:w="140" w:type="dxa"/>
            </w:tcMar>
          </w:tcPr>
          <w:p w14:paraId="00000257" w14:textId="77777777" w:rsidR="0006302F" w:rsidRDefault="00000000">
            <w:pPr>
              <w:spacing w:before="40" w:after="40"/>
              <w:jc w:val="center"/>
            </w:pPr>
            <w:r>
              <w:rPr>
                <w:color w:val="282828"/>
                <w:sz w:val="19"/>
                <w:szCs w:val="19"/>
              </w:rPr>
              <w:t>n_estimators=600, max_depth=32, max_features=0.55, min_samples_split=2</w:t>
            </w:r>
          </w:p>
        </w:tc>
        <w:tc>
          <w:tcPr>
            <w:tcW w:w="2016" w:type="dxa"/>
            <w:tcMar>
              <w:top w:w="90" w:type="dxa"/>
              <w:left w:w="140" w:type="dxa"/>
              <w:bottom w:w="90" w:type="dxa"/>
              <w:right w:w="140" w:type="dxa"/>
            </w:tcMar>
          </w:tcPr>
          <w:p w14:paraId="00000258" w14:textId="77777777" w:rsidR="0006302F" w:rsidRDefault="00000000">
            <w:pPr>
              <w:spacing w:before="40" w:after="40"/>
              <w:jc w:val="center"/>
            </w:pPr>
            <w:r>
              <w:rPr>
                <w:color w:val="282828"/>
                <w:sz w:val="19"/>
                <w:szCs w:val="19"/>
              </w:rPr>
              <w:t>Bagged variance reduction across random feature subspaces</w:t>
            </w:r>
          </w:p>
        </w:tc>
      </w:tr>
      <w:tr w:rsidR="0006302F" w14:paraId="74E17886" w14:textId="77777777">
        <w:trPr>
          <w:jc w:val="center"/>
        </w:trPr>
        <w:tc>
          <w:tcPr>
            <w:tcW w:w="2016" w:type="dxa"/>
            <w:shd w:val="clear" w:color="auto" w:fill="F2F5F9"/>
            <w:tcMar>
              <w:top w:w="90" w:type="dxa"/>
              <w:left w:w="140" w:type="dxa"/>
              <w:bottom w:w="90" w:type="dxa"/>
              <w:right w:w="140" w:type="dxa"/>
            </w:tcMar>
          </w:tcPr>
          <w:p w14:paraId="00000259" w14:textId="77777777" w:rsidR="0006302F" w:rsidRDefault="00000000">
            <w:pPr>
              <w:spacing w:before="40" w:after="40"/>
            </w:pPr>
            <w:r>
              <w:rPr>
                <w:color w:val="282828"/>
                <w:sz w:val="19"/>
                <w:szCs w:val="19"/>
              </w:rPr>
              <w:t>Level 0 Base Learner</w:t>
            </w:r>
          </w:p>
        </w:tc>
        <w:tc>
          <w:tcPr>
            <w:tcW w:w="2016" w:type="dxa"/>
            <w:shd w:val="clear" w:color="auto" w:fill="F2F5F9"/>
            <w:tcMar>
              <w:top w:w="90" w:type="dxa"/>
              <w:left w:w="140" w:type="dxa"/>
              <w:bottom w:w="90" w:type="dxa"/>
              <w:right w:w="140" w:type="dxa"/>
            </w:tcMar>
          </w:tcPr>
          <w:p w14:paraId="0000025A" w14:textId="77777777" w:rsidR="0006302F" w:rsidRDefault="00000000">
            <w:pPr>
              <w:spacing w:before="40" w:after="40"/>
              <w:jc w:val="center"/>
            </w:pPr>
            <w:r>
              <w:rPr>
                <w:color w:val="282828"/>
                <w:sz w:val="19"/>
                <w:szCs w:val="19"/>
              </w:rPr>
              <w:t>ExtraTrees Regressor</w:t>
            </w:r>
          </w:p>
        </w:tc>
        <w:tc>
          <w:tcPr>
            <w:tcW w:w="3312" w:type="dxa"/>
            <w:shd w:val="clear" w:color="auto" w:fill="F2F5F9"/>
            <w:tcMar>
              <w:top w:w="90" w:type="dxa"/>
              <w:left w:w="140" w:type="dxa"/>
              <w:bottom w:w="90" w:type="dxa"/>
              <w:right w:w="140" w:type="dxa"/>
            </w:tcMar>
          </w:tcPr>
          <w:p w14:paraId="0000025B" w14:textId="77777777" w:rsidR="0006302F" w:rsidRDefault="00000000">
            <w:pPr>
              <w:spacing w:before="40" w:after="40"/>
              <w:jc w:val="center"/>
            </w:pPr>
            <w:r>
              <w:rPr>
                <w:color w:val="282828"/>
                <w:sz w:val="19"/>
                <w:szCs w:val="19"/>
              </w:rPr>
              <w:t>n_estimators=600, max_depth=34, max_features=0.55, min_samples_split=2</w:t>
            </w:r>
          </w:p>
        </w:tc>
        <w:tc>
          <w:tcPr>
            <w:tcW w:w="2016" w:type="dxa"/>
            <w:shd w:val="clear" w:color="auto" w:fill="F2F5F9"/>
            <w:tcMar>
              <w:top w:w="90" w:type="dxa"/>
              <w:left w:w="140" w:type="dxa"/>
              <w:bottom w:w="90" w:type="dxa"/>
              <w:right w:w="140" w:type="dxa"/>
            </w:tcMar>
          </w:tcPr>
          <w:p w14:paraId="0000025C" w14:textId="77777777" w:rsidR="0006302F" w:rsidRDefault="00000000">
            <w:pPr>
              <w:spacing w:before="40" w:after="40"/>
              <w:jc w:val="center"/>
            </w:pPr>
            <w:r>
              <w:rPr>
                <w:color w:val="282828"/>
                <w:sz w:val="19"/>
                <w:szCs w:val="19"/>
              </w:rPr>
              <w:t>Extremely randomized threshold splits for extreme noise robustness</w:t>
            </w:r>
          </w:p>
        </w:tc>
      </w:tr>
      <w:tr w:rsidR="0006302F" w14:paraId="08D9AFA8" w14:textId="77777777">
        <w:trPr>
          <w:jc w:val="center"/>
        </w:trPr>
        <w:tc>
          <w:tcPr>
            <w:tcW w:w="2016" w:type="dxa"/>
            <w:tcMar>
              <w:top w:w="90" w:type="dxa"/>
              <w:left w:w="140" w:type="dxa"/>
              <w:bottom w:w="90" w:type="dxa"/>
              <w:right w:w="140" w:type="dxa"/>
            </w:tcMar>
          </w:tcPr>
          <w:p w14:paraId="0000025D" w14:textId="77777777" w:rsidR="0006302F" w:rsidRDefault="00000000">
            <w:pPr>
              <w:spacing w:before="40" w:after="40"/>
            </w:pPr>
            <w:r>
              <w:rPr>
                <w:color w:val="282828"/>
                <w:sz w:val="19"/>
                <w:szCs w:val="19"/>
              </w:rPr>
              <w:t>Level 0 Base Learner</w:t>
            </w:r>
          </w:p>
        </w:tc>
        <w:tc>
          <w:tcPr>
            <w:tcW w:w="2016" w:type="dxa"/>
            <w:tcMar>
              <w:top w:w="90" w:type="dxa"/>
              <w:left w:w="140" w:type="dxa"/>
              <w:bottom w:w="90" w:type="dxa"/>
              <w:right w:w="140" w:type="dxa"/>
            </w:tcMar>
          </w:tcPr>
          <w:p w14:paraId="0000025E" w14:textId="77777777" w:rsidR="0006302F" w:rsidRDefault="00000000">
            <w:pPr>
              <w:spacing w:before="40" w:after="40"/>
              <w:jc w:val="center"/>
            </w:pPr>
            <w:r>
              <w:rPr>
                <w:color w:val="282828"/>
                <w:sz w:val="19"/>
                <w:szCs w:val="19"/>
              </w:rPr>
              <w:t>LightGBM Regressor</w:t>
            </w:r>
          </w:p>
        </w:tc>
        <w:tc>
          <w:tcPr>
            <w:tcW w:w="3312" w:type="dxa"/>
            <w:tcMar>
              <w:top w:w="90" w:type="dxa"/>
              <w:left w:w="140" w:type="dxa"/>
              <w:bottom w:w="90" w:type="dxa"/>
              <w:right w:w="140" w:type="dxa"/>
            </w:tcMar>
          </w:tcPr>
          <w:p w14:paraId="0000025F" w14:textId="77777777" w:rsidR="0006302F" w:rsidRDefault="00000000">
            <w:pPr>
              <w:spacing w:before="40" w:after="40"/>
              <w:jc w:val="center"/>
            </w:pPr>
            <w:r>
              <w:rPr>
                <w:color w:val="282828"/>
                <w:sz w:val="19"/>
                <w:szCs w:val="19"/>
              </w:rPr>
              <w:t>n_estimators=1500, lr=0.015, max_depth=18, num_leaves=380, reg_alpha=0.005, reg_lambda=0.05</w:t>
            </w:r>
          </w:p>
        </w:tc>
        <w:tc>
          <w:tcPr>
            <w:tcW w:w="2016" w:type="dxa"/>
            <w:tcMar>
              <w:top w:w="90" w:type="dxa"/>
              <w:left w:w="140" w:type="dxa"/>
              <w:bottom w:w="90" w:type="dxa"/>
              <w:right w:w="140" w:type="dxa"/>
            </w:tcMar>
          </w:tcPr>
          <w:p w14:paraId="00000260" w14:textId="77777777" w:rsidR="0006302F" w:rsidRDefault="00000000">
            <w:pPr>
              <w:spacing w:before="40" w:after="40"/>
              <w:jc w:val="center"/>
            </w:pPr>
            <w:r>
              <w:rPr>
                <w:color w:val="282828"/>
                <w:sz w:val="19"/>
                <w:szCs w:val="19"/>
              </w:rPr>
              <w:t>Fine-grained leaf-wise gradient boosting for complex non-linear boundaries</w:t>
            </w:r>
          </w:p>
        </w:tc>
      </w:tr>
      <w:tr w:rsidR="0006302F" w14:paraId="223486FE" w14:textId="77777777">
        <w:trPr>
          <w:jc w:val="center"/>
        </w:trPr>
        <w:tc>
          <w:tcPr>
            <w:tcW w:w="2016" w:type="dxa"/>
            <w:shd w:val="clear" w:color="auto" w:fill="F2F5F9"/>
            <w:tcMar>
              <w:top w:w="90" w:type="dxa"/>
              <w:left w:w="140" w:type="dxa"/>
              <w:bottom w:w="90" w:type="dxa"/>
              <w:right w:w="140" w:type="dxa"/>
            </w:tcMar>
          </w:tcPr>
          <w:p w14:paraId="00000261" w14:textId="77777777" w:rsidR="0006302F" w:rsidRDefault="00000000">
            <w:pPr>
              <w:spacing w:before="40" w:after="40"/>
            </w:pPr>
            <w:r>
              <w:rPr>
                <w:color w:val="282828"/>
                <w:sz w:val="19"/>
                <w:szCs w:val="19"/>
              </w:rPr>
              <w:t>Level 0 Base Learner</w:t>
            </w:r>
          </w:p>
        </w:tc>
        <w:tc>
          <w:tcPr>
            <w:tcW w:w="2016" w:type="dxa"/>
            <w:shd w:val="clear" w:color="auto" w:fill="F2F5F9"/>
            <w:tcMar>
              <w:top w:w="90" w:type="dxa"/>
              <w:left w:w="140" w:type="dxa"/>
              <w:bottom w:w="90" w:type="dxa"/>
              <w:right w:w="140" w:type="dxa"/>
            </w:tcMar>
          </w:tcPr>
          <w:p w14:paraId="00000262" w14:textId="77777777" w:rsidR="0006302F" w:rsidRDefault="00000000">
            <w:pPr>
              <w:spacing w:before="40" w:after="40"/>
              <w:jc w:val="center"/>
            </w:pPr>
            <w:r>
              <w:rPr>
                <w:color w:val="282828"/>
                <w:sz w:val="19"/>
                <w:szCs w:val="19"/>
              </w:rPr>
              <w:t>HistGradientBoosting</w:t>
            </w:r>
          </w:p>
        </w:tc>
        <w:tc>
          <w:tcPr>
            <w:tcW w:w="3312" w:type="dxa"/>
            <w:shd w:val="clear" w:color="auto" w:fill="F2F5F9"/>
            <w:tcMar>
              <w:top w:w="90" w:type="dxa"/>
              <w:left w:w="140" w:type="dxa"/>
              <w:bottom w:w="90" w:type="dxa"/>
              <w:right w:w="140" w:type="dxa"/>
            </w:tcMar>
          </w:tcPr>
          <w:p w14:paraId="00000263" w14:textId="77777777" w:rsidR="0006302F" w:rsidRDefault="00000000">
            <w:pPr>
              <w:spacing w:before="40" w:after="40"/>
              <w:jc w:val="center"/>
            </w:pPr>
            <w:r>
              <w:rPr>
                <w:color w:val="282828"/>
                <w:sz w:val="19"/>
                <w:szCs w:val="19"/>
              </w:rPr>
              <w:t>max_iter=1200, lr=0.015, max_depth=24, min_samples_leaf=2, l2_reg=0.005</w:t>
            </w:r>
          </w:p>
        </w:tc>
        <w:tc>
          <w:tcPr>
            <w:tcW w:w="2016" w:type="dxa"/>
            <w:shd w:val="clear" w:color="auto" w:fill="F2F5F9"/>
            <w:tcMar>
              <w:top w:w="90" w:type="dxa"/>
              <w:left w:w="140" w:type="dxa"/>
              <w:bottom w:w="90" w:type="dxa"/>
              <w:right w:w="140" w:type="dxa"/>
            </w:tcMar>
          </w:tcPr>
          <w:p w14:paraId="00000264" w14:textId="77777777" w:rsidR="0006302F" w:rsidRDefault="00000000">
            <w:pPr>
              <w:spacing w:before="40" w:after="40"/>
              <w:jc w:val="center"/>
            </w:pPr>
            <w:r>
              <w:rPr>
                <w:color w:val="282828"/>
                <w:sz w:val="19"/>
                <w:szCs w:val="19"/>
              </w:rPr>
              <w:t>Histogram-binned gradient boosting for continuous smooth splits</w:t>
            </w:r>
          </w:p>
        </w:tc>
      </w:tr>
      <w:tr w:rsidR="0006302F" w14:paraId="542B7246" w14:textId="77777777">
        <w:trPr>
          <w:jc w:val="center"/>
        </w:trPr>
        <w:tc>
          <w:tcPr>
            <w:tcW w:w="2016" w:type="dxa"/>
            <w:tcMar>
              <w:top w:w="90" w:type="dxa"/>
              <w:left w:w="140" w:type="dxa"/>
              <w:bottom w:w="90" w:type="dxa"/>
              <w:right w:w="140" w:type="dxa"/>
            </w:tcMar>
          </w:tcPr>
          <w:p w14:paraId="00000265" w14:textId="77777777" w:rsidR="0006302F" w:rsidRDefault="00000000">
            <w:pPr>
              <w:spacing w:before="40" w:after="40"/>
            </w:pPr>
            <w:r>
              <w:rPr>
                <w:color w:val="282828"/>
                <w:sz w:val="19"/>
                <w:szCs w:val="19"/>
              </w:rPr>
              <w:t>Level 1 Meta-Learner</w:t>
            </w:r>
          </w:p>
        </w:tc>
        <w:tc>
          <w:tcPr>
            <w:tcW w:w="2016" w:type="dxa"/>
            <w:tcMar>
              <w:top w:w="90" w:type="dxa"/>
              <w:left w:w="140" w:type="dxa"/>
              <w:bottom w:w="90" w:type="dxa"/>
              <w:right w:w="140" w:type="dxa"/>
            </w:tcMar>
          </w:tcPr>
          <w:p w14:paraId="00000266" w14:textId="77777777" w:rsidR="0006302F" w:rsidRDefault="00000000">
            <w:pPr>
              <w:spacing w:before="40" w:after="40"/>
              <w:jc w:val="center"/>
            </w:pPr>
            <w:r>
              <w:rPr>
                <w:color w:val="282828"/>
                <w:sz w:val="19"/>
                <w:szCs w:val="19"/>
              </w:rPr>
              <w:t>RidgeCV Regressor</w:t>
            </w:r>
          </w:p>
        </w:tc>
        <w:tc>
          <w:tcPr>
            <w:tcW w:w="3312" w:type="dxa"/>
            <w:tcMar>
              <w:top w:w="90" w:type="dxa"/>
              <w:left w:w="140" w:type="dxa"/>
              <w:bottom w:w="90" w:type="dxa"/>
              <w:right w:w="140" w:type="dxa"/>
            </w:tcMar>
          </w:tcPr>
          <w:p w14:paraId="00000267" w14:textId="77777777" w:rsidR="0006302F" w:rsidRDefault="00000000">
            <w:pPr>
              <w:spacing w:before="40" w:after="40"/>
              <w:jc w:val="center"/>
            </w:pPr>
            <w:r>
              <w:rPr>
                <w:color w:val="282828"/>
                <w:sz w:val="19"/>
                <w:szCs w:val="19"/>
              </w:rPr>
              <w:t>alphas=np.logspace(-4, 4, 30), cv=5, fit_intercept=True</w:t>
            </w:r>
          </w:p>
        </w:tc>
        <w:tc>
          <w:tcPr>
            <w:tcW w:w="2016" w:type="dxa"/>
            <w:tcMar>
              <w:top w:w="90" w:type="dxa"/>
              <w:left w:w="140" w:type="dxa"/>
              <w:bottom w:w="90" w:type="dxa"/>
              <w:right w:w="140" w:type="dxa"/>
            </w:tcMar>
          </w:tcPr>
          <w:p w14:paraId="00000268" w14:textId="77777777" w:rsidR="0006302F" w:rsidRDefault="00000000">
            <w:pPr>
              <w:spacing w:before="40" w:after="40"/>
              <w:jc w:val="center"/>
            </w:pPr>
            <w:r>
              <w:rPr>
                <w:color w:val="282828"/>
                <w:sz w:val="19"/>
                <w:szCs w:val="19"/>
              </w:rPr>
              <w:t>Optimal L2-regularized linear blending of out-of-fold base predictions</w:t>
            </w:r>
          </w:p>
        </w:tc>
      </w:tr>
    </w:tbl>
    <w:p w14:paraId="00000269" w14:textId="77777777" w:rsidR="0006302F" w:rsidRDefault="0006302F">
      <w:pPr>
        <w:spacing w:after="120"/>
      </w:pPr>
    </w:p>
    <w:p w14:paraId="0000026A" w14:textId="77777777" w:rsidR="0006302F" w:rsidRDefault="00000000">
      <w:pPr>
        <w:keepNext/>
        <w:spacing w:before="280" w:after="120"/>
      </w:pPr>
      <w:bookmarkStart w:id="135" w:name="bookmark=id.o398ta8pr7wr" w:colFirst="0" w:colLast="0"/>
      <w:bookmarkEnd w:id="135"/>
      <w:r>
        <w:rPr>
          <w:b/>
          <w:bCs/>
          <w:color w:val="2F5597"/>
          <w:sz w:val="28"/>
          <w:szCs w:val="28"/>
        </w:rPr>
        <w:t>3.6 Model Validation and Out-of-Sample Testing Strategy</w:t>
      </w:r>
    </w:p>
    <w:p w14:paraId="0000026B" w14:textId="77777777" w:rsidR="0006302F" w:rsidRDefault="00000000">
      <w:pPr>
        <w:spacing w:after="120" w:line="288" w:lineRule="auto"/>
      </w:pPr>
      <w:r>
        <w:rPr>
          <w:color w:val="282828"/>
        </w:rPr>
        <w:t>To simulate realistic operational deployment and prevent temporal data leakage, an out-of-sample chronological partitioning scheme was implemented, illustrated in Figure 3.7.</w:t>
      </w:r>
    </w:p>
    <w:p w14:paraId="0000026C" w14:textId="77777777" w:rsidR="0006302F" w:rsidRDefault="00000000">
      <w:pPr>
        <w:spacing w:before="240" w:after="80"/>
        <w:jc w:val="center"/>
      </w:pPr>
      <w:r>
        <w:rPr>
          <w:noProof/>
        </w:rPr>
        <w:lastRenderedPageBreak/>
        <w:drawing>
          <wp:inline distT="0" distB="0" distL="0" distR="0" wp14:anchorId="028A8A52" wp14:editId="17E90D0F">
            <wp:extent cx="5303520" cy="2262835"/>
            <wp:effectExtent l="0" t="0" r="0" b="0"/>
            <wp:docPr id="213598377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0"/>
                    <a:srcRect/>
                    <a:stretch>
                      <a:fillRect/>
                    </a:stretch>
                  </pic:blipFill>
                  <pic:spPr>
                    <a:xfrm>
                      <a:off x="0" y="0"/>
                      <a:ext cx="5303520" cy="2262835"/>
                    </a:xfrm>
                    <a:prstGeom prst="rect">
                      <a:avLst/>
                    </a:prstGeom>
                    <a:ln/>
                  </pic:spPr>
                </pic:pic>
              </a:graphicData>
            </a:graphic>
          </wp:inline>
        </w:drawing>
      </w:r>
    </w:p>
    <w:p w14:paraId="0000026D" w14:textId="77777777" w:rsidR="0006302F" w:rsidRDefault="00000000">
      <w:pPr>
        <w:spacing w:before="40" w:after="240"/>
        <w:jc w:val="center"/>
      </w:pPr>
      <w:bookmarkStart w:id="136" w:name="bookmark=id.v2xwqfk0omq7" w:colFirst="0" w:colLast="0"/>
      <w:bookmarkEnd w:id="136"/>
      <w:r>
        <w:rPr>
          <w:b/>
          <w:bCs/>
          <w:i/>
          <w:iCs/>
          <w:color w:val="282828"/>
          <w:sz w:val="20"/>
          <w:szCs w:val="20"/>
        </w:rPr>
        <w:t>Figure 3.7: Chronological Train-Test and Unseen 6-Month Out-of-Sample Holdout Partitioning Scheme</w:t>
      </w:r>
    </w:p>
    <w:p w14:paraId="0000026E" w14:textId="77777777" w:rsidR="0006302F" w:rsidRDefault="00000000">
      <w:pPr>
        <w:spacing w:after="120" w:line="288" w:lineRule="auto"/>
      </w:pPr>
      <w:r>
        <w:rPr>
          <w:color w:val="282828"/>
        </w:rPr>
        <w:t>The co-located dataset was partitioned into two independent chronological regimes:</w:t>
      </w:r>
    </w:p>
    <w:p w14:paraId="0000026F" w14:textId="77777777" w:rsidR="0006302F" w:rsidRDefault="00000000">
      <w:pPr>
        <w:numPr>
          <w:ilvl w:val="0"/>
          <w:numId w:val="1"/>
        </w:numPr>
        <w:pBdr>
          <w:top w:val="nil"/>
          <w:left w:val="nil"/>
          <w:bottom w:val="nil"/>
          <w:right w:val="nil"/>
          <w:between w:val="nil"/>
        </w:pBdr>
        <w:spacing w:before="20" w:after="0"/>
      </w:pPr>
      <w:r>
        <w:rPr>
          <w:b/>
          <w:bCs/>
          <w:color w:val="282828"/>
        </w:rPr>
        <w:t>Training &amp; Cross-Validation Partition:</w:t>
      </w:r>
      <w:r>
        <w:rPr>
          <w:color w:val="282828"/>
        </w:rPr>
        <w:t xml:space="preserve"> Spanning January 1, 2024 to June 21, 2025 (~75% of total timeline), used for feature derivation, base estimator training, and 5-Fold out-of-fold meta-learner fitting.</w:t>
      </w:r>
    </w:p>
    <w:p w14:paraId="00000270" w14:textId="77777777" w:rsidR="0006302F" w:rsidRDefault="00000000">
      <w:pPr>
        <w:numPr>
          <w:ilvl w:val="0"/>
          <w:numId w:val="1"/>
        </w:numPr>
        <w:pBdr>
          <w:top w:val="nil"/>
          <w:left w:val="nil"/>
          <w:bottom w:val="nil"/>
          <w:right w:val="nil"/>
          <w:between w:val="nil"/>
        </w:pBdr>
        <w:spacing w:after="60"/>
      </w:pPr>
      <w:r>
        <w:rPr>
          <w:b/>
          <w:bCs/>
          <w:color w:val="282828"/>
        </w:rPr>
        <w:t>Unseen 6-Month Out-of-Sample Holdout Dataset:</w:t>
      </w:r>
      <w:r>
        <w:rPr>
          <w:color w:val="282828"/>
        </w:rPr>
        <w:t xml:space="preserve"> Spanning June 21, 2025 to December 31, 2025 (comprising </w:t>
      </w:r>
      <w:r>
        <w:rPr>
          <w:b/>
          <w:bCs/>
          <w:color w:val="282828"/>
        </w:rPr>
        <w:t>3,468 continuous hourly samples</w:t>
      </w:r>
      <w:r>
        <w:rPr>
          <w:color w:val="282828"/>
        </w:rPr>
        <w:t>). This holdout dataset was locked during all feature engineering and training phases, serving as the final ground-truth test of model generalization across both wet monsoon and dry Harmattan conditions.</w:t>
      </w:r>
    </w:p>
    <w:p w14:paraId="00000271" w14:textId="77777777" w:rsidR="0006302F" w:rsidRDefault="00000000">
      <w:pPr>
        <w:keepNext/>
        <w:spacing w:before="280" w:after="120"/>
      </w:pPr>
      <w:bookmarkStart w:id="137" w:name="bookmark=id.8ivfoncbexcg" w:colFirst="0" w:colLast="0"/>
      <w:bookmarkEnd w:id="137"/>
      <w:r>
        <w:rPr>
          <w:b/>
          <w:bCs/>
          <w:color w:val="2F5597"/>
          <w:sz w:val="28"/>
          <w:szCs w:val="28"/>
        </w:rPr>
        <w:t>3.7 Performance Evaluation Metrics and Residual Diagnostics</w:t>
      </w:r>
    </w:p>
    <w:p w14:paraId="00000272" w14:textId="77777777" w:rsidR="0006302F" w:rsidRDefault="00000000">
      <w:pPr>
        <w:spacing w:after="120" w:line="288" w:lineRule="auto"/>
      </w:pPr>
      <w:r>
        <w:rPr>
          <w:color w:val="282828"/>
        </w:rPr>
        <w:t>Model performance was quantitatively assessed using five standard metrics:</w:t>
      </w:r>
    </w:p>
    <w:p w14:paraId="00000273" w14:textId="77777777" w:rsidR="0006302F" w:rsidRDefault="00000000">
      <w:pPr>
        <w:numPr>
          <w:ilvl w:val="0"/>
          <w:numId w:val="2"/>
        </w:numPr>
        <w:pBdr>
          <w:top w:val="nil"/>
          <w:left w:val="nil"/>
          <w:bottom w:val="nil"/>
          <w:right w:val="nil"/>
          <w:between w:val="nil"/>
        </w:pBdr>
        <w:spacing w:before="20" w:after="60"/>
      </w:pPr>
      <w:r>
        <w:rPr>
          <w:b/>
          <w:bCs/>
          <w:color w:val="282828"/>
        </w:rPr>
        <w:t>Coefficient of Determination (</w:t>
      </w:r>
      <w:r>
        <w:rPr>
          <w:rFonts w:ascii="Cambria Math" w:eastAsia="Cambria Math" w:hAnsi="Cambria Math" w:cs="Cambria Math"/>
          <w:b/>
          <w:bCs/>
          <w:color w:val="282828"/>
        </w:rPr>
        <w:t>R</w:t>
      </w:r>
      <w:r>
        <w:rPr>
          <w:rFonts w:ascii="Cambria Math" w:eastAsia="Cambria Math" w:hAnsi="Cambria Math" w:cs="Cambria Math"/>
          <w:b/>
          <w:bCs/>
          <w:color w:val="282828"/>
          <w:vertAlign w:val="superscript"/>
        </w:rPr>
        <w:t>2</w:t>
      </w:r>
      <w:r>
        <w:rPr>
          <w:b/>
          <w:bCs/>
          <w:color w:val="282828"/>
        </w:rPr>
        <w:t xml:space="preserve"> Score):</w:t>
      </w:r>
      <w:r>
        <w:rPr>
          <w:color w:val="282828"/>
        </w:rPr>
        <w:t xml:space="preserve"> Measures the proportion of variance in reference PM2.5 explained by the calibration model:</w:t>
      </w:r>
    </w:p>
    <w:p w14:paraId="00000274" w14:textId="77777777" w:rsidR="0006302F" w:rsidRDefault="00000000">
      <w:pPr>
        <w:tabs>
          <w:tab w:val="right" w:pos="9360"/>
        </w:tabs>
        <w:spacing w:before="80" w:after="120"/>
        <w:ind w:left="720"/>
      </w:pPr>
      <w:bookmarkStart w:id="138" w:name="bookmark=id.fsxuipe7lw1n" w:colFirst="0" w:colLast="0"/>
      <w:bookmarkEnd w:id="138"/>
      <m:oMath>
        <m:r>
          <w:rPr>
            <w:rFonts w:ascii="Cambria Math" w:eastAsia="Cambria Math" w:hAnsi="Cambria Math" w:cs="Cambria Math"/>
            <w:color w:val="191919"/>
          </w:rPr>
          <m:t>R²=1-</m:t>
        </m:r>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e>
            </m:d>
            <m:r>
              <w:rPr>
                <w:rFonts w:ascii="Cambria Math" w:eastAsia="Cambria Math" w:hAnsi="Cambria Math" w:cs="Cambria Math"/>
                <w:color w:val="191919"/>
              </w:rPr>
              <m:t>²</m:t>
            </m:r>
          </m:e>
        </m:d>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-ȳ</m:t>
                </m:r>
              </m:e>
            </m:d>
            <m:r>
              <w:rPr>
                <w:rFonts w:ascii="Cambria Math" w:eastAsia="Cambria Math" w:hAnsi="Cambria Math" w:cs="Cambria Math"/>
                <w:color w:val="191919"/>
              </w:rPr>
              <m:t>²</m:t>
            </m:r>
          </m:e>
        </m:d>
      </m:oMath>
      <w:r>
        <w:tab/>
      </w:r>
      <w:r>
        <w:rPr>
          <w:b/>
          <w:bCs/>
          <w:color w:val="646464"/>
          <w:sz w:val="21"/>
          <w:szCs w:val="21"/>
        </w:rPr>
        <w:t>(Eq. 3.16)</w:t>
      </w:r>
    </w:p>
    <w:p w14:paraId="00000275" w14:textId="77777777" w:rsidR="0006302F" w:rsidRDefault="00000000">
      <w:pPr>
        <w:numPr>
          <w:ilvl w:val="0"/>
          <w:numId w:val="2"/>
        </w:numPr>
        <w:pBdr>
          <w:top w:val="nil"/>
          <w:left w:val="nil"/>
          <w:bottom w:val="nil"/>
          <w:right w:val="nil"/>
          <w:between w:val="nil"/>
        </w:pBdr>
        <w:spacing w:before="20" w:after="60"/>
      </w:pPr>
      <w:r>
        <w:rPr>
          <w:b/>
          <w:bCs/>
          <w:color w:val="282828"/>
        </w:rPr>
        <w:t>Mean Absolute Error (MAE):</w:t>
      </w:r>
      <w:r>
        <w:rPr>
          <w:color w:val="282828"/>
        </w:rPr>
        <w:t xml:space="preserve"> Quantifies average absolute prediction error magnitude (in µg/m³):</w:t>
      </w:r>
    </w:p>
    <w:p w14:paraId="00000276" w14:textId="77777777" w:rsidR="0006302F" w:rsidRDefault="00000000">
      <w:pPr>
        <w:tabs>
          <w:tab w:val="right" w:pos="9360"/>
        </w:tabs>
        <w:spacing w:before="80" w:after="120"/>
        <w:ind w:left="720"/>
      </w:pPr>
      <w:bookmarkStart w:id="139" w:name="bookmark=id.dj4izc8w4m7d" w:colFirst="0" w:colLast="0"/>
      <w:bookmarkEnd w:id="139"/>
      <m:oMath>
        <m:r>
          <w:rPr>
            <w:rFonts w:ascii="Cambria Math" w:eastAsia="Cambria Math" w:hAnsi="Cambria Math" w:cs="Cambria Math"/>
            <w:color w:val="191919"/>
          </w:rPr>
          <m:t>MAE=</m:t>
        </m:r>
        <m:d>
          <m:dPr>
            <m:ctrlPr>
              <w:rPr>
                <w:rFonts w:ascii="Cambria Math" w:eastAsia="Cambria Math" w:hAnsi="Cambria Math" w:cs="Cambria Math"/>
                <w:color w:val="191919"/>
              </w:rPr>
            </m:ctrlPr>
          </m:dPr>
          <m:e>
            <m:r>
              <w:rPr>
                <w:rFonts w:ascii="Cambria Math" w:eastAsia="Cambria Math" w:hAnsi="Cambria Math" w:cs="Cambria Math"/>
                <w:color w:val="191919"/>
              </w:rPr>
              <m:t>1/n</m:t>
            </m:r>
          </m:e>
        </m:d>
        <m:r>
          <w:rPr>
            <w:rFonts w:ascii="Cambria Math" w:eastAsia="Cambria Math" w:hAnsi="Cambria Math" w:cs="Cambria Math"/>
            <w:color w:val="191919"/>
          </w:rPr>
          <m:t>·∑</m:t>
        </m:r>
        <m:d>
          <m:dPr>
            <m:begChr m:val="|"/>
            <m:endChr m:val="|"/>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µg/m³</m:t>
            </m:r>
          </m:e>
        </m:d>
      </m:oMath>
      <w:r>
        <w:tab/>
      </w:r>
      <w:r>
        <w:rPr>
          <w:b/>
          <w:bCs/>
          <w:color w:val="646464"/>
          <w:sz w:val="21"/>
          <w:szCs w:val="21"/>
        </w:rPr>
        <w:t>(Eq. 3.17)</w:t>
      </w:r>
    </w:p>
    <w:p w14:paraId="00000277" w14:textId="77777777" w:rsidR="0006302F" w:rsidRDefault="00000000">
      <w:pPr>
        <w:numPr>
          <w:ilvl w:val="0"/>
          <w:numId w:val="2"/>
        </w:numPr>
        <w:pBdr>
          <w:top w:val="nil"/>
          <w:left w:val="nil"/>
          <w:bottom w:val="nil"/>
          <w:right w:val="nil"/>
          <w:between w:val="nil"/>
        </w:pBdr>
        <w:spacing w:before="20" w:after="60"/>
      </w:pPr>
      <w:r>
        <w:rPr>
          <w:b/>
          <w:bCs/>
          <w:color w:val="282828"/>
        </w:rPr>
        <w:t>Root Mean Squared Error (RMSE):</w:t>
      </w:r>
      <w:r>
        <w:rPr>
          <w:color w:val="282828"/>
        </w:rPr>
        <w:t xml:space="preserve"> Measures standard deviation of residuals, penalizing large outlier errors:</w:t>
      </w:r>
    </w:p>
    <w:p w14:paraId="00000278" w14:textId="77777777" w:rsidR="0006302F" w:rsidRDefault="00000000">
      <w:pPr>
        <w:tabs>
          <w:tab w:val="right" w:pos="9360"/>
        </w:tabs>
        <w:spacing w:before="80" w:after="120"/>
        <w:ind w:left="720"/>
      </w:pPr>
      <w:bookmarkStart w:id="140" w:name="bookmark=id.uco8yvyk4ggj" w:colFirst="0" w:colLast="0"/>
      <w:bookmarkEnd w:id="140"/>
      <m:oMath>
        <m:r>
          <w:rPr>
            <w:rFonts w:ascii="Cambria Math" w:eastAsia="Cambria Math" w:hAnsi="Cambria Math" w:cs="Cambria Math"/>
            <w:color w:val="191919"/>
          </w:rPr>
          <m:t>RMSE=√</m:t>
        </m:r>
        <m:d>
          <m:dPr>
            <m:begChr m:val="["/>
            <m:endChr m:val="]"/>
            <m:ctrlPr>
              <w:rPr>
                <w:rFonts w:ascii="Cambria Math" w:eastAsia="Cambria Math" w:hAnsi="Cambria Math" w:cs="Cambria Math"/>
                <w:color w:val="191919"/>
              </w:rPr>
            </m:ctrlPr>
          </m:dPr>
          <m:e>
            <m:d>
              <m:dPr>
                <m:ctrlPr>
                  <w:rPr>
                    <w:rFonts w:ascii="Cambria Math" w:eastAsia="Cambria Math" w:hAnsi="Cambria Math" w:cs="Cambria Math"/>
                    <w:color w:val="191919"/>
                  </w:rPr>
                </m:ctrlPr>
              </m:dPr>
              <m:e>
                <m:r>
                  <w:rPr>
                    <w:rFonts w:ascii="Cambria Math" w:eastAsia="Cambria Math" w:hAnsi="Cambria Math" w:cs="Cambria Math"/>
                    <w:color w:val="191919"/>
                  </w:rPr>
                  <m:t>1/n</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e>
            </m:d>
            <m:r>
              <w:rPr>
                <w:rFonts w:ascii="Cambria Math" w:eastAsia="Cambria Math" w:hAnsi="Cambria Math" w:cs="Cambria Math"/>
                <w:color w:val="191919"/>
              </w:rPr>
              <m:t>²</m:t>
            </m:r>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µg/m³</m:t>
            </m:r>
          </m:e>
        </m:d>
      </m:oMath>
      <w:r>
        <w:tab/>
      </w:r>
      <w:r>
        <w:rPr>
          <w:b/>
          <w:bCs/>
          <w:color w:val="646464"/>
          <w:sz w:val="21"/>
          <w:szCs w:val="21"/>
        </w:rPr>
        <w:t>(Eq. 3.18)</w:t>
      </w:r>
    </w:p>
    <w:p w14:paraId="00000279" w14:textId="77777777" w:rsidR="0006302F" w:rsidRDefault="00000000">
      <w:pPr>
        <w:numPr>
          <w:ilvl w:val="0"/>
          <w:numId w:val="2"/>
        </w:numPr>
        <w:pBdr>
          <w:top w:val="nil"/>
          <w:left w:val="nil"/>
          <w:bottom w:val="nil"/>
          <w:right w:val="nil"/>
          <w:between w:val="nil"/>
        </w:pBdr>
        <w:spacing w:before="20" w:after="60"/>
      </w:pPr>
      <w:r>
        <w:rPr>
          <w:b/>
          <w:bCs/>
          <w:color w:val="282828"/>
        </w:rPr>
        <w:t>Systematic Mean Bias Error:</w:t>
      </w:r>
      <w:r>
        <w:rPr>
          <w:color w:val="282828"/>
        </w:rPr>
        <w:t xml:space="preserve"> Quantifies overall sensor over- or under-estimation:</w:t>
      </w:r>
    </w:p>
    <w:p w14:paraId="0000027A" w14:textId="77777777" w:rsidR="0006302F" w:rsidRDefault="00000000">
      <w:pPr>
        <w:tabs>
          <w:tab w:val="right" w:pos="9360"/>
        </w:tabs>
        <w:spacing w:before="80" w:after="120"/>
        <w:ind w:left="720"/>
      </w:pPr>
      <w:bookmarkStart w:id="141" w:name="bookmark=id.bgpbd1psmean" w:colFirst="0" w:colLast="0"/>
      <w:bookmarkEnd w:id="141"/>
      <m:oMath>
        <m:r>
          <w:rPr>
            <w:rFonts w:ascii="Cambria Math" w:eastAsia="Cambria Math" w:hAnsi="Cambria Math" w:cs="Cambria Math"/>
            <w:color w:val="191919"/>
          </w:rPr>
          <m:t>Bias=</m:t>
        </m:r>
        <m:d>
          <m:dPr>
            <m:ctrlPr>
              <w:rPr>
                <w:rFonts w:ascii="Cambria Math" w:eastAsia="Cambria Math" w:hAnsi="Cambria Math" w:cs="Cambria Math"/>
                <w:color w:val="191919"/>
              </w:rPr>
            </m:ctrlPr>
          </m:dPr>
          <m:e>
            <m:r>
              <w:rPr>
                <w:rFonts w:ascii="Cambria Math" w:eastAsia="Cambria Math" w:hAnsi="Cambria Math" w:cs="Cambria Math"/>
                <w:color w:val="191919"/>
              </w:rPr>
              <m:t>1/n</m:t>
            </m:r>
          </m:e>
        </m:d>
        <m:r>
          <w:rPr>
            <w:rFonts w:ascii="Cambria Math" w:eastAsia="Cambria Math" w:hAnsi="Cambria Math" w:cs="Cambria Math"/>
            <w:color w:val="191919"/>
          </w:rPr>
          <m:t>·∑</m:t>
        </m:r>
        <m:d>
          <m:dPr>
            <m:ctrlPr>
              <w:rPr>
                <w:rFonts w:ascii="Cambria Math" w:eastAsia="Cambria Math" w:hAnsi="Cambria Math" w:cs="Cambria Math"/>
                <w:color w:val="191919"/>
              </w:rPr>
            </m:ctrlPr>
          </m:dPr>
          <m:e>
            <m:r>
              <w:rPr>
                <w:rFonts w:ascii="Cambria Math" w:eastAsia="Cambria Math" w:hAnsi="Cambria Math" w:cs="Cambria Math"/>
                <w:color w:val="191919"/>
              </w:rPr>
              <m:t>y</m:t>
            </m:r>
            <m:sSub>
              <m:sSubPr>
                <m:ctrlPr>
                  <w:rPr>
                    <w:rFonts w:ascii="Cambria Math" w:eastAsia="Cambria Math" w:hAnsi="Cambria Math" w:cs="Cambria Math"/>
                    <w:color w:val="191919"/>
                  </w:rPr>
                </m:ctrlPr>
              </m:sSubPr>
              <m:e>
                <m:r>
                  <w:rPr>
                    <w:rFonts w:ascii="Cambria Math" w:eastAsia="Cambria Math" w:hAnsi="Cambria Math" w:cs="Cambria Math"/>
                    <w:color w:val="191919"/>
                  </w:rPr>
                  <m:t>̂</m:t>
                </m:r>
              </m:e>
              <m:sub>
                <m:r>
                  <w:rPr>
                    <w:rFonts w:ascii="Cambria Math" w:eastAsia="Cambria Math" w:hAnsi="Cambria Math" w:cs="Cambria Math"/>
                    <w:color w:val="191919"/>
                  </w:rPr>
                  <m:t>i</m:t>
                </m:r>
              </m:sub>
            </m:sSub>
            <m:r>
              <w:rPr>
                <w:rFonts w:ascii="Cambria Math" w:eastAsia="Cambria Math" w:hAnsi="Cambria Math" w:cs="Cambria Math"/>
                <w:color w:val="191919"/>
              </w:rPr>
              <m:t>-</m:t>
            </m:r>
            <m:sSub>
              <m:sSubPr>
                <m:ctrlPr>
                  <w:rPr>
                    <w:rFonts w:ascii="Cambria Math" w:eastAsia="Cambria Math" w:hAnsi="Cambria Math" w:cs="Cambria Math"/>
                    <w:color w:val="191919"/>
                  </w:rPr>
                </m:ctrlPr>
              </m:sSubPr>
              <m:e>
                <m:r>
                  <w:rPr>
                    <w:rFonts w:ascii="Cambria Math" w:eastAsia="Cambria Math" w:hAnsi="Cambria Math" w:cs="Cambria Math"/>
                    <w:color w:val="191919"/>
                  </w:rPr>
                  <m:t>y</m:t>
                </m:r>
              </m:e>
              <m:sub>
                <m:r>
                  <w:rPr>
                    <w:rFonts w:ascii="Cambria Math" w:eastAsia="Cambria Math" w:hAnsi="Cambria Math" w:cs="Cambria Math"/>
                    <w:color w:val="191919"/>
                  </w:rPr>
                  <m:t>i</m:t>
                </m:r>
              </m:sub>
            </m:sSub>
          </m:e>
        </m:d>
        <m:d>
          <m:dPr>
            <m:begChr m:val="["/>
            <m:endChr m:val="]"/>
            <m:ctrlPr>
              <w:rPr>
                <w:rFonts w:ascii="Cambria Math" w:eastAsia="Cambria Math" w:hAnsi="Cambria Math" w:cs="Cambria Math"/>
                <w:color w:val="191919"/>
              </w:rPr>
            </m:ctrlPr>
          </m:dPr>
          <m:e>
            <m:r>
              <w:rPr>
                <w:rFonts w:ascii="Cambria Math" w:eastAsia="Cambria Math" w:hAnsi="Cambria Math" w:cs="Cambria Math"/>
                <w:color w:val="191919"/>
              </w:rPr>
              <m:t>µg/m³</m:t>
            </m:r>
          </m:e>
        </m:d>
      </m:oMath>
      <w:r>
        <w:tab/>
      </w:r>
      <w:r>
        <w:rPr>
          <w:b/>
          <w:bCs/>
          <w:color w:val="646464"/>
          <w:sz w:val="21"/>
          <w:szCs w:val="21"/>
        </w:rPr>
        <w:t>(Eq. 3.19)</w:t>
      </w:r>
    </w:p>
    <w:p w14:paraId="0000027B" w14:textId="77777777" w:rsidR="0006302F" w:rsidRDefault="00000000">
      <w:pPr>
        <w:numPr>
          <w:ilvl w:val="0"/>
          <w:numId w:val="2"/>
        </w:numPr>
        <w:pBdr>
          <w:top w:val="nil"/>
          <w:left w:val="nil"/>
          <w:bottom w:val="nil"/>
          <w:right w:val="nil"/>
          <w:between w:val="nil"/>
        </w:pBdr>
        <w:spacing w:before="20" w:after="60"/>
      </w:pPr>
      <w:r>
        <w:rPr>
          <w:b/>
          <w:bCs/>
          <w:color w:val="282828"/>
        </w:rPr>
        <w:t>Generalization Overfitting Gap:</w:t>
      </w:r>
      <w:r>
        <w:rPr>
          <w:color w:val="282828"/>
        </w:rPr>
        <w:t xml:space="preserve"> Quantifies the performance drop between training and testing sets:</w:t>
      </w:r>
    </w:p>
    <w:p w14:paraId="0000027C" w14:textId="77777777" w:rsidR="0006302F" w:rsidRDefault="00000000">
      <w:pPr>
        <w:tabs>
          <w:tab w:val="right" w:pos="9360"/>
        </w:tabs>
        <w:spacing w:before="80" w:after="120"/>
        <w:ind w:left="720"/>
      </w:pPr>
      <w:r>
        <w:rPr>
          <w:rFonts w:ascii="Cambria Math" w:eastAsia="Cambria Math" w:hAnsi="Cambria Math" w:cs="Cambria Math"/>
          <w:color w:val="191919"/>
        </w:rPr>
        <w:t>Overfitting Gap = R²_train - R²_test</w:t>
      </w:r>
      <w:r>
        <w:tab/>
      </w:r>
      <w:r>
        <w:rPr>
          <w:b/>
          <w:bCs/>
          <w:color w:val="646464"/>
          <w:sz w:val="21"/>
          <w:szCs w:val="21"/>
        </w:rPr>
        <w:t>(Eq. 3.20)</w:t>
      </w:r>
    </w:p>
    <w:p w14:paraId="0000027D" w14:textId="77777777" w:rsidR="0006302F" w:rsidRDefault="00000000">
      <w:pPr>
        <w:spacing w:after="120" w:line="288" w:lineRule="auto"/>
      </w:pPr>
      <w:r>
        <w:rPr>
          <w:color w:val="282828"/>
        </w:rPr>
        <w:t>In addition to quantitative metrics, comprehensive residual diagnostic tests were performed:</w:t>
      </w:r>
    </w:p>
    <w:p w14:paraId="0000027E" w14:textId="77777777" w:rsidR="0006302F" w:rsidRDefault="00000000">
      <w:pPr>
        <w:numPr>
          <w:ilvl w:val="0"/>
          <w:numId w:val="1"/>
        </w:numPr>
        <w:pBdr>
          <w:top w:val="nil"/>
          <w:left w:val="nil"/>
          <w:bottom w:val="nil"/>
          <w:right w:val="nil"/>
          <w:between w:val="nil"/>
        </w:pBdr>
        <w:spacing w:before="20" w:after="0"/>
      </w:pPr>
      <w:r>
        <w:rPr>
          <w:b/>
          <w:bCs/>
          <w:color w:val="282828"/>
        </w:rPr>
        <w:lastRenderedPageBreak/>
        <w:t>Residual Error Distribution &amp; KDE:</w:t>
      </w:r>
      <w:r>
        <w:rPr>
          <w:color w:val="282828"/>
        </w:rPr>
        <w:t xml:space="preserve"> Verifying zero-mean Gaussian error distributions.</w:t>
      </w:r>
    </w:p>
    <w:p w14:paraId="0000027F" w14:textId="77777777" w:rsidR="0006302F" w:rsidRDefault="00000000">
      <w:pPr>
        <w:numPr>
          <w:ilvl w:val="0"/>
          <w:numId w:val="1"/>
        </w:numPr>
        <w:pBdr>
          <w:top w:val="nil"/>
          <w:left w:val="nil"/>
          <w:bottom w:val="nil"/>
          <w:right w:val="nil"/>
          <w:between w:val="nil"/>
        </w:pBdr>
        <w:spacing w:after="0"/>
      </w:pPr>
      <w:r>
        <w:rPr>
          <w:b/>
          <w:bCs/>
          <w:color w:val="282828"/>
        </w:rPr>
        <w:t>Quantile-Quantile (Q-Q) Normality Plots:</w:t>
      </w:r>
      <w:r>
        <w:rPr>
          <w:color w:val="282828"/>
        </w:rPr>
        <w:t xml:space="preserve"> Comparing standardized residuals against theoretical normal quantiles.</w:t>
      </w:r>
    </w:p>
    <w:p w14:paraId="00000280" w14:textId="77777777" w:rsidR="0006302F" w:rsidRDefault="00000000">
      <w:pPr>
        <w:numPr>
          <w:ilvl w:val="0"/>
          <w:numId w:val="1"/>
        </w:numPr>
        <w:pBdr>
          <w:top w:val="nil"/>
          <w:left w:val="nil"/>
          <w:bottom w:val="nil"/>
          <w:right w:val="nil"/>
          <w:between w:val="nil"/>
        </w:pBdr>
        <w:spacing w:after="60"/>
      </w:pPr>
      <w:r>
        <w:rPr>
          <w:b/>
          <w:bCs/>
          <w:color w:val="282828"/>
        </w:rPr>
        <w:t>Homoscedasticity Residual Plots:</w:t>
      </w:r>
      <w:r>
        <w:rPr>
          <w:color w:val="282828"/>
        </w:rPr>
        <w:t xml:space="preserve"> Confirming constant error variance across the complete concentration range.</w:t>
      </w:r>
    </w:p>
    <w:p w14:paraId="00000281" w14:textId="77777777" w:rsidR="0006302F" w:rsidRDefault="00000000">
      <w:r>
        <w:br w:type="page"/>
      </w:r>
    </w:p>
    <w:bookmarkStart w:id="142" w:name="bookmark=id.rxzuihhgik2x" w:colFirst="0" w:colLast="0"/>
    <w:bookmarkEnd w:id="142"/>
    <w:p w14:paraId="00000282" w14:textId="77777777" w:rsidR="0006302F" w:rsidRDefault="00000000">
      <w:pPr>
        <w:keepNext/>
        <w:spacing w:before="400" w:after="160"/>
      </w:pPr>
      <w:sdt>
        <w:sdtPr>
          <w:tag w:val="goog_rdk_38"/>
          <w:id w:val="608812719"/>
        </w:sdtPr>
        <w:sdtContent>
          <w:commentRangeStart w:id="143"/>
          <w:commentRangeStart w:id="144"/>
        </w:sdtContent>
      </w:sdt>
      <w:r>
        <w:rPr>
          <w:b/>
          <w:bCs/>
          <w:color w:val="1F4E78"/>
          <w:sz w:val="36"/>
          <w:szCs w:val="36"/>
        </w:rPr>
        <w:t>CHAPTER 4:</w:t>
      </w:r>
      <w:commentRangeEnd w:id="143"/>
      <w:r>
        <w:rPr>
          <w:rStyle w:val="CommentReference"/>
          <w:b/>
          <w:bCs/>
          <w:color w:val="1F4E78"/>
          <w:sz w:val="36"/>
          <w:szCs w:val="36"/>
        </w:rPr>
        <w:commentReference w:id="143"/>
      </w:r>
      <w:commentRangeEnd w:id="144"/>
      <w:r>
        <w:rPr>
          <w:rStyle w:val="CommentReference"/>
          <w:b/>
          <w:bCs/>
          <w:color w:val="1F4E78"/>
          <w:sz w:val="36"/>
          <w:szCs w:val="36"/>
        </w:rPr>
        <w:commentReference w:id="144"/>
      </w:r>
      <w:r>
        <w:rPr>
          <w:b/>
          <w:bCs/>
          <w:color w:val="1F4E78"/>
          <w:sz w:val="36"/>
          <w:szCs w:val="36"/>
        </w:rPr>
        <w:t xml:space="preserve"> </w:t>
      </w:r>
      <w:sdt>
        <w:sdtPr>
          <w:tag w:val="goog_rdk_39"/>
          <w:id w:val="-632934950"/>
        </w:sdtPr>
        <w:sdtContent>
          <w:commentRangeStart w:id="145"/>
          <w:commentRangeStart w:id="146"/>
        </w:sdtContent>
      </w:sdt>
      <w:r>
        <w:rPr>
          <w:b/>
          <w:bCs/>
          <w:color w:val="1F4E78"/>
          <w:sz w:val="36"/>
          <w:szCs w:val="36"/>
        </w:rPr>
        <w:t>EXPERIMENTAL RESULTS AND DISCUSSION</w:t>
      </w:r>
      <w:commentRangeEnd w:id="145"/>
      <w:r>
        <w:rPr>
          <w:rStyle w:val="CommentReference"/>
          <w:sz w:val="22"/>
          <w:szCs w:val="22"/>
        </w:rPr>
        <w:commentReference w:id="145"/>
      </w:r>
      <w:commentRangeEnd w:id="146"/>
      <w:r>
        <w:rPr>
          <w:rStyle w:val="CommentReference"/>
          <w:sz w:val="22"/>
          <w:szCs w:val="22"/>
        </w:rPr>
        <w:commentReference w:id="146"/>
      </w:r>
    </w:p>
    <w:p w14:paraId="00000283" w14:textId="77777777" w:rsidR="0006302F" w:rsidRDefault="00000000">
      <w:pPr>
        <w:spacing w:after="120" w:line="288" w:lineRule="auto"/>
      </w:pPr>
      <w:r>
        <w:rPr>
          <w:color w:val="282828"/>
        </w:rPr>
        <w:t>This chapter presents the empirical findings, comparative model evaluations, generalization diagnostics, physical feature attributions, and residual error tests conducted on the unseen 6-month out-of-sample holdout dataset (3,468 hourly records) collected at the University of Ghana, Legon.</w:t>
      </w:r>
    </w:p>
    <w:p w14:paraId="00000284" w14:textId="77777777" w:rsidR="0006302F" w:rsidRDefault="00000000">
      <w:pPr>
        <w:keepNext/>
        <w:spacing w:before="280" w:after="120"/>
      </w:pPr>
      <w:bookmarkStart w:id="147" w:name="bookmark=id.gv32wdg35ee" w:colFirst="0" w:colLast="0"/>
      <w:bookmarkEnd w:id="147"/>
      <w:r>
        <w:rPr>
          <w:b/>
          <w:bCs/>
          <w:color w:val="2F5597"/>
          <w:sz w:val="28"/>
          <w:szCs w:val="28"/>
        </w:rPr>
        <w:t>4.1 Comparative Model Calibration Performance</w:t>
      </w:r>
    </w:p>
    <w:p w14:paraId="00000285" w14:textId="77777777" w:rsidR="0006302F" w:rsidRDefault="00000000">
      <w:pPr>
        <w:spacing w:after="120" w:line="288" w:lineRule="auto"/>
      </w:pPr>
      <w:r>
        <w:rPr>
          <w:color w:val="282828"/>
        </w:rPr>
        <w:t>Table 4.1 presents the complete comparative evaluation of all six candidate calibration architectures evaluated on the true unseen out-of-sample holdout dataset (3,468 hourly samples spanning June 21, 2025 to December 31, 2025).</w:t>
      </w:r>
    </w:p>
    <w:p w14:paraId="00000286" w14:textId="77777777" w:rsidR="0006302F" w:rsidRDefault="00000000">
      <w:pPr>
        <w:keepNext/>
        <w:spacing w:before="240" w:after="80"/>
      </w:pPr>
      <w:bookmarkStart w:id="148" w:name="bookmark=id.7pj7w0e1ftm0" w:colFirst="0" w:colLast="0"/>
      <w:bookmarkEnd w:id="148"/>
      <w:r>
        <w:rPr>
          <w:b/>
          <w:bCs/>
          <w:color w:val="1F4E78"/>
          <w:sz w:val="21"/>
          <w:szCs w:val="21"/>
        </w:rPr>
        <w:t>Table 4.1: Comparative Performance Metrics on Out-of-Sample Holdout Data (3,468 Unseen Hourly Samples)</w:t>
      </w:r>
    </w:p>
    <w:tbl>
      <w:tblPr>
        <w:tblStyle w:val="af1"/>
        <w:tblW w:w="9360" w:type="dxa"/>
        <w:jc w:val="center"/>
        <w:tblLayout w:type="fixed"/>
        <w:tblLook w:val="0400" w:firstRow="0" w:lastRow="0" w:firstColumn="0" w:lastColumn="0" w:noHBand="0" w:noVBand="1"/>
      </w:tblPr>
      <w:tblGrid>
        <w:gridCol w:w="2448"/>
        <w:gridCol w:w="1008"/>
        <w:gridCol w:w="1008"/>
        <w:gridCol w:w="1152"/>
        <w:gridCol w:w="1152"/>
        <w:gridCol w:w="1296"/>
        <w:gridCol w:w="1296"/>
      </w:tblGrid>
      <w:tr w:rsidR="0006302F" w14:paraId="0514E611" w14:textId="77777777">
        <w:trPr>
          <w:jc w:val="center"/>
        </w:trPr>
        <w:tc>
          <w:tcPr>
            <w:tcW w:w="2448" w:type="dxa"/>
            <w:shd w:val="clear" w:color="auto" w:fill="1F4E78"/>
            <w:tcMar>
              <w:top w:w="120" w:type="dxa"/>
              <w:left w:w="140" w:type="dxa"/>
              <w:bottom w:w="120" w:type="dxa"/>
              <w:right w:w="140" w:type="dxa"/>
            </w:tcMar>
          </w:tcPr>
          <w:p w14:paraId="4CFFC7E7" w14:textId="77777777" w:rsidR="0006302F" w:rsidRDefault="00000000">
            <w:r>
              <w:t>Calibration Model Architecture</w:t>
            </w:r>
          </w:p>
        </w:tc>
        <w:tc>
          <w:tcPr>
            <w:tcW w:w="1008" w:type="dxa"/>
            <w:shd w:val="clear" w:color="auto" w:fill="1F4E78"/>
            <w:tcMar>
              <w:top w:w="120" w:type="dxa"/>
              <w:left w:w="140" w:type="dxa"/>
              <w:bottom w:w="120" w:type="dxa"/>
              <w:right w:w="140" w:type="dxa"/>
            </w:tcMar>
          </w:tcPr>
          <w:p w14:paraId="0BA4CA07" w14:textId="77777777" w:rsidR="0006302F" w:rsidRDefault="00000000">
            <w:r>
              <w:t>Validation CV R²</w:t>
            </w:r>
          </w:p>
        </w:tc>
        <w:tc>
          <w:tcPr>
            <w:tcW w:w="1008" w:type="dxa"/>
            <w:shd w:val="clear" w:color="auto" w:fill="1F4E78"/>
            <w:tcMar>
              <w:top w:w="120" w:type="dxa"/>
              <w:left w:w="140" w:type="dxa"/>
              <w:bottom w:w="120" w:type="dxa"/>
              <w:right w:w="140" w:type="dxa"/>
            </w:tcMar>
          </w:tcPr>
          <w:p w14:paraId="4BE7319A" w14:textId="77777777" w:rsidR="0006302F" w:rsidRDefault="00000000">
            <w:r>
              <w:t>Holdout Test R²</w:t>
            </w:r>
          </w:p>
        </w:tc>
        <w:tc>
          <w:tcPr>
            <w:tcW w:w="1152" w:type="dxa"/>
            <w:shd w:val="clear" w:color="auto" w:fill="1F4E78"/>
            <w:tcMar>
              <w:top w:w="120" w:type="dxa"/>
              <w:left w:w="140" w:type="dxa"/>
              <w:bottom w:w="120" w:type="dxa"/>
              <w:right w:w="140" w:type="dxa"/>
            </w:tcMar>
          </w:tcPr>
          <w:p w14:paraId="7F66D096" w14:textId="77777777" w:rsidR="0006302F" w:rsidRDefault="00000000">
            <w:r>
              <w:t>MAE (µg/m³)</w:t>
            </w:r>
          </w:p>
        </w:tc>
        <w:tc>
          <w:tcPr>
            <w:tcW w:w="1152" w:type="dxa"/>
            <w:shd w:val="clear" w:color="auto" w:fill="1F4E78"/>
            <w:tcMar>
              <w:top w:w="120" w:type="dxa"/>
              <w:left w:w="140" w:type="dxa"/>
              <w:bottom w:w="120" w:type="dxa"/>
              <w:right w:w="140" w:type="dxa"/>
            </w:tcMar>
          </w:tcPr>
          <w:p w14:paraId="265CFD0F" w14:textId="77777777" w:rsidR="0006302F" w:rsidRDefault="00000000">
            <w:r>
              <w:t>RMSE (µg/m³)</w:t>
            </w:r>
          </w:p>
        </w:tc>
        <w:tc>
          <w:tcPr>
            <w:tcW w:w="1296" w:type="dxa"/>
            <w:shd w:val="clear" w:color="auto" w:fill="1F4E78"/>
            <w:tcMar>
              <w:top w:w="120" w:type="dxa"/>
              <w:left w:w="140" w:type="dxa"/>
              <w:bottom w:w="120" w:type="dxa"/>
              <w:right w:w="140" w:type="dxa"/>
            </w:tcMar>
          </w:tcPr>
          <w:p w14:paraId="5864F7F2" w14:textId="77777777" w:rsidR="0006302F" w:rsidRDefault="00000000">
            <w:r>
              <w:t>Systematic Bias (µg/m³)</w:t>
            </w:r>
          </w:p>
        </w:tc>
        <w:tc>
          <w:tcPr>
            <w:tcW w:w="1296" w:type="dxa"/>
            <w:shd w:val="clear" w:color="auto" w:fill="1F4E78"/>
            <w:tcMar>
              <w:top w:w="120" w:type="dxa"/>
              <w:left w:w="140" w:type="dxa"/>
              <w:bottom w:w="120" w:type="dxa"/>
              <w:right w:w="140" w:type="dxa"/>
            </w:tcMar>
          </w:tcPr>
          <w:p w14:paraId="3488F467" w14:textId="77777777" w:rsidR="0006302F" w:rsidRDefault="00000000">
            <w:r>
              <w:t>Generalization Gap (ΔR²)</w:t>
            </w:r>
          </w:p>
        </w:tc>
      </w:tr>
      <w:tr w:rsidR="0006302F" w14:paraId="0DCADB11" w14:textId="77777777">
        <w:trPr>
          <w:jc w:val="center"/>
        </w:trPr>
        <w:tc>
          <w:tcPr>
            <w:tcW w:w="2448" w:type="dxa"/>
            <w:tcMar>
              <w:top w:w="90" w:type="dxa"/>
              <w:left w:w="140" w:type="dxa"/>
              <w:bottom w:w="90" w:type="dxa"/>
              <w:right w:w="140" w:type="dxa"/>
            </w:tcMar>
          </w:tcPr>
          <w:p w14:paraId="0000028E" w14:textId="77777777" w:rsidR="0006302F" w:rsidRDefault="00000000">
            <w:pPr>
              <w:spacing w:before="40" w:after="40"/>
            </w:pPr>
            <w:r>
              <w:rPr>
                <w:color w:val="282828"/>
                <w:sz w:val="19"/>
                <w:szCs w:val="19"/>
              </w:rPr>
              <w:t>QuantAQ Factory Default (Uncalibrated)</w:t>
            </w:r>
          </w:p>
        </w:tc>
        <w:tc>
          <w:tcPr>
            <w:tcW w:w="1008" w:type="dxa"/>
            <w:tcMar>
              <w:top w:w="90" w:type="dxa"/>
              <w:left w:w="140" w:type="dxa"/>
              <w:bottom w:w="90" w:type="dxa"/>
              <w:right w:w="140" w:type="dxa"/>
            </w:tcMar>
          </w:tcPr>
          <w:p w14:paraId="0000028F" w14:textId="77777777" w:rsidR="0006302F" w:rsidRDefault="00000000">
            <w:pPr>
              <w:spacing w:before="40" w:after="40"/>
              <w:jc w:val="center"/>
            </w:pPr>
            <w:r>
              <w:rPr>
                <w:color w:val="282828"/>
                <w:sz w:val="19"/>
                <w:szCs w:val="19"/>
              </w:rPr>
              <w:t>N/A</w:t>
            </w:r>
          </w:p>
        </w:tc>
        <w:tc>
          <w:tcPr>
            <w:tcW w:w="1008" w:type="dxa"/>
            <w:tcMar>
              <w:top w:w="90" w:type="dxa"/>
              <w:left w:w="140" w:type="dxa"/>
              <w:bottom w:w="90" w:type="dxa"/>
              <w:right w:w="140" w:type="dxa"/>
            </w:tcMar>
          </w:tcPr>
          <w:p w14:paraId="00000290" w14:textId="77777777" w:rsidR="0006302F" w:rsidRDefault="00000000">
            <w:pPr>
              <w:spacing w:before="40" w:after="40"/>
              <w:jc w:val="center"/>
            </w:pPr>
            <w:r>
              <w:rPr>
                <w:color w:val="282828"/>
                <w:sz w:val="19"/>
                <w:szCs w:val="19"/>
              </w:rPr>
              <w:t>-0.0133</w:t>
            </w:r>
          </w:p>
        </w:tc>
        <w:tc>
          <w:tcPr>
            <w:tcW w:w="1152" w:type="dxa"/>
            <w:tcMar>
              <w:top w:w="90" w:type="dxa"/>
              <w:left w:w="140" w:type="dxa"/>
              <w:bottom w:w="90" w:type="dxa"/>
              <w:right w:w="140" w:type="dxa"/>
            </w:tcMar>
          </w:tcPr>
          <w:p w14:paraId="00000291" w14:textId="77777777" w:rsidR="0006302F" w:rsidRDefault="00000000">
            <w:pPr>
              <w:spacing w:before="40" w:after="40"/>
              <w:jc w:val="center"/>
            </w:pPr>
            <w:r>
              <w:rPr>
                <w:color w:val="282828"/>
                <w:sz w:val="19"/>
                <w:szCs w:val="19"/>
              </w:rPr>
              <w:t>5.30</w:t>
            </w:r>
          </w:p>
        </w:tc>
        <w:tc>
          <w:tcPr>
            <w:tcW w:w="1152" w:type="dxa"/>
            <w:tcMar>
              <w:top w:w="90" w:type="dxa"/>
              <w:left w:w="140" w:type="dxa"/>
              <w:bottom w:w="90" w:type="dxa"/>
              <w:right w:w="140" w:type="dxa"/>
            </w:tcMar>
          </w:tcPr>
          <w:p w14:paraId="00000292" w14:textId="77777777" w:rsidR="0006302F" w:rsidRDefault="00000000">
            <w:pPr>
              <w:spacing w:before="40" w:after="40"/>
              <w:jc w:val="center"/>
            </w:pPr>
            <w:r>
              <w:rPr>
                <w:color w:val="282828"/>
                <w:sz w:val="19"/>
                <w:szCs w:val="19"/>
              </w:rPr>
              <w:t>6.47</w:t>
            </w:r>
          </w:p>
        </w:tc>
        <w:tc>
          <w:tcPr>
            <w:tcW w:w="1296" w:type="dxa"/>
            <w:tcMar>
              <w:top w:w="90" w:type="dxa"/>
              <w:left w:w="140" w:type="dxa"/>
              <w:bottom w:w="90" w:type="dxa"/>
              <w:right w:w="140" w:type="dxa"/>
            </w:tcMar>
          </w:tcPr>
          <w:p w14:paraId="00000293" w14:textId="77777777" w:rsidR="0006302F" w:rsidRDefault="00000000">
            <w:pPr>
              <w:spacing w:before="40" w:after="40"/>
              <w:jc w:val="center"/>
            </w:pPr>
            <w:r>
              <w:rPr>
                <w:color w:val="282828"/>
                <w:sz w:val="19"/>
                <w:szCs w:val="19"/>
              </w:rPr>
              <w:t>-5.00</w:t>
            </w:r>
          </w:p>
        </w:tc>
        <w:tc>
          <w:tcPr>
            <w:tcW w:w="1296" w:type="dxa"/>
            <w:tcMar>
              <w:top w:w="90" w:type="dxa"/>
              <w:left w:w="140" w:type="dxa"/>
              <w:bottom w:w="90" w:type="dxa"/>
              <w:right w:w="140" w:type="dxa"/>
            </w:tcMar>
          </w:tcPr>
          <w:p w14:paraId="00000294" w14:textId="77777777" w:rsidR="0006302F" w:rsidRDefault="00000000">
            <w:pPr>
              <w:spacing w:before="40" w:after="40"/>
              <w:jc w:val="center"/>
            </w:pPr>
            <w:r>
              <w:rPr>
                <w:color w:val="282828"/>
                <w:sz w:val="19"/>
                <w:szCs w:val="19"/>
              </w:rPr>
              <w:t>N/A</w:t>
            </w:r>
          </w:p>
        </w:tc>
      </w:tr>
      <w:tr w:rsidR="0006302F" w14:paraId="3A42DA31" w14:textId="77777777">
        <w:trPr>
          <w:jc w:val="center"/>
        </w:trPr>
        <w:tc>
          <w:tcPr>
            <w:tcW w:w="2448" w:type="dxa"/>
            <w:shd w:val="clear" w:color="auto" w:fill="F2F5F9"/>
            <w:tcMar>
              <w:top w:w="90" w:type="dxa"/>
              <w:left w:w="140" w:type="dxa"/>
              <w:bottom w:w="90" w:type="dxa"/>
              <w:right w:w="140" w:type="dxa"/>
            </w:tcMar>
          </w:tcPr>
          <w:p w14:paraId="00000295" w14:textId="77777777" w:rsidR="0006302F" w:rsidRDefault="00000000">
            <w:pPr>
              <w:spacing w:before="40" w:after="40"/>
            </w:pPr>
            <w:r>
              <w:rPr>
                <w:color w:val="282828"/>
                <w:sz w:val="19"/>
                <w:szCs w:val="19"/>
              </w:rPr>
              <w:t>Multiple Linear Regression (Baseline)</w:t>
            </w:r>
          </w:p>
        </w:tc>
        <w:tc>
          <w:tcPr>
            <w:tcW w:w="1008" w:type="dxa"/>
            <w:shd w:val="clear" w:color="auto" w:fill="F2F5F9"/>
            <w:tcMar>
              <w:top w:w="90" w:type="dxa"/>
              <w:left w:w="140" w:type="dxa"/>
              <w:bottom w:w="90" w:type="dxa"/>
              <w:right w:w="140" w:type="dxa"/>
            </w:tcMar>
          </w:tcPr>
          <w:p w14:paraId="00000296" w14:textId="77777777" w:rsidR="0006302F" w:rsidRDefault="00000000">
            <w:pPr>
              <w:spacing w:before="40" w:after="40"/>
              <w:jc w:val="center"/>
            </w:pPr>
            <w:r>
              <w:rPr>
                <w:color w:val="282828"/>
                <w:sz w:val="19"/>
                <w:szCs w:val="19"/>
              </w:rPr>
              <w:t>0.6760</w:t>
            </w:r>
          </w:p>
        </w:tc>
        <w:tc>
          <w:tcPr>
            <w:tcW w:w="1008" w:type="dxa"/>
            <w:shd w:val="clear" w:color="auto" w:fill="F2F5F9"/>
            <w:tcMar>
              <w:top w:w="90" w:type="dxa"/>
              <w:left w:w="140" w:type="dxa"/>
              <w:bottom w:w="90" w:type="dxa"/>
              <w:right w:w="140" w:type="dxa"/>
            </w:tcMar>
          </w:tcPr>
          <w:p w14:paraId="00000297" w14:textId="77777777" w:rsidR="0006302F" w:rsidRDefault="00000000">
            <w:pPr>
              <w:spacing w:before="40" w:after="40"/>
              <w:jc w:val="center"/>
            </w:pPr>
            <w:r>
              <w:rPr>
                <w:color w:val="282828"/>
                <w:sz w:val="19"/>
                <w:szCs w:val="19"/>
              </w:rPr>
              <w:t>0.6760</w:t>
            </w:r>
          </w:p>
        </w:tc>
        <w:tc>
          <w:tcPr>
            <w:tcW w:w="1152" w:type="dxa"/>
            <w:shd w:val="clear" w:color="auto" w:fill="F2F5F9"/>
            <w:tcMar>
              <w:top w:w="90" w:type="dxa"/>
              <w:left w:w="140" w:type="dxa"/>
              <w:bottom w:w="90" w:type="dxa"/>
              <w:right w:w="140" w:type="dxa"/>
            </w:tcMar>
          </w:tcPr>
          <w:p w14:paraId="00000298" w14:textId="77777777" w:rsidR="0006302F" w:rsidRDefault="00000000">
            <w:pPr>
              <w:spacing w:before="40" w:after="40"/>
              <w:jc w:val="center"/>
            </w:pPr>
            <w:r>
              <w:rPr>
                <w:color w:val="282828"/>
                <w:sz w:val="19"/>
                <w:szCs w:val="19"/>
              </w:rPr>
              <w:t>2.71</w:t>
            </w:r>
          </w:p>
        </w:tc>
        <w:tc>
          <w:tcPr>
            <w:tcW w:w="1152" w:type="dxa"/>
            <w:shd w:val="clear" w:color="auto" w:fill="F2F5F9"/>
            <w:tcMar>
              <w:top w:w="90" w:type="dxa"/>
              <w:left w:w="140" w:type="dxa"/>
              <w:bottom w:w="90" w:type="dxa"/>
              <w:right w:w="140" w:type="dxa"/>
            </w:tcMar>
          </w:tcPr>
          <w:p w14:paraId="00000299" w14:textId="77777777" w:rsidR="0006302F" w:rsidRDefault="00000000">
            <w:pPr>
              <w:spacing w:before="40" w:after="40"/>
              <w:jc w:val="center"/>
            </w:pPr>
            <w:r>
              <w:rPr>
                <w:color w:val="282828"/>
                <w:sz w:val="19"/>
                <w:szCs w:val="19"/>
              </w:rPr>
              <w:t>3.66</w:t>
            </w:r>
          </w:p>
        </w:tc>
        <w:tc>
          <w:tcPr>
            <w:tcW w:w="1296" w:type="dxa"/>
            <w:shd w:val="clear" w:color="auto" w:fill="F2F5F9"/>
            <w:tcMar>
              <w:top w:w="90" w:type="dxa"/>
              <w:left w:w="140" w:type="dxa"/>
              <w:bottom w:w="90" w:type="dxa"/>
              <w:right w:w="140" w:type="dxa"/>
            </w:tcMar>
          </w:tcPr>
          <w:p w14:paraId="0000029A" w14:textId="77777777" w:rsidR="0006302F" w:rsidRDefault="00000000">
            <w:pPr>
              <w:spacing w:before="40" w:after="40"/>
              <w:jc w:val="center"/>
            </w:pPr>
            <w:r>
              <w:rPr>
                <w:color w:val="282828"/>
                <w:sz w:val="19"/>
                <w:szCs w:val="19"/>
              </w:rPr>
              <w:t>-0.45</w:t>
            </w:r>
          </w:p>
        </w:tc>
        <w:tc>
          <w:tcPr>
            <w:tcW w:w="1296" w:type="dxa"/>
            <w:shd w:val="clear" w:color="auto" w:fill="F2F5F9"/>
            <w:tcMar>
              <w:top w:w="90" w:type="dxa"/>
              <w:left w:w="140" w:type="dxa"/>
              <w:bottom w:w="90" w:type="dxa"/>
              <w:right w:w="140" w:type="dxa"/>
            </w:tcMar>
          </w:tcPr>
          <w:p w14:paraId="0000029B" w14:textId="77777777" w:rsidR="0006302F" w:rsidRDefault="00000000">
            <w:pPr>
              <w:spacing w:before="40" w:after="40"/>
              <w:jc w:val="center"/>
            </w:pPr>
            <w:r>
              <w:rPr>
                <w:color w:val="282828"/>
                <w:sz w:val="19"/>
                <w:szCs w:val="19"/>
              </w:rPr>
              <w:t>0.0120</w:t>
            </w:r>
          </w:p>
        </w:tc>
      </w:tr>
      <w:tr w:rsidR="0006302F" w14:paraId="4E7AFC16" w14:textId="77777777">
        <w:trPr>
          <w:jc w:val="center"/>
        </w:trPr>
        <w:tc>
          <w:tcPr>
            <w:tcW w:w="2448" w:type="dxa"/>
            <w:tcMar>
              <w:top w:w="90" w:type="dxa"/>
              <w:left w:w="140" w:type="dxa"/>
              <w:bottom w:w="90" w:type="dxa"/>
              <w:right w:w="140" w:type="dxa"/>
            </w:tcMar>
          </w:tcPr>
          <w:p w14:paraId="0000029C" w14:textId="77777777" w:rsidR="0006302F" w:rsidRDefault="00000000">
            <w:pPr>
              <w:spacing w:before="40" w:after="40"/>
            </w:pPr>
            <w:sdt>
              <w:sdtPr>
                <w:tag w:val="goog_rdk_45"/>
                <w:id w:val="-1679576720"/>
              </w:sdtPr>
              <w:sdtContent>
                <w:commentRangeStart w:id="149"/>
                <w:commentRangeStart w:id="150"/>
              </w:sdtContent>
            </w:sdt>
            <w:r>
              <w:rPr>
                <w:color w:val="282828"/>
                <w:sz w:val="19"/>
                <w:szCs w:val="19"/>
              </w:rPr>
              <w:t>Atmospheric Mixture of Experts (MoE)</w:t>
            </w:r>
            <w:commentRangeEnd w:id="149"/>
            <w:r>
              <w:rPr>
                <w:rStyle w:val="CommentReference"/>
                <w:sz w:val="22"/>
                <w:szCs w:val="22"/>
              </w:rPr>
              <w:commentReference w:id="149"/>
            </w:r>
            <w:commentRangeEnd w:id="150"/>
            <w:r>
              <w:rPr>
                <w:rStyle w:val="CommentReference"/>
                <w:sz w:val="22"/>
                <w:szCs w:val="22"/>
              </w:rPr>
              <w:commentReference w:id="150"/>
            </w:r>
          </w:p>
        </w:tc>
        <w:tc>
          <w:tcPr>
            <w:tcW w:w="1008" w:type="dxa"/>
            <w:tcMar>
              <w:top w:w="90" w:type="dxa"/>
              <w:left w:w="140" w:type="dxa"/>
              <w:bottom w:w="90" w:type="dxa"/>
              <w:right w:w="140" w:type="dxa"/>
            </w:tcMar>
          </w:tcPr>
          <w:p w14:paraId="0000029D" w14:textId="77777777" w:rsidR="0006302F" w:rsidRDefault="00000000">
            <w:pPr>
              <w:spacing w:before="40" w:after="40"/>
              <w:jc w:val="center"/>
            </w:pPr>
            <w:r>
              <w:rPr>
                <w:color w:val="282828"/>
                <w:sz w:val="19"/>
                <w:szCs w:val="19"/>
              </w:rPr>
              <w:t>0.5840</w:t>
            </w:r>
          </w:p>
        </w:tc>
        <w:tc>
          <w:tcPr>
            <w:tcW w:w="1008" w:type="dxa"/>
            <w:tcMar>
              <w:top w:w="90" w:type="dxa"/>
              <w:left w:w="140" w:type="dxa"/>
              <w:bottom w:w="90" w:type="dxa"/>
              <w:right w:w="140" w:type="dxa"/>
            </w:tcMar>
          </w:tcPr>
          <w:p w14:paraId="0000029E" w14:textId="77777777" w:rsidR="0006302F" w:rsidRDefault="00000000">
            <w:pPr>
              <w:spacing w:before="40" w:after="40"/>
              <w:jc w:val="center"/>
            </w:pPr>
            <w:r>
              <w:rPr>
                <w:color w:val="282828"/>
                <w:sz w:val="19"/>
                <w:szCs w:val="19"/>
              </w:rPr>
              <w:t>0.3745</w:t>
            </w:r>
          </w:p>
        </w:tc>
        <w:tc>
          <w:tcPr>
            <w:tcW w:w="1152" w:type="dxa"/>
            <w:tcMar>
              <w:top w:w="90" w:type="dxa"/>
              <w:left w:w="140" w:type="dxa"/>
              <w:bottom w:w="90" w:type="dxa"/>
              <w:right w:w="140" w:type="dxa"/>
            </w:tcMar>
          </w:tcPr>
          <w:p w14:paraId="0000029F" w14:textId="77777777" w:rsidR="0006302F" w:rsidRDefault="00000000">
            <w:pPr>
              <w:spacing w:before="40" w:after="40"/>
              <w:jc w:val="center"/>
            </w:pPr>
            <w:r>
              <w:rPr>
                <w:color w:val="282828"/>
                <w:sz w:val="19"/>
                <w:szCs w:val="19"/>
              </w:rPr>
              <w:t>3.98</w:t>
            </w:r>
          </w:p>
        </w:tc>
        <w:tc>
          <w:tcPr>
            <w:tcW w:w="1152" w:type="dxa"/>
            <w:tcMar>
              <w:top w:w="90" w:type="dxa"/>
              <w:left w:w="140" w:type="dxa"/>
              <w:bottom w:w="90" w:type="dxa"/>
              <w:right w:w="140" w:type="dxa"/>
            </w:tcMar>
          </w:tcPr>
          <w:p w14:paraId="000002A0" w14:textId="77777777" w:rsidR="0006302F" w:rsidRDefault="00000000">
            <w:pPr>
              <w:spacing w:before="40" w:after="40"/>
              <w:jc w:val="center"/>
            </w:pPr>
            <w:r>
              <w:rPr>
                <w:color w:val="282828"/>
                <w:sz w:val="19"/>
                <w:szCs w:val="19"/>
              </w:rPr>
              <w:t>5.08</w:t>
            </w:r>
          </w:p>
        </w:tc>
        <w:tc>
          <w:tcPr>
            <w:tcW w:w="1296" w:type="dxa"/>
            <w:tcMar>
              <w:top w:w="90" w:type="dxa"/>
              <w:left w:w="140" w:type="dxa"/>
              <w:bottom w:w="90" w:type="dxa"/>
              <w:right w:w="140" w:type="dxa"/>
            </w:tcMar>
          </w:tcPr>
          <w:p w14:paraId="000002A1" w14:textId="77777777" w:rsidR="0006302F" w:rsidRDefault="00000000">
            <w:pPr>
              <w:spacing w:before="40" w:after="40"/>
              <w:jc w:val="center"/>
            </w:pPr>
            <w:r>
              <w:rPr>
                <w:color w:val="282828"/>
                <w:sz w:val="19"/>
                <w:szCs w:val="19"/>
              </w:rPr>
              <w:t>+2.55</w:t>
            </w:r>
          </w:p>
        </w:tc>
        <w:tc>
          <w:tcPr>
            <w:tcW w:w="1296" w:type="dxa"/>
            <w:tcMar>
              <w:top w:w="90" w:type="dxa"/>
              <w:left w:w="140" w:type="dxa"/>
              <w:bottom w:w="90" w:type="dxa"/>
              <w:right w:w="140" w:type="dxa"/>
            </w:tcMar>
          </w:tcPr>
          <w:p w14:paraId="000002A2" w14:textId="77777777" w:rsidR="0006302F" w:rsidRDefault="00000000">
            <w:pPr>
              <w:spacing w:before="40" w:after="40"/>
              <w:jc w:val="center"/>
            </w:pPr>
            <w:r>
              <w:rPr>
                <w:color w:val="282828"/>
                <w:sz w:val="19"/>
                <w:szCs w:val="19"/>
              </w:rPr>
              <w:t>0.4120</w:t>
            </w:r>
          </w:p>
        </w:tc>
      </w:tr>
      <w:tr w:rsidR="0006302F" w14:paraId="46FE2934" w14:textId="77777777">
        <w:trPr>
          <w:jc w:val="center"/>
        </w:trPr>
        <w:tc>
          <w:tcPr>
            <w:tcW w:w="2448" w:type="dxa"/>
            <w:shd w:val="clear" w:color="auto" w:fill="F2F5F9"/>
            <w:tcMar>
              <w:top w:w="90" w:type="dxa"/>
              <w:left w:w="140" w:type="dxa"/>
              <w:bottom w:w="90" w:type="dxa"/>
              <w:right w:w="140" w:type="dxa"/>
            </w:tcMar>
          </w:tcPr>
          <w:p w14:paraId="5F25C4DD" w14:textId="77777777" w:rsidR="0006302F" w:rsidRDefault="00000000">
            <w:r>
              <w:t>Deep Neural MLP Regressor (3-Layer)</w:t>
            </w:r>
          </w:p>
        </w:tc>
        <w:tc>
          <w:tcPr>
            <w:tcW w:w="1008" w:type="dxa"/>
            <w:shd w:val="clear" w:color="auto" w:fill="F2F5F9"/>
            <w:tcMar>
              <w:top w:w="90" w:type="dxa"/>
              <w:left w:w="140" w:type="dxa"/>
              <w:bottom w:w="90" w:type="dxa"/>
              <w:right w:w="140" w:type="dxa"/>
            </w:tcMar>
          </w:tcPr>
          <w:p w14:paraId="000002A4" w14:textId="77777777" w:rsidR="0006302F" w:rsidRDefault="00000000">
            <w:pPr>
              <w:spacing w:before="40" w:after="40"/>
              <w:jc w:val="center"/>
            </w:pPr>
            <w:r>
              <w:rPr>
                <w:color w:val="282828"/>
                <w:sz w:val="19"/>
                <w:szCs w:val="19"/>
              </w:rPr>
              <w:t>0.4927</w:t>
            </w:r>
          </w:p>
        </w:tc>
        <w:tc>
          <w:tcPr>
            <w:tcW w:w="1008" w:type="dxa"/>
            <w:shd w:val="clear" w:color="auto" w:fill="F2F5F9"/>
            <w:tcMar>
              <w:top w:w="90" w:type="dxa"/>
              <w:left w:w="140" w:type="dxa"/>
              <w:bottom w:w="90" w:type="dxa"/>
              <w:right w:w="140" w:type="dxa"/>
            </w:tcMar>
          </w:tcPr>
          <w:p w14:paraId="000002A5" w14:textId="77777777" w:rsidR="0006302F" w:rsidRDefault="00000000">
            <w:pPr>
              <w:spacing w:before="40" w:after="40"/>
              <w:jc w:val="center"/>
            </w:pPr>
            <w:r>
              <w:rPr>
                <w:color w:val="282828"/>
                <w:sz w:val="19"/>
                <w:szCs w:val="19"/>
              </w:rPr>
              <w:t>0.4927</w:t>
            </w:r>
          </w:p>
        </w:tc>
        <w:tc>
          <w:tcPr>
            <w:tcW w:w="1152" w:type="dxa"/>
            <w:shd w:val="clear" w:color="auto" w:fill="F2F5F9"/>
            <w:tcMar>
              <w:top w:w="90" w:type="dxa"/>
              <w:left w:w="140" w:type="dxa"/>
              <w:bottom w:w="90" w:type="dxa"/>
              <w:right w:w="140" w:type="dxa"/>
            </w:tcMar>
          </w:tcPr>
          <w:p w14:paraId="000002A6" w14:textId="77777777" w:rsidR="0006302F" w:rsidRDefault="00000000">
            <w:pPr>
              <w:spacing w:before="40" w:after="40"/>
              <w:jc w:val="center"/>
            </w:pPr>
            <w:r>
              <w:rPr>
                <w:color w:val="282828"/>
                <w:sz w:val="19"/>
                <w:szCs w:val="19"/>
              </w:rPr>
              <w:t>3.27</w:t>
            </w:r>
          </w:p>
        </w:tc>
        <w:tc>
          <w:tcPr>
            <w:tcW w:w="1152" w:type="dxa"/>
            <w:shd w:val="clear" w:color="auto" w:fill="F2F5F9"/>
            <w:tcMar>
              <w:top w:w="90" w:type="dxa"/>
              <w:left w:w="140" w:type="dxa"/>
              <w:bottom w:w="90" w:type="dxa"/>
              <w:right w:w="140" w:type="dxa"/>
            </w:tcMar>
          </w:tcPr>
          <w:p w14:paraId="000002A7" w14:textId="77777777" w:rsidR="0006302F" w:rsidRDefault="00000000">
            <w:pPr>
              <w:spacing w:before="40" w:after="40"/>
              <w:jc w:val="center"/>
            </w:pPr>
            <w:r>
              <w:rPr>
                <w:color w:val="282828"/>
                <w:sz w:val="19"/>
                <w:szCs w:val="19"/>
              </w:rPr>
              <w:t>4.57</w:t>
            </w:r>
          </w:p>
        </w:tc>
        <w:tc>
          <w:tcPr>
            <w:tcW w:w="1296" w:type="dxa"/>
            <w:shd w:val="clear" w:color="auto" w:fill="F2F5F9"/>
            <w:tcMar>
              <w:top w:w="90" w:type="dxa"/>
              <w:left w:w="140" w:type="dxa"/>
              <w:bottom w:w="90" w:type="dxa"/>
              <w:right w:w="140" w:type="dxa"/>
            </w:tcMar>
          </w:tcPr>
          <w:p w14:paraId="000002A8" w14:textId="77777777" w:rsidR="0006302F" w:rsidRDefault="00000000">
            <w:pPr>
              <w:spacing w:before="40" w:after="40"/>
              <w:jc w:val="center"/>
            </w:pPr>
            <w:r>
              <w:rPr>
                <w:color w:val="282828"/>
                <w:sz w:val="19"/>
                <w:szCs w:val="19"/>
              </w:rPr>
              <w:t>-1.28</w:t>
            </w:r>
          </w:p>
        </w:tc>
        <w:tc>
          <w:tcPr>
            <w:tcW w:w="1296" w:type="dxa"/>
            <w:shd w:val="clear" w:color="auto" w:fill="F2F5F9"/>
            <w:tcMar>
              <w:top w:w="90" w:type="dxa"/>
              <w:left w:w="140" w:type="dxa"/>
              <w:bottom w:w="90" w:type="dxa"/>
              <w:right w:w="140" w:type="dxa"/>
            </w:tcMar>
          </w:tcPr>
          <w:p w14:paraId="000002A9" w14:textId="77777777" w:rsidR="0006302F" w:rsidRDefault="00000000">
            <w:pPr>
              <w:spacing w:before="40" w:after="40"/>
              <w:jc w:val="center"/>
            </w:pPr>
            <w:r>
              <w:rPr>
                <w:color w:val="282828"/>
                <w:sz w:val="19"/>
                <w:szCs w:val="19"/>
              </w:rPr>
              <w:t>0.4100</w:t>
            </w:r>
          </w:p>
        </w:tc>
      </w:tr>
      <w:tr w:rsidR="0006302F" w14:paraId="1F7F7E58" w14:textId="77777777">
        <w:trPr>
          <w:jc w:val="center"/>
        </w:trPr>
        <w:tc>
          <w:tcPr>
            <w:tcW w:w="2448" w:type="dxa"/>
            <w:tcMar>
              <w:top w:w="90" w:type="dxa"/>
              <w:left w:w="140" w:type="dxa"/>
              <w:bottom w:w="90" w:type="dxa"/>
              <w:right w:w="140" w:type="dxa"/>
            </w:tcMar>
          </w:tcPr>
          <w:p w14:paraId="000002AA" w14:textId="77777777" w:rsidR="0006302F" w:rsidRDefault="00000000">
            <w:pPr>
              <w:spacing w:before="40" w:after="40"/>
            </w:pPr>
            <w:r>
              <w:rPr>
                <w:color w:val="282828"/>
                <w:sz w:val="19"/>
                <w:szCs w:val="19"/>
              </w:rPr>
              <w:t>MLP Neural Network Regressor</w:t>
            </w:r>
          </w:p>
        </w:tc>
        <w:tc>
          <w:tcPr>
            <w:tcW w:w="1008" w:type="dxa"/>
            <w:tcMar>
              <w:top w:w="90" w:type="dxa"/>
              <w:left w:w="140" w:type="dxa"/>
              <w:bottom w:w="90" w:type="dxa"/>
              <w:right w:w="140" w:type="dxa"/>
            </w:tcMar>
          </w:tcPr>
          <w:p w14:paraId="000002AB" w14:textId="77777777" w:rsidR="0006302F" w:rsidRDefault="00000000">
            <w:pPr>
              <w:spacing w:before="40" w:after="40"/>
              <w:jc w:val="center"/>
            </w:pPr>
            <w:r>
              <w:rPr>
                <w:color w:val="282828"/>
                <w:sz w:val="19"/>
                <w:szCs w:val="19"/>
              </w:rPr>
              <w:t>0.5170</w:t>
            </w:r>
          </w:p>
        </w:tc>
        <w:tc>
          <w:tcPr>
            <w:tcW w:w="1008" w:type="dxa"/>
            <w:tcMar>
              <w:top w:w="90" w:type="dxa"/>
              <w:left w:w="140" w:type="dxa"/>
              <w:bottom w:w="90" w:type="dxa"/>
              <w:right w:w="140" w:type="dxa"/>
            </w:tcMar>
          </w:tcPr>
          <w:p w14:paraId="000002AC" w14:textId="77777777" w:rsidR="0006302F" w:rsidRDefault="00000000">
            <w:pPr>
              <w:spacing w:before="40" w:after="40"/>
              <w:jc w:val="center"/>
            </w:pPr>
            <w:r>
              <w:rPr>
                <w:color w:val="282828"/>
                <w:sz w:val="19"/>
                <w:szCs w:val="19"/>
              </w:rPr>
              <w:t>0.5170</w:t>
            </w:r>
          </w:p>
        </w:tc>
        <w:tc>
          <w:tcPr>
            <w:tcW w:w="1152" w:type="dxa"/>
            <w:tcMar>
              <w:top w:w="90" w:type="dxa"/>
              <w:left w:w="140" w:type="dxa"/>
              <w:bottom w:w="90" w:type="dxa"/>
              <w:right w:w="140" w:type="dxa"/>
            </w:tcMar>
          </w:tcPr>
          <w:p w14:paraId="000002AD" w14:textId="77777777" w:rsidR="0006302F" w:rsidRDefault="00000000">
            <w:pPr>
              <w:spacing w:before="40" w:after="40"/>
              <w:jc w:val="center"/>
            </w:pPr>
            <w:r>
              <w:rPr>
                <w:color w:val="282828"/>
                <w:sz w:val="19"/>
                <w:szCs w:val="19"/>
              </w:rPr>
              <w:t>3.21</w:t>
            </w:r>
          </w:p>
        </w:tc>
        <w:tc>
          <w:tcPr>
            <w:tcW w:w="1152" w:type="dxa"/>
            <w:tcMar>
              <w:top w:w="90" w:type="dxa"/>
              <w:left w:w="140" w:type="dxa"/>
              <w:bottom w:w="90" w:type="dxa"/>
              <w:right w:w="140" w:type="dxa"/>
            </w:tcMar>
          </w:tcPr>
          <w:p w14:paraId="000002AE" w14:textId="77777777" w:rsidR="0006302F" w:rsidRDefault="00000000">
            <w:pPr>
              <w:spacing w:before="40" w:after="40"/>
              <w:jc w:val="center"/>
            </w:pPr>
            <w:r>
              <w:rPr>
                <w:color w:val="282828"/>
                <w:sz w:val="19"/>
                <w:szCs w:val="19"/>
              </w:rPr>
              <w:t>4.46</w:t>
            </w:r>
          </w:p>
        </w:tc>
        <w:tc>
          <w:tcPr>
            <w:tcW w:w="1296" w:type="dxa"/>
            <w:tcMar>
              <w:top w:w="90" w:type="dxa"/>
              <w:left w:w="140" w:type="dxa"/>
              <w:bottom w:w="90" w:type="dxa"/>
              <w:right w:w="140" w:type="dxa"/>
            </w:tcMar>
          </w:tcPr>
          <w:p w14:paraId="000002AF" w14:textId="77777777" w:rsidR="0006302F" w:rsidRDefault="00000000">
            <w:pPr>
              <w:spacing w:before="40" w:after="40"/>
              <w:jc w:val="center"/>
            </w:pPr>
            <w:r>
              <w:rPr>
                <w:color w:val="282828"/>
                <w:sz w:val="19"/>
                <w:szCs w:val="19"/>
              </w:rPr>
              <w:t>-1.28</w:t>
            </w:r>
          </w:p>
        </w:tc>
        <w:tc>
          <w:tcPr>
            <w:tcW w:w="1296" w:type="dxa"/>
            <w:tcMar>
              <w:top w:w="90" w:type="dxa"/>
              <w:left w:w="140" w:type="dxa"/>
              <w:bottom w:w="90" w:type="dxa"/>
              <w:right w:w="140" w:type="dxa"/>
            </w:tcMar>
          </w:tcPr>
          <w:p w14:paraId="000002B0" w14:textId="77777777" w:rsidR="0006302F" w:rsidRDefault="00000000">
            <w:pPr>
              <w:spacing w:before="40" w:after="40"/>
              <w:jc w:val="center"/>
            </w:pPr>
            <w:r>
              <w:rPr>
                <w:color w:val="282828"/>
                <w:sz w:val="19"/>
                <w:szCs w:val="19"/>
              </w:rPr>
              <w:t>0.3800</w:t>
            </w:r>
          </w:p>
        </w:tc>
      </w:tr>
      <w:tr w:rsidR="0006302F" w14:paraId="791EB043" w14:textId="77777777">
        <w:trPr>
          <w:jc w:val="center"/>
        </w:trPr>
        <w:tc>
          <w:tcPr>
            <w:tcW w:w="2448" w:type="dxa"/>
            <w:shd w:val="clear" w:color="auto" w:fill="F2F5F9"/>
            <w:tcMar>
              <w:top w:w="90" w:type="dxa"/>
              <w:left w:w="140" w:type="dxa"/>
              <w:bottom w:w="90" w:type="dxa"/>
              <w:right w:w="140" w:type="dxa"/>
            </w:tcMar>
          </w:tcPr>
          <w:p w14:paraId="000002B1" w14:textId="77777777" w:rsidR="0006302F" w:rsidRDefault="00000000">
            <w:pPr>
              <w:spacing w:before="40" w:after="40"/>
            </w:pPr>
            <w:r>
              <w:rPr>
                <w:color w:val="282828"/>
                <w:sz w:val="19"/>
                <w:szCs w:val="19"/>
              </w:rPr>
              <w:t>Random Forest Regressor (v2 Best)</w:t>
            </w:r>
          </w:p>
        </w:tc>
        <w:tc>
          <w:tcPr>
            <w:tcW w:w="1008" w:type="dxa"/>
            <w:shd w:val="clear" w:color="auto" w:fill="F2F5F9"/>
            <w:tcMar>
              <w:top w:w="90" w:type="dxa"/>
              <w:left w:w="140" w:type="dxa"/>
              <w:bottom w:w="90" w:type="dxa"/>
              <w:right w:w="140" w:type="dxa"/>
            </w:tcMar>
          </w:tcPr>
          <w:p w14:paraId="000002B2" w14:textId="77777777" w:rsidR="0006302F" w:rsidRDefault="00000000">
            <w:pPr>
              <w:spacing w:before="40" w:after="40"/>
              <w:jc w:val="center"/>
            </w:pPr>
            <w:r>
              <w:rPr>
                <w:color w:val="282828"/>
                <w:sz w:val="19"/>
                <w:szCs w:val="19"/>
              </w:rPr>
              <w:t>0.9677</w:t>
            </w:r>
          </w:p>
        </w:tc>
        <w:tc>
          <w:tcPr>
            <w:tcW w:w="1008" w:type="dxa"/>
            <w:shd w:val="clear" w:color="auto" w:fill="F2F5F9"/>
            <w:tcMar>
              <w:top w:w="90" w:type="dxa"/>
              <w:left w:w="140" w:type="dxa"/>
              <w:bottom w:w="90" w:type="dxa"/>
              <w:right w:w="140" w:type="dxa"/>
            </w:tcMar>
          </w:tcPr>
          <w:p w14:paraId="000002B3" w14:textId="77777777" w:rsidR="0006302F" w:rsidRDefault="00000000">
            <w:pPr>
              <w:spacing w:before="40" w:after="40"/>
              <w:jc w:val="center"/>
            </w:pPr>
            <w:r>
              <w:rPr>
                <w:color w:val="282828"/>
                <w:sz w:val="19"/>
                <w:szCs w:val="19"/>
              </w:rPr>
              <w:t>0.8318</w:t>
            </w:r>
          </w:p>
        </w:tc>
        <w:tc>
          <w:tcPr>
            <w:tcW w:w="1152" w:type="dxa"/>
            <w:shd w:val="clear" w:color="auto" w:fill="F2F5F9"/>
            <w:tcMar>
              <w:top w:w="90" w:type="dxa"/>
              <w:left w:w="140" w:type="dxa"/>
              <w:bottom w:w="90" w:type="dxa"/>
              <w:right w:w="140" w:type="dxa"/>
            </w:tcMar>
          </w:tcPr>
          <w:p w14:paraId="000002B4" w14:textId="77777777" w:rsidR="0006302F" w:rsidRDefault="00000000">
            <w:pPr>
              <w:spacing w:before="40" w:after="40"/>
              <w:jc w:val="center"/>
            </w:pPr>
            <w:r>
              <w:rPr>
                <w:color w:val="282828"/>
                <w:sz w:val="19"/>
                <w:szCs w:val="19"/>
              </w:rPr>
              <w:t>1.81</w:t>
            </w:r>
          </w:p>
        </w:tc>
        <w:tc>
          <w:tcPr>
            <w:tcW w:w="1152" w:type="dxa"/>
            <w:shd w:val="clear" w:color="auto" w:fill="F2F5F9"/>
            <w:tcMar>
              <w:top w:w="90" w:type="dxa"/>
              <w:left w:w="140" w:type="dxa"/>
              <w:bottom w:w="90" w:type="dxa"/>
              <w:right w:w="140" w:type="dxa"/>
            </w:tcMar>
          </w:tcPr>
          <w:p w14:paraId="000002B5" w14:textId="77777777" w:rsidR="0006302F" w:rsidRDefault="00000000">
            <w:pPr>
              <w:spacing w:before="40" w:after="40"/>
              <w:jc w:val="center"/>
            </w:pPr>
            <w:r>
              <w:rPr>
                <w:color w:val="282828"/>
                <w:sz w:val="19"/>
                <w:szCs w:val="19"/>
              </w:rPr>
              <w:t>2.63</w:t>
            </w:r>
          </w:p>
        </w:tc>
        <w:tc>
          <w:tcPr>
            <w:tcW w:w="1296" w:type="dxa"/>
            <w:shd w:val="clear" w:color="auto" w:fill="F2F5F9"/>
            <w:tcMar>
              <w:top w:w="90" w:type="dxa"/>
              <w:left w:w="140" w:type="dxa"/>
              <w:bottom w:w="90" w:type="dxa"/>
              <w:right w:w="140" w:type="dxa"/>
            </w:tcMar>
          </w:tcPr>
          <w:p w14:paraId="000002B6" w14:textId="77777777" w:rsidR="0006302F" w:rsidRDefault="00000000">
            <w:pPr>
              <w:spacing w:before="40" w:after="40"/>
              <w:jc w:val="center"/>
            </w:pPr>
            <w:r>
              <w:rPr>
                <w:color w:val="282828"/>
                <w:sz w:val="19"/>
                <w:szCs w:val="19"/>
              </w:rPr>
              <w:t>-0.81</w:t>
            </w:r>
          </w:p>
        </w:tc>
        <w:tc>
          <w:tcPr>
            <w:tcW w:w="1296" w:type="dxa"/>
            <w:shd w:val="clear" w:color="auto" w:fill="F2F5F9"/>
            <w:tcMar>
              <w:top w:w="90" w:type="dxa"/>
              <w:left w:w="140" w:type="dxa"/>
              <w:bottom w:w="90" w:type="dxa"/>
              <w:right w:w="140" w:type="dxa"/>
            </w:tcMar>
          </w:tcPr>
          <w:p w14:paraId="000002B7" w14:textId="77777777" w:rsidR="0006302F" w:rsidRDefault="00000000">
            <w:pPr>
              <w:spacing w:before="40" w:after="40"/>
              <w:jc w:val="center"/>
            </w:pPr>
            <w:r>
              <w:rPr>
                <w:color w:val="282828"/>
                <w:sz w:val="19"/>
                <w:szCs w:val="19"/>
              </w:rPr>
              <w:t>0.1413 (14.1%)</w:t>
            </w:r>
          </w:p>
        </w:tc>
      </w:tr>
      <w:tr w:rsidR="0006302F" w14:paraId="295CE052" w14:textId="77777777">
        <w:trPr>
          <w:jc w:val="center"/>
        </w:trPr>
        <w:tc>
          <w:tcPr>
            <w:tcW w:w="2448" w:type="dxa"/>
            <w:tcMar>
              <w:top w:w="90" w:type="dxa"/>
              <w:left w:w="140" w:type="dxa"/>
              <w:bottom w:w="90" w:type="dxa"/>
              <w:right w:w="140" w:type="dxa"/>
            </w:tcMar>
          </w:tcPr>
          <w:p w14:paraId="000002B8" w14:textId="77777777" w:rsidR="0006302F" w:rsidRDefault="00000000">
            <w:pPr>
              <w:spacing w:before="40" w:after="40"/>
            </w:pPr>
            <w:r>
              <w:rPr>
                <w:color w:val="282828"/>
                <w:sz w:val="19"/>
                <w:szCs w:val="19"/>
              </w:rPr>
              <w:t>Stacked Physics Meta-Ensemble (SPIME )</w:t>
            </w:r>
          </w:p>
        </w:tc>
        <w:tc>
          <w:tcPr>
            <w:tcW w:w="1008" w:type="dxa"/>
            <w:tcMar>
              <w:top w:w="90" w:type="dxa"/>
              <w:left w:w="140" w:type="dxa"/>
              <w:bottom w:w="90" w:type="dxa"/>
              <w:right w:w="140" w:type="dxa"/>
            </w:tcMar>
          </w:tcPr>
          <w:p w14:paraId="000002B9" w14:textId="77777777" w:rsidR="0006302F" w:rsidRDefault="00000000">
            <w:pPr>
              <w:spacing w:before="40" w:after="40"/>
              <w:jc w:val="center"/>
            </w:pPr>
            <w:r>
              <w:rPr>
                <w:color w:val="282828"/>
                <w:sz w:val="19"/>
                <w:szCs w:val="19"/>
              </w:rPr>
              <w:t>0.9732</w:t>
            </w:r>
          </w:p>
        </w:tc>
        <w:tc>
          <w:tcPr>
            <w:tcW w:w="1008" w:type="dxa"/>
            <w:tcMar>
              <w:top w:w="90" w:type="dxa"/>
              <w:left w:w="140" w:type="dxa"/>
              <w:bottom w:w="90" w:type="dxa"/>
              <w:right w:w="140" w:type="dxa"/>
            </w:tcMar>
          </w:tcPr>
          <w:p w14:paraId="000002BA" w14:textId="77777777" w:rsidR="0006302F" w:rsidRDefault="00000000">
            <w:pPr>
              <w:spacing w:before="40" w:after="40"/>
              <w:jc w:val="center"/>
            </w:pPr>
            <w:r>
              <w:rPr>
                <w:color w:val="282828"/>
                <w:sz w:val="19"/>
                <w:szCs w:val="19"/>
              </w:rPr>
              <w:t>0.9632</w:t>
            </w:r>
          </w:p>
        </w:tc>
        <w:tc>
          <w:tcPr>
            <w:tcW w:w="1152" w:type="dxa"/>
            <w:tcMar>
              <w:top w:w="90" w:type="dxa"/>
              <w:left w:w="140" w:type="dxa"/>
              <w:bottom w:w="90" w:type="dxa"/>
              <w:right w:w="140" w:type="dxa"/>
            </w:tcMar>
          </w:tcPr>
          <w:p w14:paraId="000002BB" w14:textId="77777777" w:rsidR="0006302F" w:rsidRDefault="00000000">
            <w:pPr>
              <w:spacing w:before="40" w:after="40"/>
              <w:jc w:val="center"/>
            </w:pPr>
            <w:r>
              <w:rPr>
                <w:color w:val="282828"/>
                <w:sz w:val="19"/>
                <w:szCs w:val="19"/>
              </w:rPr>
              <w:t>0.61</w:t>
            </w:r>
          </w:p>
        </w:tc>
        <w:tc>
          <w:tcPr>
            <w:tcW w:w="1152" w:type="dxa"/>
            <w:tcMar>
              <w:top w:w="90" w:type="dxa"/>
              <w:left w:w="140" w:type="dxa"/>
              <w:bottom w:w="90" w:type="dxa"/>
              <w:right w:w="140" w:type="dxa"/>
            </w:tcMar>
          </w:tcPr>
          <w:p w14:paraId="000002BC" w14:textId="77777777" w:rsidR="0006302F" w:rsidRDefault="00000000">
            <w:pPr>
              <w:spacing w:before="40" w:after="40"/>
              <w:jc w:val="center"/>
            </w:pPr>
            <w:r>
              <w:rPr>
                <w:color w:val="282828"/>
                <w:sz w:val="19"/>
                <w:szCs w:val="19"/>
              </w:rPr>
              <w:t>1.23</w:t>
            </w:r>
          </w:p>
        </w:tc>
        <w:tc>
          <w:tcPr>
            <w:tcW w:w="1296" w:type="dxa"/>
            <w:tcMar>
              <w:top w:w="90" w:type="dxa"/>
              <w:left w:w="140" w:type="dxa"/>
              <w:bottom w:w="90" w:type="dxa"/>
              <w:right w:w="140" w:type="dxa"/>
            </w:tcMar>
          </w:tcPr>
          <w:p w14:paraId="000002BD" w14:textId="77777777" w:rsidR="0006302F" w:rsidRDefault="00000000">
            <w:pPr>
              <w:spacing w:before="40" w:after="40"/>
              <w:jc w:val="center"/>
            </w:pPr>
            <w:r>
              <w:rPr>
                <w:color w:val="282828"/>
                <w:sz w:val="19"/>
                <w:szCs w:val="19"/>
              </w:rPr>
              <w:t>-0.23</w:t>
            </w:r>
          </w:p>
        </w:tc>
        <w:tc>
          <w:tcPr>
            <w:tcW w:w="1296" w:type="dxa"/>
            <w:tcMar>
              <w:top w:w="90" w:type="dxa"/>
              <w:left w:w="140" w:type="dxa"/>
              <w:bottom w:w="90" w:type="dxa"/>
              <w:right w:w="140" w:type="dxa"/>
            </w:tcMar>
          </w:tcPr>
          <w:p w14:paraId="000002BE" w14:textId="77777777" w:rsidR="0006302F" w:rsidRDefault="00000000">
            <w:pPr>
              <w:spacing w:before="40" w:after="40"/>
              <w:jc w:val="center"/>
            </w:pPr>
            <w:r>
              <w:rPr>
                <w:color w:val="282828"/>
                <w:sz w:val="19"/>
                <w:szCs w:val="19"/>
              </w:rPr>
              <w:t>-0.0002 (~0.00%)</w:t>
            </w:r>
          </w:p>
        </w:tc>
      </w:tr>
    </w:tbl>
    <w:p w14:paraId="000002BF" w14:textId="77777777" w:rsidR="0006302F" w:rsidRDefault="0006302F">
      <w:pPr>
        <w:spacing w:after="120"/>
      </w:pPr>
    </w:p>
    <w:p w14:paraId="000002C0" w14:textId="77777777" w:rsidR="0006302F" w:rsidRDefault="00000000">
      <w:pPr>
        <w:spacing w:after="120" w:line="288" w:lineRule="auto"/>
      </w:pPr>
      <w:r>
        <w:rPr>
          <w:color w:val="282828"/>
        </w:rPr>
        <w:t xml:space="preserve">As evidenced by Table 4.1, the proposed </w:t>
      </w:r>
      <w:r>
        <w:rPr>
          <w:b/>
          <w:bCs/>
          <w:color w:val="282828"/>
        </w:rPr>
        <w:t>Stacked Physics-Informed Meta-Ensemble (SPIME )</w:t>
      </w:r>
      <w:r>
        <w:rPr>
          <w:color w:val="282828"/>
        </w:rPr>
        <w:t xml:space="preserve"> achieved </w:t>
      </w:r>
      <w:sdt>
        <w:sdtPr>
          <w:tag w:val="goog_rdk_47"/>
          <w:id w:val="-1128334043"/>
        </w:sdtPr>
        <w:sdtContent>
          <w:commentRangeStart w:id="151"/>
          <w:commentRangeStart w:id="152"/>
        </w:sdtContent>
      </w:sdt>
      <w:r>
        <w:rPr>
          <w:color w:val="282828"/>
        </w:rPr>
        <w:t xml:space="preserve">the highest calibration accuracy among all evaluated candidate models on the unseen holdout </w:t>
      </w:r>
      <w:r>
        <w:rPr>
          <w:color w:val="282828"/>
        </w:rPr>
        <w:lastRenderedPageBreak/>
        <w:t>dataset (R² = 0.9632, MAE = 0.61 µg/m³)</w:t>
      </w:r>
      <w:commentRangeEnd w:id="151"/>
      <w:r>
        <w:rPr>
          <w:rStyle w:val="CommentReference"/>
          <w:color w:val="282828"/>
          <w:sz w:val="22"/>
          <w:szCs w:val="22"/>
        </w:rPr>
        <w:commentReference w:id="151"/>
      </w:r>
      <w:commentRangeEnd w:id="152"/>
      <w:r>
        <w:rPr>
          <w:rStyle w:val="CommentReference"/>
          <w:color w:val="282828"/>
          <w:sz w:val="22"/>
          <w:szCs w:val="22"/>
        </w:rPr>
        <w:commentReference w:id="152"/>
      </w:r>
      <w:r>
        <w:rPr>
          <w:color w:val="282828"/>
        </w:rPr>
        <w:t xml:space="preserve"> across all evaluated metrics on the unseen 6-month holdout dataset:</w:t>
      </w:r>
    </w:p>
    <w:p w14:paraId="000002C1" w14:textId="77777777" w:rsidR="0006302F" w:rsidRDefault="00000000">
      <w:pPr>
        <w:numPr>
          <w:ilvl w:val="0"/>
          <w:numId w:val="1"/>
        </w:numPr>
        <w:pBdr>
          <w:top w:val="nil"/>
          <w:left w:val="nil"/>
          <w:bottom w:val="nil"/>
          <w:right w:val="nil"/>
          <w:between w:val="nil"/>
        </w:pBdr>
        <w:spacing w:before="20" w:after="0"/>
      </w:pPr>
      <w:r>
        <w:rPr>
          <w:b/>
          <w:bCs/>
          <w:color w:val="282828"/>
        </w:rPr>
        <w:t>Coefficient of Determination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b/>
          <w:bCs/>
          <w:color w:val="282828"/>
        </w:rPr>
        <w:t>)</w:t>
      </w:r>
      <w:r>
        <w:rPr>
          <w:color w:val="282828"/>
        </w:rPr>
        <w:t>:</w:t>
      </w:r>
      <w:r>
        <w:rPr>
          <w:b/>
          <w:bCs/>
          <w:color w:val="282828"/>
        </w:rPr>
        <w:t xml:space="preserve"> </w:t>
      </w:r>
      <w:r>
        <w:rPr>
          <w:color w:val="282828"/>
        </w:rPr>
        <w:t>SPIME  achieved</w:t>
      </w:r>
      <w:r>
        <w:rPr>
          <w:b/>
          <w:bCs/>
          <w:color w:val="282828"/>
        </w:rPr>
        <w:t xml:space="preserve">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=0.9632</m:t>
        </m:r>
      </m:oMath>
      <w:r>
        <w:rPr>
          <w:b/>
          <w:bCs/>
          <w:color w:val="282828"/>
        </w:rPr>
        <w:t xml:space="preserve"> </w:t>
      </w:r>
      <w:r>
        <w:rPr>
          <w:color w:val="282828"/>
        </w:rPr>
        <w:t xml:space="preserve">on the true unseen holdout (and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=0.9732</m:t>
        </m:r>
      </m:oMath>
      <w:r>
        <w:rPr>
          <w:color w:val="282828"/>
        </w:rPr>
        <w:t xml:space="preserve"> on the chronological test partition), dramatically outperforming the baseline linear regression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=0.6760</m:t>
        </m:r>
      </m:oMath>
      <w:r>
        <w:rPr>
          <w:color w:val="282828"/>
        </w:rPr>
        <w:t>), deep neural networks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≈0.49-0.52</m:t>
        </m:r>
      </m:oMath>
      <w:r>
        <w:rPr>
          <w:color w:val="282828"/>
        </w:rPr>
        <w:t>), and the previous standalone Random Forest model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=0.8318</m:t>
        </m:r>
      </m:oMath>
      <w:r>
        <w:rPr>
          <w:color w:val="282828"/>
        </w:rPr>
        <w:t>).</w:t>
      </w:r>
    </w:p>
    <w:p w14:paraId="000002C2" w14:textId="77777777" w:rsidR="0006302F" w:rsidRDefault="00000000">
      <w:pPr>
        <w:numPr>
          <w:ilvl w:val="0"/>
          <w:numId w:val="1"/>
        </w:numPr>
        <w:pBdr>
          <w:top w:val="nil"/>
          <w:left w:val="nil"/>
          <w:bottom w:val="nil"/>
          <w:right w:val="nil"/>
          <w:between w:val="nil"/>
        </w:pBdr>
        <w:spacing w:after="0"/>
      </w:pPr>
      <w:r>
        <w:rPr>
          <w:b/>
          <w:bCs/>
          <w:color w:val="282828"/>
        </w:rPr>
        <w:t>Mean Absolute Error (MAE):</w:t>
      </w:r>
      <w:r>
        <w:rPr>
          <w:color w:val="282828"/>
        </w:rPr>
        <w:t xml:space="preserve"> Mean absolute error was reduced to </w:t>
      </w:r>
      <w:r>
        <w:rPr>
          <w:b/>
          <w:bCs/>
          <w:color w:val="282828"/>
        </w:rPr>
        <w:t>0.61 µg/m³</w:t>
      </w:r>
      <w:r>
        <w:rPr>
          <w:color w:val="282828"/>
        </w:rPr>
        <w:t xml:space="preserve">, representing a </w:t>
      </w:r>
      <w:r>
        <w:rPr>
          <w:b/>
          <w:bCs/>
          <w:color w:val="282828"/>
        </w:rPr>
        <w:t>66.3% error reduction</w:t>
      </w:r>
      <w:r>
        <w:rPr>
          <w:color w:val="282828"/>
        </w:rPr>
        <w:t xml:space="preserve"> compared to the previous best Random Forest model's 1.81 µg/m³ and an </w:t>
      </w:r>
      <w:r>
        <w:rPr>
          <w:b/>
          <w:bCs/>
          <w:color w:val="282828"/>
        </w:rPr>
        <w:t>88.5% error reduction</w:t>
      </w:r>
      <w:r>
        <w:rPr>
          <w:color w:val="282828"/>
        </w:rPr>
        <w:t xml:space="preserve"> over uncalibrated factory output (5.30 µg/m³).</w:t>
      </w:r>
    </w:p>
    <w:p w14:paraId="000002C3" w14:textId="77777777" w:rsidR="0006302F" w:rsidRDefault="00000000">
      <w:pPr>
        <w:numPr>
          <w:ilvl w:val="0"/>
          <w:numId w:val="1"/>
        </w:numPr>
        <w:pBdr>
          <w:top w:val="nil"/>
          <w:left w:val="nil"/>
          <w:bottom w:val="nil"/>
          <w:right w:val="nil"/>
          <w:between w:val="nil"/>
        </w:pBdr>
        <w:spacing w:after="0"/>
      </w:pPr>
      <w:r>
        <w:rPr>
          <w:b/>
          <w:bCs/>
          <w:color w:val="282828"/>
        </w:rPr>
        <w:t>Root Mean Squared Error (RMSE):</w:t>
      </w:r>
      <w:r>
        <w:rPr>
          <w:color w:val="282828"/>
        </w:rPr>
        <w:t xml:space="preserve"> SPIME  achieved </w:t>
      </w:r>
      <w:sdt>
        <w:sdtPr>
          <w:tag w:val="goog_rdk_48"/>
          <w:id w:val="-739543221"/>
        </w:sdtPr>
        <w:sdtContent>
          <w:commentRangeStart w:id="153"/>
          <w:commentRangeStart w:id="154"/>
        </w:sdtContent>
      </w:sdt>
      <w:r>
        <w:rPr>
          <w:b/>
          <w:bCs/>
          <w:color w:val="282828"/>
        </w:rPr>
        <w:t>RMSE = 1.23 µg/m³</w:t>
      </w:r>
      <w:commentRangeEnd w:id="153"/>
      <w:r>
        <w:rPr>
          <w:rStyle w:val="CommentReference"/>
          <w:color w:val="282828"/>
          <w:sz w:val="22"/>
          <w:szCs w:val="22"/>
        </w:rPr>
        <w:commentReference w:id="153"/>
      </w:r>
      <w:commentRangeEnd w:id="154"/>
      <w:r>
        <w:rPr>
          <w:rStyle w:val="CommentReference"/>
          <w:color w:val="282828"/>
          <w:sz w:val="22"/>
          <w:szCs w:val="22"/>
        </w:rPr>
        <w:commentReference w:id="154"/>
      </w:r>
      <w:r>
        <w:rPr>
          <w:color w:val="282828"/>
        </w:rPr>
        <w:t xml:space="preserve"> (a </w:t>
      </w:r>
      <w:r>
        <w:rPr>
          <w:b/>
          <w:bCs/>
          <w:color w:val="282828"/>
        </w:rPr>
        <w:t>53.2% error reduction</w:t>
      </w:r>
      <w:r>
        <w:rPr>
          <w:color w:val="282828"/>
        </w:rPr>
        <w:t xml:space="preserve"> over Random Forest's 2.63 µg/m³).</w:t>
      </w:r>
    </w:p>
    <w:p w14:paraId="000002C4" w14:textId="77777777" w:rsidR="0006302F" w:rsidRDefault="00000000">
      <w:pPr>
        <w:numPr>
          <w:ilvl w:val="0"/>
          <w:numId w:val="1"/>
        </w:numPr>
        <w:pBdr>
          <w:top w:val="nil"/>
          <w:left w:val="nil"/>
          <w:bottom w:val="nil"/>
          <w:right w:val="nil"/>
          <w:between w:val="nil"/>
        </w:pBdr>
        <w:spacing w:after="60"/>
      </w:pPr>
      <w:r>
        <w:rPr>
          <w:b/>
          <w:bCs/>
          <w:color w:val="282828"/>
        </w:rPr>
        <w:t>Generalization Overfitting Gap:</w:t>
      </w:r>
      <w:r>
        <w:rPr>
          <w:color w:val="282828"/>
        </w:rPr>
        <w:t xml:space="preserve"> SPIME  achieved an unprecedented overfitting gap of </w:t>
      </w:r>
      <w:r>
        <w:rPr>
          <w:b/>
          <w:bCs/>
          <w:color w:val="282828"/>
        </w:rPr>
        <w:t>-0.0002 (~0.00%)</w:t>
      </w:r>
      <w:r>
        <w:rPr>
          <w:color w:val="282828"/>
        </w:rPr>
        <w:t>, completely eliminating the 14.13% generalization collapse observed in standalone Random Forest models.</w:t>
      </w:r>
    </w:p>
    <w:p w14:paraId="000002C5" w14:textId="77777777" w:rsidR="0006302F" w:rsidRDefault="00000000">
      <w:pPr>
        <w:spacing w:before="240" w:after="80"/>
        <w:jc w:val="center"/>
      </w:pPr>
      <w:r>
        <w:rPr>
          <w:noProof/>
        </w:rPr>
        <w:drawing>
          <wp:inline distT="0" distB="0" distL="0" distR="0" wp14:anchorId="62A6C4CD" wp14:editId="32D8E0D6">
            <wp:extent cx="5120640" cy="3295282"/>
            <wp:effectExtent l="0" t="0" r="0" b="0"/>
            <wp:docPr id="213598376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1"/>
                    <a:srcRect/>
                    <a:stretch>
                      <a:fillRect/>
                    </a:stretch>
                  </pic:blipFill>
                  <pic:spPr>
                    <a:xfrm>
                      <a:off x="0" y="0"/>
                      <a:ext cx="5120640" cy="3295282"/>
                    </a:xfrm>
                    <a:prstGeom prst="rect">
                      <a:avLst/>
                    </a:prstGeom>
                    <a:ln/>
                  </pic:spPr>
                </pic:pic>
              </a:graphicData>
            </a:graphic>
          </wp:inline>
        </w:drawing>
      </w:r>
    </w:p>
    <w:bookmarkStart w:id="155" w:name="bookmark=id.h1mvnqqfzmk3" w:colFirst="0" w:colLast="0"/>
    <w:bookmarkEnd w:id="155"/>
    <w:p w14:paraId="000002C6" w14:textId="77777777" w:rsidR="0006302F" w:rsidRDefault="00000000">
      <w:pPr>
        <w:spacing w:before="40" w:after="240"/>
        <w:jc w:val="center"/>
      </w:pPr>
      <w:sdt>
        <w:sdtPr>
          <w:tag w:val="goog_rdk_49"/>
          <w:id w:val="-1519729105"/>
        </w:sdtPr>
        <w:sdtContent>
          <w:commentRangeStart w:id="156"/>
          <w:commentRangeStart w:id="157"/>
        </w:sdtContent>
      </w:sdt>
      <w:r>
        <w:rPr>
          <w:b/>
          <w:bCs/>
          <w:i/>
          <w:iCs/>
          <w:color w:val="282828"/>
          <w:sz w:val="20"/>
          <w:szCs w:val="20"/>
        </w:rPr>
        <w:t>Figure 4.1:</w:t>
      </w:r>
      <w:commentRangeEnd w:id="156"/>
      <w:r>
        <w:rPr>
          <w:rStyle w:val="CommentReference"/>
          <w:b/>
          <w:bCs/>
          <w:i/>
          <w:iCs/>
          <w:color w:val="282828"/>
          <w:sz w:val="20"/>
          <w:szCs w:val="20"/>
        </w:rPr>
        <w:commentReference w:id="156"/>
      </w:r>
      <w:commentRangeEnd w:id="157"/>
      <w:r>
        <w:rPr>
          <w:rStyle w:val="CommentReference"/>
          <w:b/>
          <w:bCs/>
          <w:i/>
          <w:iCs/>
          <w:color w:val="282828"/>
          <w:sz w:val="20"/>
          <w:szCs w:val="20"/>
        </w:rPr>
        <w:commentReference w:id="157"/>
      </w:r>
      <w:r>
        <w:rPr>
          <w:b/>
          <w:bCs/>
          <w:i/>
          <w:iCs/>
          <w:color w:val="282828"/>
          <w:sz w:val="20"/>
          <w:szCs w:val="20"/>
        </w:rPr>
        <w:t xml:space="preserve"> Scatter Plot of Actual Teledyne T640 Reference PM2.5 vs. Calibrated SPIME  Predictions on Unseen Holdout Data</w:t>
      </w:r>
    </w:p>
    <w:p w14:paraId="000002C7" w14:textId="77777777" w:rsidR="0006302F" w:rsidRDefault="00000000">
      <w:pPr>
        <w:spacing w:after="120" w:line="480" w:lineRule="auto"/>
      </w:pPr>
      <w:r>
        <w:t xml:space="preserve">As illustrated in Figure 4.1, the calibrated SPIME model predictions adhere closely to the ideal 1:1 parity line across the full concentration range (0–120 µg/m³), demonstrating robust linear fidelity and minimal dispersion even during transient elevated pollution events. Figure 4.2 further corroborates this temporal tracking across the unseen holdout timeframe, confirming that the ensemble reliably captures both </w:t>
      </w:r>
      <w:r>
        <w:lastRenderedPageBreak/>
        <w:t>baseline diurnal cycles and sharp Harmattan dust peaks without phase delay or systematic over-prediction.</w:t>
      </w:r>
    </w:p>
    <w:p w14:paraId="29B97B36" w14:textId="77777777" w:rsidR="0006302F" w:rsidRDefault="00000000">
      <w:pPr>
        <w:spacing w:before="240" w:after="80"/>
        <w:jc w:val="center"/>
      </w:pPr>
      <w:r>
        <w:rPr>
          <w:noProof/>
        </w:rPr>
        <w:drawing>
          <wp:inline distT="0" distB="0" distL="0" distR="0" wp14:anchorId="45364EF4" wp14:editId="4F7FBEFB">
            <wp:extent cx="5486400" cy="3530660"/>
            <wp:effectExtent l="0" t="0" r="0" b="0"/>
            <wp:docPr id="213598377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2"/>
                    <a:srcRect/>
                    <a:stretch>
                      <a:fillRect/>
                    </a:stretch>
                  </pic:blipFill>
                  <pic:spPr>
                    <a:xfrm>
                      <a:off x="0" y="0"/>
                      <a:ext cx="5486400" cy="3530660"/>
                    </a:xfrm>
                    <a:prstGeom prst="rect">
                      <a:avLst/>
                    </a:prstGeom>
                    <a:ln/>
                  </pic:spPr>
                </pic:pic>
              </a:graphicData>
            </a:graphic>
          </wp:inline>
        </w:drawing>
      </w:r>
    </w:p>
    <w:p w14:paraId="000002C8" w14:textId="77777777" w:rsidR="0006302F" w:rsidRDefault="00000000">
      <w:pPr>
        <w:spacing w:before="40" w:after="240"/>
        <w:jc w:val="center"/>
      </w:pPr>
      <w:bookmarkStart w:id="158" w:name="bookmark=id.99qk0h6xkqwk" w:colFirst="0" w:colLast="0"/>
      <w:bookmarkEnd w:id="158"/>
      <w:r>
        <w:rPr>
          <w:b/>
          <w:bCs/>
          <w:i/>
          <w:iCs/>
          <w:color w:val="282828"/>
          <w:sz w:val="20"/>
          <w:szCs w:val="20"/>
        </w:rPr>
        <w:t>Figure 4.2: High-Resolution Time-Series Tracking of Calibrated SPIME  PM2.5 Predictions against Teledyne Reference Data (300-Hour Subset)</w:t>
      </w:r>
    </w:p>
    <w:p w14:paraId="000002C9" w14:textId="77777777" w:rsidR="0006302F" w:rsidRDefault="00000000">
      <w:pPr>
        <w:spacing w:before="240" w:after="80"/>
        <w:jc w:val="center"/>
      </w:pPr>
      <w:r>
        <w:rPr>
          <w:noProof/>
        </w:rPr>
        <w:drawing>
          <wp:inline distT="0" distB="0" distL="0" distR="0" wp14:anchorId="72CE82F0" wp14:editId="778236A2">
            <wp:extent cx="5486400" cy="2743200"/>
            <wp:effectExtent l="0" t="0" r="0" b="0"/>
            <wp:docPr id="213598377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3"/>
                    <a:srcRect/>
                    <a:stretch>
                      <a:fillRect/>
                    </a:stretch>
                  </pic:blipFill>
                  <pic:spPr>
                    <a:xfrm>
                      <a:off x="0" y="0"/>
                      <a:ext cx="5486400" cy="2743200"/>
                    </a:xfrm>
                    <a:prstGeom prst="rect">
                      <a:avLst/>
                    </a:prstGeom>
                    <a:ln/>
                  </pic:spPr>
                </pic:pic>
              </a:graphicData>
            </a:graphic>
          </wp:inline>
        </w:drawing>
      </w:r>
    </w:p>
    <w:p w14:paraId="000002CA" w14:textId="77777777" w:rsidR="0006302F" w:rsidRDefault="00000000">
      <w:pPr>
        <w:spacing w:before="40" w:after="240"/>
        <w:jc w:val="center"/>
      </w:pPr>
      <w:bookmarkStart w:id="159" w:name="bookmark=id.une8ifccxoif" w:colFirst="0" w:colLast="0"/>
      <w:bookmarkEnd w:id="159"/>
      <w:r>
        <w:rPr>
          <w:b/>
          <w:bCs/>
          <w:i/>
          <w:iCs/>
          <w:color w:val="282828"/>
          <w:sz w:val="20"/>
          <w:szCs w:val="20"/>
        </w:rPr>
        <w:t>Figure 4.3: Comparative Time-Series Tracking: Multi-Layer Perceptron (MLP) Neural Network vs. Ground Truth Reference Data</w:t>
      </w:r>
    </w:p>
    <w:bookmarkStart w:id="160" w:name="bookmark=id.bu08o22sfua6" w:colFirst="0" w:colLast="0"/>
    <w:bookmarkEnd w:id="160"/>
    <w:p w14:paraId="000002CB" w14:textId="77777777" w:rsidR="0006302F" w:rsidRDefault="00000000">
      <w:pPr>
        <w:keepNext/>
        <w:spacing w:before="280" w:after="120"/>
      </w:pPr>
      <w:sdt>
        <w:sdtPr>
          <w:tag w:val="goog_rdk_50"/>
          <w:id w:val="-1850756131"/>
        </w:sdtPr>
        <w:sdtContent>
          <w:commentRangeStart w:id="161"/>
          <w:commentRangeStart w:id="162"/>
        </w:sdtContent>
      </w:sdt>
      <w:r>
        <w:rPr>
          <w:b/>
          <w:bCs/>
          <w:color w:val="2F5597"/>
          <w:sz w:val="28"/>
          <w:szCs w:val="28"/>
        </w:rPr>
        <w:t>4.2 Diagnostic Analysis of Overfitting across Paradigms</w:t>
      </w:r>
      <w:commentRangeEnd w:id="161"/>
      <w:r>
        <w:rPr>
          <w:rStyle w:val="CommentReference"/>
          <w:sz w:val="22"/>
          <w:szCs w:val="22"/>
        </w:rPr>
        <w:commentReference w:id="161"/>
      </w:r>
      <w:commentRangeEnd w:id="162"/>
      <w:r>
        <w:rPr>
          <w:rStyle w:val="CommentReference"/>
          <w:sz w:val="22"/>
          <w:szCs w:val="22"/>
        </w:rPr>
        <w:commentReference w:id="162"/>
      </w:r>
    </w:p>
    <w:p w14:paraId="000002CC" w14:textId="77777777" w:rsidR="0006302F" w:rsidRDefault="00000000">
      <w:pPr>
        <w:keepNext/>
        <w:spacing w:before="200" w:after="80"/>
      </w:pPr>
      <w:bookmarkStart w:id="163" w:name="bookmark=id.z8pwy6b472cl" w:colFirst="0" w:colLast="0"/>
      <w:bookmarkEnd w:id="163"/>
      <w:r>
        <w:rPr>
          <w:b/>
          <w:bCs/>
          <w:color w:val="1F4E78"/>
          <w:sz w:val="24"/>
          <w:szCs w:val="24"/>
        </w:rPr>
        <w:t>4.2.1 Failure of Factory Default Sensor Calibrations</w:t>
      </w:r>
    </w:p>
    <w:p w14:paraId="000002CD" w14:textId="77777777" w:rsidR="0006302F" w:rsidRDefault="00000000">
      <w:pPr>
        <w:spacing w:after="120" w:line="288" w:lineRule="auto"/>
      </w:pPr>
      <w:r>
        <w:rPr>
          <w:color w:val="282828"/>
        </w:rPr>
        <w:t>The uncalibrated factory output of the QuantAQ Modulair-PM sensor yielded a negative R² score (</w:t>
      </w:r>
      <w:r>
        <w:rPr>
          <w:b/>
          <w:bCs/>
          <w:color w:val="282828"/>
        </w:rPr>
        <w:t>-0.0133</w:t>
      </w:r>
      <w:r>
        <w:rPr>
          <w:color w:val="282828"/>
        </w:rPr>
        <w:t xml:space="preserve">), an MAE of </w:t>
      </w:r>
      <w:r>
        <w:rPr>
          <w:b/>
          <w:bCs/>
          <w:color w:val="282828"/>
        </w:rPr>
        <w:t>5.30 µg/m³</w:t>
      </w:r>
      <w:r>
        <w:rPr>
          <w:color w:val="282828"/>
        </w:rPr>
        <w:t xml:space="preserve">, and a severe systematic negative bias of </w:t>
      </w:r>
      <w:r>
        <w:rPr>
          <w:b/>
          <w:bCs/>
          <w:color w:val="282828"/>
        </w:rPr>
        <w:t>-5.00 µg/m³</w:t>
      </w:r>
      <w:r>
        <w:rPr>
          <w:color w:val="282828"/>
        </w:rPr>
        <w:t xml:space="preserve"> on the holdout dataset. </w:t>
      </w:r>
      <w:sdt>
        <w:sdtPr>
          <w:tag w:val="goog_rdk_51"/>
          <w:id w:val="1902647878"/>
        </w:sdtPr>
        <w:sdtContent>
          <w:commentRangeStart w:id="164"/>
          <w:commentRangeStart w:id="165"/>
        </w:sdtContent>
      </w:sdt>
      <w:r>
        <w:rPr>
          <w:color w:val="282828"/>
        </w:rPr>
        <w:t>This empirical failure occurs because factory calibration algorithms are typically tuned under temperate environments with moderate humidity and combustion-dominated soot aerosols. As shown by Westervelt et al. (2019) and Crilley et al. (2018), tropical West African conditions feature sustained monsoon humidity (RH &gt; 80%) that induces strong hygroscopic particle growth, alongside Saharan Harmattan dust transport with coarse mineral particles that diverge from standard optical assumptions.</w:t>
      </w:r>
      <w:commentRangeEnd w:id="164"/>
      <w:r>
        <w:rPr>
          <w:rStyle w:val="CommentReference"/>
          <w:color w:val="282828"/>
          <w:sz w:val="22"/>
          <w:szCs w:val="22"/>
        </w:rPr>
        <w:commentReference w:id="164"/>
      </w:r>
      <w:commentRangeEnd w:id="165"/>
      <w:r>
        <w:rPr>
          <w:rStyle w:val="CommentReference"/>
          <w:color w:val="282828"/>
          <w:sz w:val="22"/>
          <w:szCs w:val="22"/>
        </w:rPr>
        <w:commentReference w:id="165"/>
      </w:r>
      <w:r>
        <w:rPr>
          <w:color w:val="282828"/>
        </w:rPr>
        <w:t xml:space="preserve"> assume low ambient relative humidity and combustion-dominated soot aerosols. In tropical West Africa, sustained monsoon humidity (RH &gt; 80%) induces massive Köhler droplet growth, while Saharan Harmattan dust transport introduces coarse, non-spherical mineral particles that violate factory Mie scattering assumptions </w:t>
      </w:r>
      <w:hyperlink w:anchor="bookmark=id.83041z6ftodk">
        <w:r>
          <w:rPr>
            <w:color w:val="0563C1"/>
            <w:u w:val="single"/>
          </w:rPr>
          <w:t>(Westervelt et al., 2019)</w:t>
        </w:r>
      </w:hyperlink>
      <w:r>
        <w:rPr>
          <w:color w:val="282828"/>
        </w:rPr>
        <w:t>.</w:t>
      </w:r>
    </w:p>
    <w:p w14:paraId="000002CE" w14:textId="77777777" w:rsidR="0006302F" w:rsidRDefault="00000000">
      <w:pPr>
        <w:keepNext/>
        <w:spacing w:before="200" w:after="80"/>
      </w:pPr>
      <w:bookmarkStart w:id="166" w:name="bookmark=id.gi9cm9y9sbee" w:colFirst="0" w:colLast="0"/>
      <w:bookmarkEnd w:id="166"/>
      <w:r>
        <w:rPr>
          <w:b/>
          <w:bCs/>
          <w:color w:val="1F4E78"/>
          <w:sz w:val="24"/>
          <w:szCs w:val="24"/>
        </w:rPr>
        <w:t>4.2.2 Neural Network Noise Memorization and Generalization Deficit</w:t>
      </w:r>
    </w:p>
    <w:p w14:paraId="000002CF" w14:textId="77777777" w:rsidR="0006302F" w:rsidRDefault="00000000">
      <w:pPr>
        <w:spacing w:after="120" w:line="288" w:lineRule="auto"/>
      </w:pPr>
      <w:r>
        <w:rPr>
          <w:color w:val="282828"/>
        </w:rPr>
        <w:t>Both deep learning architectures—the Multi-Layer Perceptron (</w:t>
      </w:r>
      <w:r>
        <w:rPr>
          <w:rFonts w:ascii="Consolas" w:eastAsia="Consolas" w:hAnsi="Consolas" w:cs="Consolas"/>
          <w:color w:val="282828"/>
          <w:sz w:val="20"/>
          <w:szCs w:val="20"/>
        </w:rPr>
        <w:t>MLPRegressor</w:t>
      </w:r>
      <w:r>
        <w:rPr>
          <w:color w:val="282828"/>
        </w:rPr>
        <w:t xml:space="preserve">) and the Deep Neural LLM Regressor—exhibited poor out-of-sample generalization, achieving holdout R² scores of only </w:t>
      </w:r>
      <w:r>
        <w:rPr>
          <w:b/>
          <w:bCs/>
          <w:color w:val="282828"/>
        </w:rPr>
        <w:t>0.5170</w:t>
      </w:r>
      <w:r>
        <w:rPr>
          <w:color w:val="282828"/>
        </w:rPr>
        <w:t xml:space="preserve"> and </w:t>
      </w:r>
      <w:r>
        <w:rPr>
          <w:b/>
          <w:bCs/>
          <w:color w:val="282828"/>
        </w:rPr>
        <w:t>0.4927</w:t>
      </w:r>
      <w:r>
        <w:rPr>
          <w:color w:val="282828"/>
        </w:rPr>
        <w:t xml:space="preserve"> respectively, accompanied by severe overfitting gaps of </w:t>
      </w:r>
      <w:r>
        <w:rPr>
          <w:b/>
          <w:bCs/>
          <w:color w:val="282828"/>
        </w:rPr>
        <w:t>0.3800</w:t>
      </w:r>
      <w:r>
        <w:rPr>
          <w:color w:val="282828"/>
        </w:rPr>
        <w:t xml:space="preserve"> and </w:t>
      </w:r>
      <w:r>
        <w:rPr>
          <w:b/>
          <w:bCs/>
          <w:color w:val="282828"/>
        </w:rPr>
        <w:t>0.4100</w:t>
      </w:r>
      <w:r>
        <w:rPr>
          <w:color w:val="282828"/>
        </w:rPr>
        <w:t xml:space="preserve"> (a ~40% performance drop). As shown in the time-series comparison in Figure 4.3, feedforward neural networks trained via gradient backpropagation overfit to high-frequency optical sensor noise and transient micro-fluctuations in the training set, failing to capture underlying physical relationships when exposed to unseen seasonal regimes.</w:t>
      </w:r>
    </w:p>
    <w:p w14:paraId="000002D0" w14:textId="77777777" w:rsidR="0006302F" w:rsidRDefault="00000000">
      <w:pPr>
        <w:keepNext/>
        <w:spacing w:before="200" w:after="80"/>
      </w:pPr>
      <w:bookmarkStart w:id="167" w:name="bookmark=id.e9e0syne4x8g" w:colFirst="0" w:colLast="0"/>
      <w:bookmarkEnd w:id="167"/>
      <w:r>
        <w:rPr>
          <w:b/>
          <w:bCs/>
          <w:color w:val="1F4E78"/>
          <w:sz w:val="24"/>
          <w:szCs w:val="24"/>
        </w:rPr>
        <w:t>4.2.3 Tree Ensemble Overfitting vs. SPIME  Breakthrough</w:t>
      </w:r>
    </w:p>
    <w:p w14:paraId="000002D1" w14:textId="77777777" w:rsidR="0006302F" w:rsidRDefault="00000000">
      <w:pPr>
        <w:spacing w:after="120" w:line="288" w:lineRule="auto"/>
      </w:pPr>
      <w:r>
        <w:rPr>
          <w:color w:val="282828"/>
        </w:rPr>
        <w:t xml:space="preserve">The standalone Random Forest model (v2) achieved </w:t>
      </w:r>
      <w:sdt>
        <w:sdtPr>
          <w:tag w:val="goog_rdk_52"/>
          <w:id w:val="152350031"/>
        </w:sdtPr>
        <w:sdtContent>
          <w:commentRangeStart w:id="168"/>
          <w:commentRangeStart w:id="169"/>
        </w:sdtContent>
      </w:sdt>
      <w:r>
        <w:rPr>
          <w:color w:val="282828"/>
        </w:rPr>
        <w:t>R² = 0.9731 on the training split,</w:t>
      </w:r>
      <w:commentRangeEnd w:id="168"/>
      <w:r>
        <w:rPr>
          <w:rStyle w:val="CommentReference"/>
          <w:color w:val="282828"/>
          <w:sz w:val="22"/>
          <w:szCs w:val="22"/>
        </w:rPr>
        <w:commentReference w:id="168"/>
      </w:r>
      <w:commentRangeEnd w:id="169"/>
      <w:r>
        <w:rPr>
          <w:rStyle w:val="CommentReference"/>
          <w:color w:val="282828"/>
          <w:sz w:val="22"/>
          <w:szCs w:val="22"/>
        </w:rPr>
        <w:commentReference w:id="169"/>
      </w:r>
      <w:r>
        <w:rPr>
          <w:color w:val="282828"/>
        </w:rPr>
        <w:t xml:space="preserve"> but collapsed to R² = 0.8318 on the holdout dataset—exhibiting a </w:t>
      </w:r>
      <w:sdt>
        <w:sdtPr>
          <w:tag w:val="goog_rdk_53"/>
          <w:id w:val="-162668957"/>
        </w:sdtPr>
        <w:sdtContent>
          <w:commentRangeStart w:id="170"/>
          <w:commentRangeStart w:id="171"/>
        </w:sdtContent>
      </w:sdt>
      <w:r>
        <w:rPr>
          <w:b/>
          <w:bCs/>
          <w:color w:val="282828"/>
        </w:rPr>
        <w:t>an R² generalization gap of 0.1413 (0.9731 on training vs. 0.8318 on holdout)</w:t>
      </w:r>
      <w:r>
        <w:rPr>
          <w:color w:val="282828"/>
        </w:rPr>
        <w:t>.</w:t>
      </w:r>
      <w:commentRangeEnd w:id="170"/>
      <w:r>
        <w:rPr>
          <w:rStyle w:val="CommentReference"/>
          <w:color w:val="282828"/>
          <w:sz w:val="22"/>
          <w:szCs w:val="22"/>
        </w:rPr>
        <w:commentReference w:id="170"/>
      </w:r>
      <w:commentRangeEnd w:id="171"/>
      <w:r>
        <w:rPr>
          <w:rStyle w:val="CommentReference"/>
          <w:color w:val="282828"/>
          <w:sz w:val="22"/>
          <w:szCs w:val="22"/>
        </w:rPr>
        <w:commentReference w:id="171"/>
      </w:r>
      <w:r>
        <w:rPr>
          <w:color w:val="282828"/>
        </w:rPr>
        <w:t xml:space="preserve"> Diagnostic analysis revealed that unregularized decision trees split on high-frequency noise and memorized specific training instances.</w:t>
      </w:r>
    </w:p>
    <w:p w14:paraId="000002D2" w14:textId="77777777" w:rsidR="0006302F" w:rsidRDefault="00000000">
      <w:pPr>
        <w:spacing w:after="120" w:line="288" w:lineRule="auto"/>
      </w:pPr>
      <w:r>
        <w:rPr>
          <w:color w:val="282828"/>
        </w:rPr>
        <w:t xml:space="preserve">In contrast, the </w:t>
      </w:r>
      <w:r>
        <w:rPr>
          <w:b/>
          <w:bCs/>
          <w:color w:val="282828"/>
        </w:rPr>
        <w:t xml:space="preserve">SPIME </w:t>
      </w:r>
      <w:r>
        <w:rPr>
          <w:color w:val="282828"/>
        </w:rPr>
        <w:t xml:space="preserve"> architecture </w:t>
      </w:r>
      <w:sdt>
        <w:sdtPr>
          <w:tag w:val="goog_rdk_54"/>
          <w:id w:val="-1261330984"/>
        </w:sdtPr>
        <w:sdtContent>
          <w:commentRangeStart w:id="172"/>
          <w:commentRangeStart w:id="173"/>
        </w:sdtContent>
      </w:sdt>
      <w:r>
        <w:rPr>
          <w:color w:val="282828"/>
        </w:rPr>
        <w:t>substantially minimized the difference between training and holdout performance (ΔR² = -0.0002)</w:t>
      </w:r>
      <w:commentRangeEnd w:id="172"/>
      <w:r>
        <w:rPr>
          <w:rStyle w:val="CommentReference"/>
          <w:color w:val="282828"/>
          <w:sz w:val="22"/>
          <w:szCs w:val="22"/>
        </w:rPr>
        <w:commentReference w:id="172"/>
      </w:r>
      <w:commentRangeEnd w:id="173"/>
      <w:r>
        <w:rPr>
          <w:rStyle w:val="CommentReference"/>
          <w:color w:val="282828"/>
          <w:sz w:val="22"/>
          <w:szCs w:val="22"/>
        </w:rPr>
        <w:commentReference w:id="173"/>
      </w:r>
      <w:r>
        <w:rPr>
          <w:color w:val="282828"/>
        </w:rPr>
        <w:t xml:space="preserve"> (Gap = -0.0002) through two synergistic architectural mechanisms:</w:t>
      </w:r>
    </w:p>
    <w:p w14:paraId="000002D3" w14:textId="77777777" w:rsidR="0006302F" w:rsidRDefault="00000000">
      <w:pPr>
        <w:numPr>
          <w:ilvl w:val="0"/>
          <w:numId w:val="1"/>
        </w:numPr>
        <w:pBdr>
          <w:top w:val="nil"/>
          <w:left w:val="nil"/>
          <w:bottom w:val="nil"/>
          <w:right w:val="nil"/>
          <w:between w:val="nil"/>
        </w:pBdr>
        <w:spacing w:before="20" w:after="0"/>
      </w:pPr>
      <w:r>
        <w:rPr>
          <w:b/>
          <w:bCs/>
          <w:color w:val="282828"/>
        </w:rPr>
        <w:t>Level 0 Model Diversity &amp; Regularization:</w:t>
      </w:r>
      <w:r>
        <w:rPr>
          <w:color w:val="282828"/>
        </w:rPr>
        <w:t xml:space="preserve"> Combining four structurally diverse algorithms (bagged Random Forest, extremely randomized ExtraTrees, leaf-wise LightGBM, and histogram-binned HistGradientBoosting) with restricted tree depths and feature subspace bagging (max_features=0.55) suppressed individual model variance.</w:t>
      </w:r>
    </w:p>
    <w:p w14:paraId="000002D4" w14:textId="77777777" w:rsidR="0006302F" w:rsidRDefault="00000000">
      <w:pPr>
        <w:numPr>
          <w:ilvl w:val="0"/>
          <w:numId w:val="1"/>
        </w:numPr>
        <w:pBdr>
          <w:top w:val="nil"/>
          <w:left w:val="nil"/>
          <w:bottom w:val="nil"/>
          <w:right w:val="nil"/>
          <w:between w:val="nil"/>
        </w:pBdr>
        <w:spacing w:after="60"/>
      </w:pPr>
      <w:r>
        <w:rPr>
          <w:b/>
          <w:bCs/>
          <w:color w:val="282828"/>
        </w:rPr>
        <w:t>5-Fold Out-of-Fold (OOF) Cross-Validation Stacking:</w:t>
      </w:r>
      <w:r>
        <w:rPr>
          <w:color w:val="282828"/>
        </w:rPr>
        <w:t xml:space="preserve"> By generating the Level 1 meta-learner training matrix exclusively via 5-Fold out-of-fold cross-validation, the </w:t>
      </w:r>
      <w:r>
        <w:rPr>
          <w:rFonts w:ascii="Consolas" w:eastAsia="Consolas" w:hAnsi="Consolas" w:cs="Consolas"/>
          <w:color w:val="282828"/>
          <w:sz w:val="20"/>
          <w:szCs w:val="20"/>
        </w:rPr>
        <w:t>RidgeCV</w:t>
      </w:r>
      <w:r>
        <w:rPr>
          <w:color w:val="282828"/>
        </w:rPr>
        <w:t xml:space="preserve"> meta-model learned optimal blending weights strictly from out-of-sample base model errors, completely preventing meta-learner data leakage. Table 4.3 compares the overfitting diagnostics across all paradigms.</w:t>
      </w:r>
    </w:p>
    <w:bookmarkStart w:id="174" w:name="bookmark=id.dnthcush2jmc" w:colFirst="0" w:colLast="0"/>
    <w:bookmarkEnd w:id="174"/>
    <w:p w14:paraId="000002D5" w14:textId="77777777" w:rsidR="0006302F" w:rsidRDefault="00000000">
      <w:pPr>
        <w:keepNext/>
        <w:spacing w:before="240" w:after="80"/>
      </w:pPr>
      <w:sdt>
        <w:sdtPr>
          <w:tag w:val="goog_rdk_55"/>
          <w:id w:val="-1518527285"/>
        </w:sdtPr>
        <w:sdtContent>
          <w:commentRangeStart w:id="175"/>
          <w:commentRangeStart w:id="176"/>
        </w:sdtContent>
      </w:sdt>
      <w:r>
        <w:rPr>
          <w:b/>
          <w:bCs/>
          <w:color w:val="1F4E78"/>
          <w:sz w:val="21"/>
          <w:szCs w:val="21"/>
        </w:rPr>
        <w:t>Table 4.3:</w:t>
      </w:r>
      <w:commentRangeEnd w:id="175"/>
      <w:r>
        <w:rPr>
          <w:rStyle w:val="CommentReference"/>
          <w:b/>
          <w:bCs/>
          <w:color w:val="1F4E78"/>
          <w:sz w:val="21"/>
          <w:szCs w:val="21"/>
        </w:rPr>
        <w:commentReference w:id="175"/>
      </w:r>
      <w:commentRangeEnd w:id="176"/>
      <w:r>
        <w:rPr>
          <w:rStyle w:val="CommentReference"/>
          <w:b/>
          <w:bCs/>
          <w:color w:val="1F4E78"/>
          <w:sz w:val="21"/>
          <w:szCs w:val="21"/>
        </w:rPr>
        <w:commentReference w:id="176"/>
      </w:r>
      <w:r>
        <w:rPr>
          <w:b/>
          <w:bCs/>
          <w:color w:val="1F4E78"/>
          <w:sz w:val="21"/>
          <w:szCs w:val="21"/>
        </w:rPr>
        <w:t xml:space="preserve"> Generalization and Overfitting Gap Diagnostics across Model Architectures</w:t>
      </w:r>
    </w:p>
    <w:tbl>
      <w:tblPr>
        <w:tblStyle w:val="af2"/>
        <w:tblW w:w="9360" w:type="dxa"/>
        <w:jc w:val="center"/>
        <w:tblLayout w:type="fixed"/>
        <w:tblLook w:val="0400" w:firstRow="0" w:lastRow="0" w:firstColumn="0" w:lastColumn="0" w:noHBand="0" w:noVBand="1"/>
      </w:tblPr>
      <w:tblGrid>
        <w:gridCol w:w="2592"/>
        <w:gridCol w:w="1152"/>
        <w:gridCol w:w="1440"/>
        <w:gridCol w:w="1728"/>
        <w:gridCol w:w="2448"/>
      </w:tblGrid>
      <w:tr w:rsidR="0006302F" w14:paraId="7A619F1C" w14:textId="77777777">
        <w:trPr>
          <w:jc w:val="center"/>
        </w:trPr>
        <w:tc>
          <w:tcPr>
            <w:tcW w:w="2592" w:type="dxa"/>
            <w:shd w:val="clear" w:color="auto" w:fill="1F4E78"/>
            <w:tcMar>
              <w:top w:w="120" w:type="dxa"/>
              <w:left w:w="140" w:type="dxa"/>
              <w:bottom w:w="120" w:type="dxa"/>
              <w:right w:w="140" w:type="dxa"/>
            </w:tcMar>
          </w:tcPr>
          <w:p w14:paraId="000002D6" w14:textId="77777777" w:rsidR="0006302F" w:rsidRDefault="00000000">
            <w:pPr>
              <w:spacing w:before="40" w:after="40"/>
              <w:jc w:val="center"/>
            </w:pPr>
            <w:r>
              <w:rPr>
                <w:b/>
                <w:bCs/>
                <w:color w:val="FFFFFF"/>
                <w:sz w:val="19"/>
                <w:szCs w:val="19"/>
              </w:rPr>
              <w:t>Model Paradigm</w:t>
            </w:r>
          </w:p>
        </w:tc>
        <w:tc>
          <w:tcPr>
            <w:tcW w:w="1152" w:type="dxa"/>
            <w:shd w:val="clear" w:color="auto" w:fill="1F4E78"/>
            <w:tcMar>
              <w:top w:w="120" w:type="dxa"/>
              <w:left w:w="140" w:type="dxa"/>
              <w:bottom w:w="120" w:type="dxa"/>
              <w:right w:w="140" w:type="dxa"/>
            </w:tcMar>
          </w:tcPr>
          <w:p w14:paraId="000002D7" w14:textId="77777777" w:rsidR="0006302F" w:rsidRDefault="00000000">
            <w:pPr>
              <w:spacing w:before="40" w:after="40"/>
              <w:jc w:val="center"/>
            </w:pPr>
            <w:r>
              <w:rPr>
                <w:b/>
                <w:bCs/>
                <w:color w:val="FFFFFF"/>
                <w:sz w:val="19"/>
                <w:szCs w:val="19"/>
              </w:rPr>
              <w:t>Train R²</w:t>
            </w:r>
          </w:p>
        </w:tc>
        <w:tc>
          <w:tcPr>
            <w:tcW w:w="1440" w:type="dxa"/>
            <w:shd w:val="clear" w:color="auto" w:fill="1F4E78"/>
            <w:tcMar>
              <w:top w:w="120" w:type="dxa"/>
              <w:left w:w="140" w:type="dxa"/>
              <w:bottom w:w="120" w:type="dxa"/>
              <w:right w:w="140" w:type="dxa"/>
            </w:tcMar>
          </w:tcPr>
          <w:p w14:paraId="000002D8" w14:textId="77777777" w:rsidR="0006302F" w:rsidRDefault="00000000">
            <w:pPr>
              <w:spacing w:before="40" w:after="40"/>
              <w:jc w:val="center"/>
            </w:pPr>
            <w:r>
              <w:rPr>
                <w:b/>
                <w:bCs/>
                <w:color w:val="FFFFFF"/>
                <w:sz w:val="19"/>
                <w:szCs w:val="19"/>
              </w:rPr>
              <w:t>Test / Holdout R²</w:t>
            </w:r>
          </w:p>
        </w:tc>
        <w:tc>
          <w:tcPr>
            <w:tcW w:w="1728" w:type="dxa"/>
            <w:shd w:val="clear" w:color="auto" w:fill="1F4E78"/>
            <w:tcMar>
              <w:top w:w="120" w:type="dxa"/>
              <w:left w:w="140" w:type="dxa"/>
              <w:bottom w:w="120" w:type="dxa"/>
              <w:right w:w="140" w:type="dxa"/>
            </w:tcMar>
          </w:tcPr>
          <w:p w14:paraId="000002D9" w14:textId="77777777" w:rsidR="0006302F" w:rsidRDefault="00000000">
            <w:pPr>
              <w:spacing w:before="40" w:after="40"/>
              <w:jc w:val="center"/>
            </w:pPr>
            <w:r>
              <w:rPr>
                <w:b/>
                <w:bCs/>
                <w:color w:val="FFFFFF"/>
                <w:sz w:val="19"/>
                <w:szCs w:val="19"/>
              </w:rPr>
              <w:t>Overfitting Gap (Δ R²)</w:t>
            </w:r>
          </w:p>
        </w:tc>
        <w:tc>
          <w:tcPr>
            <w:tcW w:w="2448" w:type="dxa"/>
            <w:shd w:val="clear" w:color="auto" w:fill="1F4E78"/>
            <w:tcMar>
              <w:top w:w="120" w:type="dxa"/>
              <w:left w:w="140" w:type="dxa"/>
              <w:bottom w:w="120" w:type="dxa"/>
              <w:right w:w="140" w:type="dxa"/>
            </w:tcMar>
          </w:tcPr>
          <w:p w14:paraId="000002DA" w14:textId="77777777" w:rsidR="0006302F" w:rsidRDefault="00000000">
            <w:pPr>
              <w:spacing w:before="40" w:after="40"/>
              <w:jc w:val="center"/>
            </w:pPr>
            <w:r>
              <w:rPr>
                <w:b/>
                <w:bCs/>
                <w:color w:val="FFFFFF"/>
                <w:sz w:val="19"/>
                <w:szCs w:val="19"/>
              </w:rPr>
              <w:t>Generalization Diagnostic Assessment</w:t>
            </w:r>
          </w:p>
        </w:tc>
      </w:tr>
      <w:tr w:rsidR="0006302F" w14:paraId="0E21F6E0" w14:textId="77777777">
        <w:trPr>
          <w:jc w:val="center"/>
        </w:trPr>
        <w:tc>
          <w:tcPr>
            <w:tcW w:w="2592" w:type="dxa"/>
            <w:tcMar>
              <w:top w:w="90" w:type="dxa"/>
              <w:left w:w="140" w:type="dxa"/>
              <w:bottom w:w="90" w:type="dxa"/>
              <w:right w:w="140" w:type="dxa"/>
            </w:tcMar>
          </w:tcPr>
          <w:p w14:paraId="000002DB" w14:textId="77777777" w:rsidR="0006302F" w:rsidRDefault="00000000">
            <w:pPr>
              <w:spacing w:before="40" w:after="40"/>
            </w:pPr>
            <w:r>
              <w:rPr>
                <w:color w:val="282828"/>
                <w:sz w:val="19"/>
                <w:szCs w:val="19"/>
              </w:rPr>
              <w:t>Multiple Linear Regression (MLR)</w:t>
            </w:r>
          </w:p>
        </w:tc>
        <w:tc>
          <w:tcPr>
            <w:tcW w:w="1152" w:type="dxa"/>
            <w:tcMar>
              <w:top w:w="90" w:type="dxa"/>
              <w:left w:w="140" w:type="dxa"/>
              <w:bottom w:w="90" w:type="dxa"/>
              <w:right w:w="140" w:type="dxa"/>
            </w:tcMar>
          </w:tcPr>
          <w:p w14:paraId="000002DC" w14:textId="77777777" w:rsidR="0006302F" w:rsidRDefault="00000000">
            <w:pPr>
              <w:spacing w:before="40" w:after="40"/>
              <w:jc w:val="center"/>
            </w:pPr>
            <w:r>
              <w:rPr>
                <w:color w:val="282828"/>
                <w:sz w:val="19"/>
                <w:szCs w:val="19"/>
              </w:rPr>
              <w:t>0.6880</w:t>
            </w:r>
          </w:p>
        </w:tc>
        <w:tc>
          <w:tcPr>
            <w:tcW w:w="1440" w:type="dxa"/>
            <w:tcMar>
              <w:top w:w="90" w:type="dxa"/>
              <w:left w:w="140" w:type="dxa"/>
              <w:bottom w:w="90" w:type="dxa"/>
              <w:right w:w="140" w:type="dxa"/>
            </w:tcMar>
          </w:tcPr>
          <w:p w14:paraId="000002DD" w14:textId="77777777" w:rsidR="0006302F" w:rsidRDefault="00000000">
            <w:pPr>
              <w:spacing w:before="40" w:after="40"/>
              <w:jc w:val="center"/>
            </w:pPr>
            <w:r>
              <w:rPr>
                <w:color w:val="282828"/>
                <w:sz w:val="19"/>
                <w:szCs w:val="19"/>
              </w:rPr>
              <w:t>0.6760</w:t>
            </w:r>
          </w:p>
        </w:tc>
        <w:tc>
          <w:tcPr>
            <w:tcW w:w="1728" w:type="dxa"/>
            <w:tcMar>
              <w:top w:w="90" w:type="dxa"/>
              <w:left w:w="140" w:type="dxa"/>
              <w:bottom w:w="90" w:type="dxa"/>
              <w:right w:w="140" w:type="dxa"/>
            </w:tcMar>
          </w:tcPr>
          <w:p w14:paraId="000002DE" w14:textId="77777777" w:rsidR="0006302F" w:rsidRDefault="00000000">
            <w:pPr>
              <w:spacing w:before="40" w:after="40"/>
              <w:jc w:val="center"/>
            </w:pPr>
            <w:r>
              <w:rPr>
                <w:color w:val="282828"/>
                <w:sz w:val="19"/>
                <w:szCs w:val="19"/>
              </w:rPr>
              <w:t>+0.0120 (1.2%)</w:t>
            </w:r>
          </w:p>
        </w:tc>
        <w:tc>
          <w:tcPr>
            <w:tcW w:w="2448" w:type="dxa"/>
            <w:tcMar>
              <w:top w:w="90" w:type="dxa"/>
              <w:left w:w="140" w:type="dxa"/>
              <w:bottom w:w="90" w:type="dxa"/>
              <w:right w:w="140" w:type="dxa"/>
            </w:tcMar>
          </w:tcPr>
          <w:p w14:paraId="000002DF" w14:textId="77777777" w:rsidR="0006302F" w:rsidRDefault="00000000">
            <w:pPr>
              <w:spacing w:before="40" w:after="40"/>
              <w:jc w:val="center"/>
            </w:pPr>
            <w:r>
              <w:rPr>
                <w:color w:val="282828"/>
                <w:sz w:val="19"/>
                <w:szCs w:val="19"/>
              </w:rPr>
              <w:t>Low variance, high bias; underfits non-linear Köhler hygroscopicity</w:t>
            </w:r>
          </w:p>
        </w:tc>
      </w:tr>
      <w:tr w:rsidR="0006302F" w14:paraId="4808B309" w14:textId="77777777">
        <w:trPr>
          <w:jc w:val="center"/>
        </w:trPr>
        <w:tc>
          <w:tcPr>
            <w:tcW w:w="2592" w:type="dxa"/>
            <w:shd w:val="clear" w:color="auto" w:fill="F2F5F9"/>
            <w:tcMar>
              <w:top w:w="90" w:type="dxa"/>
              <w:left w:w="140" w:type="dxa"/>
              <w:bottom w:w="90" w:type="dxa"/>
              <w:right w:w="140" w:type="dxa"/>
            </w:tcMar>
          </w:tcPr>
          <w:p w14:paraId="000002E0" w14:textId="77777777" w:rsidR="0006302F" w:rsidRDefault="00000000">
            <w:pPr>
              <w:spacing w:before="40" w:after="40"/>
            </w:pPr>
            <w:r>
              <w:rPr>
                <w:color w:val="282828"/>
                <w:sz w:val="19"/>
                <w:szCs w:val="19"/>
              </w:rPr>
              <w:t>Multi-Layer Perceptron (MLP Neural Net)</w:t>
            </w:r>
          </w:p>
        </w:tc>
        <w:tc>
          <w:tcPr>
            <w:tcW w:w="1152" w:type="dxa"/>
            <w:shd w:val="clear" w:color="auto" w:fill="F2F5F9"/>
            <w:tcMar>
              <w:top w:w="90" w:type="dxa"/>
              <w:left w:w="140" w:type="dxa"/>
              <w:bottom w:w="90" w:type="dxa"/>
              <w:right w:w="140" w:type="dxa"/>
            </w:tcMar>
          </w:tcPr>
          <w:p w14:paraId="000002E1" w14:textId="77777777" w:rsidR="0006302F" w:rsidRDefault="00000000">
            <w:pPr>
              <w:spacing w:before="40" w:after="40"/>
              <w:jc w:val="center"/>
            </w:pPr>
            <w:r>
              <w:rPr>
                <w:color w:val="282828"/>
                <w:sz w:val="19"/>
                <w:szCs w:val="19"/>
              </w:rPr>
              <w:t>0.8970</w:t>
            </w:r>
          </w:p>
        </w:tc>
        <w:tc>
          <w:tcPr>
            <w:tcW w:w="1440" w:type="dxa"/>
            <w:shd w:val="clear" w:color="auto" w:fill="F2F5F9"/>
            <w:tcMar>
              <w:top w:w="90" w:type="dxa"/>
              <w:left w:w="140" w:type="dxa"/>
              <w:bottom w:w="90" w:type="dxa"/>
              <w:right w:w="140" w:type="dxa"/>
            </w:tcMar>
          </w:tcPr>
          <w:p w14:paraId="000002E2" w14:textId="77777777" w:rsidR="0006302F" w:rsidRDefault="00000000">
            <w:pPr>
              <w:spacing w:before="40" w:after="40"/>
              <w:jc w:val="center"/>
            </w:pPr>
            <w:r>
              <w:rPr>
                <w:color w:val="282828"/>
                <w:sz w:val="19"/>
                <w:szCs w:val="19"/>
              </w:rPr>
              <w:t>0.5170</w:t>
            </w:r>
          </w:p>
        </w:tc>
        <w:tc>
          <w:tcPr>
            <w:tcW w:w="1728" w:type="dxa"/>
            <w:shd w:val="clear" w:color="auto" w:fill="F2F5F9"/>
            <w:tcMar>
              <w:top w:w="90" w:type="dxa"/>
              <w:left w:w="140" w:type="dxa"/>
              <w:bottom w:w="90" w:type="dxa"/>
              <w:right w:w="140" w:type="dxa"/>
            </w:tcMar>
          </w:tcPr>
          <w:p w14:paraId="000002E3" w14:textId="77777777" w:rsidR="0006302F" w:rsidRDefault="00000000">
            <w:pPr>
              <w:spacing w:before="40" w:after="40"/>
              <w:jc w:val="center"/>
            </w:pPr>
            <w:r>
              <w:rPr>
                <w:color w:val="282828"/>
                <w:sz w:val="19"/>
                <w:szCs w:val="19"/>
              </w:rPr>
              <w:t>+0.3800 (38.0%)</w:t>
            </w:r>
          </w:p>
        </w:tc>
        <w:tc>
          <w:tcPr>
            <w:tcW w:w="2448" w:type="dxa"/>
            <w:shd w:val="clear" w:color="auto" w:fill="F2F5F9"/>
            <w:tcMar>
              <w:top w:w="90" w:type="dxa"/>
              <w:left w:w="140" w:type="dxa"/>
              <w:bottom w:w="90" w:type="dxa"/>
              <w:right w:w="140" w:type="dxa"/>
            </w:tcMar>
          </w:tcPr>
          <w:p w14:paraId="000002E4" w14:textId="77777777" w:rsidR="0006302F" w:rsidRDefault="00000000">
            <w:pPr>
              <w:spacing w:before="40" w:after="40"/>
              <w:jc w:val="center"/>
            </w:pPr>
            <w:r>
              <w:rPr>
                <w:color w:val="282828"/>
                <w:sz w:val="19"/>
                <w:szCs w:val="19"/>
              </w:rPr>
              <w:t>High variance; memorizes training noise, poor out-of-sample transfer</w:t>
            </w:r>
          </w:p>
        </w:tc>
      </w:tr>
      <w:tr w:rsidR="0006302F" w14:paraId="12E6B46D" w14:textId="77777777">
        <w:trPr>
          <w:jc w:val="center"/>
        </w:trPr>
        <w:tc>
          <w:tcPr>
            <w:tcW w:w="2592" w:type="dxa"/>
            <w:tcMar>
              <w:top w:w="90" w:type="dxa"/>
              <w:left w:w="140" w:type="dxa"/>
              <w:bottom w:w="90" w:type="dxa"/>
              <w:right w:w="140" w:type="dxa"/>
            </w:tcMar>
          </w:tcPr>
          <w:p w14:paraId="10C93AF0" w14:textId="77777777" w:rsidR="0006302F" w:rsidRDefault="00000000">
            <w:r>
              <w:t>Deep Neural MLP Regressor (3-Layer)</w:t>
            </w:r>
          </w:p>
        </w:tc>
        <w:tc>
          <w:tcPr>
            <w:tcW w:w="1152" w:type="dxa"/>
            <w:tcMar>
              <w:top w:w="90" w:type="dxa"/>
              <w:left w:w="140" w:type="dxa"/>
              <w:bottom w:w="90" w:type="dxa"/>
              <w:right w:w="140" w:type="dxa"/>
            </w:tcMar>
          </w:tcPr>
          <w:p w14:paraId="000002E6" w14:textId="77777777" w:rsidR="0006302F" w:rsidRDefault="00000000">
            <w:pPr>
              <w:spacing w:before="40" w:after="40"/>
              <w:jc w:val="center"/>
            </w:pPr>
            <w:r>
              <w:rPr>
                <w:color w:val="282828"/>
                <w:sz w:val="19"/>
                <w:szCs w:val="19"/>
              </w:rPr>
              <w:t>0.9027</w:t>
            </w:r>
          </w:p>
        </w:tc>
        <w:tc>
          <w:tcPr>
            <w:tcW w:w="1440" w:type="dxa"/>
            <w:tcMar>
              <w:top w:w="90" w:type="dxa"/>
              <w:left w:w="140" w:type="dxa"/>
              <w:bottom w:w="90" w:type="dxa"/>
              <w:right w:w="140" w:type="dxa"/>
            </w:tcMar>
          </w:tcPr>
          <w:p w14:paraId="000002E7" w14:textId="77777777" w:rsidR="0006302F" w:rsidRDefault="00000000">
            <w:pPr>
              <w:spacing w:before="40" w:after="40"/>
              <w:jc w:val="center"/>
            </w:pPr>
            <w:r>
              <w:rPr>
                <w:color w:val="282828"/>
                <w:sz w:val="19"/>
                <w:szCs w:val="19"/>
              </w:rPr>
              <w:t>0.4927</w:t>
            </w:r>
          </w:p>
        </w:tc>
        <w:tc>
          <w:tcPr>
            <w:tcW w:w="1728" w:type="dxa"/>
            <w:tcMar>
              <w:top w:w="90" w:type="dxa"/>
              <w:left w:w="140" w:type="dxa"/>
              <w:bottom w:w="90" w:type="dxa"/>
              <w:right w:w="140" w:type="dxa"/>
            </w:tcMar>
          </w:tcPr>
          <w:p w14:paraId="000002E8" w14:textId="77777777" w:rsidR="0006302F" w:rsidRDefault="00000000">
            <w:pPr>
              <w:spacing w:before="40" w:after="40"/>
              <w:jc w:val="center"/>
            </w:pPr>
            <w:r>
              <w:rPr>
                <w:color w:val="282828"/>
                <w:sz w:val="19"/>
                <w:szCs w:val="19"/>
              </w:rPr>
              <w:t>+0.4100 (41.0%)</w:t>
            </w:r>
          </w:p>
        </w:tc>
        <w:tc>
          <w:tcPr>
            <w:tcW w:w="2448" w:type="dxa"/>
            <w:tcMar>
              <w:top w:w="90" w:type="dxa"/>
              <w:left w:w="140" w:type="dxa"/>
              <w:bottom w:w="90" w:type="dxa"/>
              <w:right w:w="140" w:type="dxa"/>
            </w:tcMar>
          </w:tcPr>
          <w:p w14:paraId="000002E9" w14:textId="77777777" w:rsidR="0006302F" w:rsidRDefault="00000000">
            <w:pPr>
              <w:spacing w:before="40" w:after="40"/>
              <w:jc w:val="center"/>
            </w:pPr>
            <w:r>
              <w:rPr>
                <w:color w:val="282828"/>
                <w:sz w:val="19"/>
                <w:szCs w:val="19"/>
              </w:rPr>
              <w:t>Severe overfitting on autocorrelated environmental time-series</w:t>
            </w:r>
          </w:p>
        </w:tc>
      </w:tr>
      <w:tr w:rsidR="0006302F" w14:paraId="37A465A8" w14:textId="77777777">
        <w:trPr>
          <w:jc w:val="center"/>
        </w:trPr>
        <w:tc>
          <w:tcPr>
            <w:tcW w:w="2592" w:type="dxa"/>
            <w:shd w:val="clear" w:color="auto" w:fill="F2F5F9"/>
            <w:tcMar>
              <w:top w:w="90" w:type="dxa"/>
              <w:left w:w="140" w:type="dxa"/>
              <w:bottom w:w="90" w:type="dxa"/>
              <w:right w:w="140" w:type="dxa"/>
            </w:tcMar>
          </w:tcPr>
          <w:p w14:paraId="000002EA" w14:textId="77777777" w:rsidR="0006302F" w:rsidRDefault="00000000">
            <w:pPr>
              <w:spacing w:before="40" w:after="40"/>
            </w:pPr>
            <w:r>
              <w:rPr>
                <w:color w:val="282828"/>
                <w:sz w:val="19"/>
                <w:szCs w:val="19"/>
              </w:rPr>
              <w:t>Standalone Random Forest (v2 Best)</w:t>
            </w:r>
          </w:p>
        </w:tc>
        <w:tc>
          <w:tcPr>
            <w:tcW w:w="1152" w:type="dxa"/>
            <w:shd w:val="clear" w:color="auto" w:fill="F2F5F9"/>
            <w:tcMar>
              <w:top w:w="90" w:type="dxa"/>
              <w:left w:w="140" w:type="dxa"/>
              <w:bottom w:w="90" w:type="dxa"/>
              <w:right w:w="140" w:type="dxa"/>
            </w:tcMar>
          </w:tcPr>
          <w:p w14:paraId="000002EB" w14:textId="77777777" w:rsidR="0006302F" w:rsidRDefault="00000000">
            <w:pPr>
              <w:spacing w:before="40" w:after="40"/>
              <w:jc w:val="center"/>
            </w:pPr>
            <w:r>
              <w:rPr>
                <w:color w:val="282828"/>
                <w:sz w:val="19"/>
                <w:szCs w:val="19"/>
              </w:rPr>
              <w:t>0.9731</w:t>
            </w:r>
          </w:p>
        </w:tc>
        <w:tc>
          <w:tcPr>
            <w:tcW w:w="1440" w:type="dxa"/>
            <w:shd w:val="clear" w:color="auto" w:fill="F2F5F9"/>
            <w:tcMar>
              <w:top w:w="90" w:type="dxa"/>
              <w:left w:w="140" w:type="dxa"/>
              <w:bottom w:w="90" w:type="dxa"/>
              <w:right w:w="140" w:type="dxa"/>
            </w:tcMar>
          </w:tcPr>
          <w:p w14:paraId="000002EC" w14:textId="77777777" w:rsidR="0006302F" w:rsidRDefault="00000000">
            <w:pPr>
              <w:spacing w:before="40" w:after="40"/>
              <w:jc w:val="center"/>
            </w:pPr>
            <w:r>
              <w:rPr>
                <w:color w:val="282828"/>
                <w:sz w:val="19"/>
                <w:szCs w:val="19"/>
              </w:rPr>
              <w:t>0.8318</w:t>
            </w:r>
          </w:p>
        </w:tc>
        <w:tc>
          <w:tcPr>
            <w:tcW w:w="1728" w:type="dxa"/>
            <w:shd w:val="clear" w:color="auto" w:fill="F2F5F9"/>
            <w:tcMar>
              <w:top w:w="90" w:type="dxa"/>
              <w:left w:w="140" w:type="dxa"/>
              <w:bottom w:w="90" w:type="dxa"/>
              <w:right w:w="140" w:type="dxa"/>
            </w:tcMar>
          </w:tcPr>
          <w:p w14:paraId="000002ED" w14:textId="77777777" w:rsidR="0006302F" w:rsidRDefault="00000000">
            <w:pPr>
              <w:spacing w:before="40" w:after="40"/>
              <w:jc w:val="center"/>
            </w:pPr>
            <w:r>
              <w:rPr>
                <w:color w:val="282828"/>
                <w:sz w:val="19"/>
                <w:szCs w:val="19"/>
              </w:rPr>
              <w:t>+0.1413 (14.1%)</w:t>
            </w:r>
          </w:p>
        </w:tc>
        <w:tc>
          <w:tcPr>
            <w:tcW w:w="2448" w:type="dxa"/>
            <w:shd w:val="clear" w:color="auto" w:fill="F2F5F9"/>
            <w:tcMar>
              <w:top w:w="90" w:type="dxa"/>
              <w:left w:w="140" w:type="dxa"/>
              <w:bottom w:w="90" w:type="dxa"/>
              <w:right w:w="140" w:type="dxa"/>
            </w:tcMar>
          </w:tcPr>
          <w:p w14:paraId="000002EE" w14:textId="77777777" w:rsidR="0006302F" w:rsidRDefault="00000000">
            <w:pPr>
              <w:spacing w:before="40" w:after="40"/>
              <w:jc w:val="center"/>
            </w:pPr>
            <w:r>
              <w:rPr>
                <w:color w:val="282828"/>
                <w:sz w:val="19"/>
                <w:szCs w:val="19"/>
              </w:rPr>
              <w:t>Substantial generalization drop due to unregularized tree memorization</w:t>
            </w:r>
          </w:p>
        </w:tc>
      </w:tr>
      <w:tr w:rsidR="0006302F" w14:paraId="65C030E5" w14:textId="77777777">
        <w:trPr>
          <w:jc w:val="center"/>
        </w:trPr>
        <w:tc>
          <w:tcPr>
            <w:tcW w:w="2592" w:type="dxa"/>
            <w:tcMar>
              <w:top w:w="90" w:type="dxa"/>
              <w:left w:w="140" w:type="dxa"/>
              <w:bottom w:w="90" w:type="dxa"/>
              <w:right w:w="140" w:type="dxa"/>
            </w:tcMar>
          </w:tcPr>
          <w:p w14:paraId="000002EF" w14:textId="77777777" w:rsidR="0006302F" w:rsidRDefault="00000000">
            <w:pPr>
              <w:spacing w:before="40" w:after="40"/>
            </w:pPr>
            <w:r>
              <w:rPr>
                <w:color w:val="282828"/>
                <w:sz w:val="19"/>
                <w:szCs w:val="19"/>
              </w:rPr>
              <w:t>SPIME  Meta-Ensemble [PRIMARY]</w:t>
            </w:r>
          </w:p>
        </w:tc>
        <w:tc>
          <w:tcPr>
            <w:tcW w:w="1152" w:type="dxa"/>
            <w:tcMar>
              <w:top w:w="90" w:type="dxa"/>
              <w:left w:w="140" w:type="dxa"/>
              <w:bottom w:w="90" w:type="dxa"/>
              <w:right w:w="140" w:type="dxa"/>
            </w:tcMar>
          </w:tcPr>
          <w:p w14:paraId="000002F0" w14:textId="77777777" w:rsidR="0006302F" w:rsidRDefault="00000000">
            <w:pPr>
              <w:spacing w:before="40" w:after="40"/>
              <w:jc w:val="center"/>
            </w:pPr>
            <w:r>
              <w:rPr>
                <w:color w:val="282828"/>
                <w:sz w:val="19"/>
                <w:szCs w:val="19"/>
              </w:rPr>
              <w:t>0.9630</w:t>
            </w:r>
          </w:p>
        </w:tc>
        <w:tc>
          <w:tcPr>
            <w:tcW w:w="1440" w:type="dxa"/>
            <w:tcMar>
              <w:top w:w="90" w:type="dxa"/>
              <w:left w:w="140" w:type="dxa"/>
              <w:bottom w:w="90" w:type="dxa"/>
              <w:right w:w="140" w:type="dxa"/>
            </w:tcMar>
          </w:tcPr>
          <w:p w14:paraId="000002F1" w14:textId="77777777" w:rsidR="0006302F" w:rsidRDefault="00000000">
            <w:pPr>
              <w:spacing w:before="40" w:after="40"/>
              <w:jc w:val="center"/>
            </w:pPr>
            <w:r>
              <w:rPr>
                <w:color w:val="282828"/>
                <w:sz w:val="19"/>
                <w:szCs w:val="19"/>
              </w:rPr>
              <w:t>0.9632</w:t>
            </w:r>
          </w:p>
        </w:tc>
        <w:tc>
          <w:tcPr>
            <w:tcW w:w="1728" w:type="dxa"/>
            <w:tcMar>
              <w:top w:w="90" w:type="dxa"/>
              <w:left w:w="140" w:type="dxa"/>
              <w:bottom w:w="90" w:type="dxa"/>
              <w:right w:w="140" w:type="dxa"/>
            </w:tcMar>
          </w:tcPr>
          <w:p w14:paraId="000002F2" w14:textId="77777777" w:rsidR="0006302F" w:rsidRDefault="00000000">
            <w:pPr>
              <w:spacing w:before="40" w:after="40"/>
              <w:jc w:val="center"/>
            </w:pPr>
            <w:r>
              <w:rPr>
                <w:color w:val="282828"/>
                <w:sz w:val="19"/>
                <w:szCs w:val="19"/>
              </w:rPr>
              <w:t>-0.0002 (~0.0%)</w:t>
            </w:r>
          </w:p>
        </w:tc>
        <w:tc>
          <w:tcPr>
            <w:tcW w:w="2448" w:type="dxa"/>
            <w:tcMar>
              <w:top w:w="90" w:type="dxa"/>
              <w:left w:w="140" w:type="dxa"/>
              <w:bottom w:w="90" w:type="dxa"/>
              <w:right w:w="140" w:type="dxa"/>
            </w:tcMar>
          </w:tcPr>
          <w:p w14:paraId="000002F3" w14:textId="77777777" w:rsidR="0006302F" w:rsidRDefault="00000000">
            <w:pPr>
              <w:spacing w:before="40" w:after="40"/>
              <w:jc w:val="center"/>
            </w:pPr>
            <w:sdt>
              <w:sdtPr>
                <w:tag w:val="goog_rdk_56"/>
                <w:id w:val="1912566706"/>
              </w:sdtPr>
              <w:sdtContent>
                <w:commentRangeStart w:id="177"/>
                <w:commentRangeStart w:id="178"/>
              </w:sdtContent>
            </w:sdt>
            <w:r>
              <w:rPr>
                <w:color w:val="282828"/>
                <w:sz w:val="19"/>
                <w:szCs w:val="19"/>
              </w:rPr>
              <w:t>High consistency between cross-validation and holdout test performance (CV R² = 0.9732, Holdout R² = 0.9632); out-of-fold stacking protocol isolates validation folds during meta-training.</w:t>
            </w:r>
            <w:commentRangeEnd w:id="177"/>
            <w:r>
              <w:rPr>
                <w:rStyle w:val="CommentReference"/>
                <w:sz w:val="22"/>
                <w:szCs w:val="22"/>
              </w:rPr>
              <w:commentReference w:id="177"/>
            </w:r>
            <w:commentRangeEnd w:id="178"/>
            <w:r>
              <w:rPr>
                <w:rStyle w:val="CommentReference"/>
                <w:sz w:val="22"/>
                <w:szCs w:val="22"/>
              </w:rPr>
              <w:commentReference w:id="178"/>
            </w:r>
          </w:p>
        </w:tc>
      </w:tr>
    </w:tbl>
    <w:p w14:paraId="000002F4" w14:textId="77777777" w:rsidR="0006302F" w:rsidRDefault="0006302F">
      <w:pPr>
        <w:spacing w:after="120"/>
      </w:pPr>
    </w:p>
    <w:bookmarkStart w:id="179" w:name="bookmark=id.sv60gdyx6143" w:colFirst="0" w:colLast="0"/>
    <w:bookmarkEnd w:id="179"/>
    <w:p w14:paraId="000002F5" w14:textId="77777777" w:rsidR="0006302F" w:rsidRDefault="00000000">
      <w:pPr>
        <w:keepNext/>
        <w:spacing w:before="280" w:after="120"/>
      </w:pPr>
      <w:sdt>
        <w:sdtPr>
          <w:tag w:val="goog_rdk_57"/>
          <w:id w:val="-1221984261"/>
        </w:sdtPr>
        <w:sdtContent>
          <w:commentRangeStart w:id="180"/>
          <w:commentRangeStart w:id="181"/>
        </w:sdtContent>
      </w:sdt>
      <w:r>
        <w:rPr>
          <w:b/>
          <w:bCs/>
          <w:color w:val="2F5597"/>
          <w:sz w:val="28"/>
          <w:szCs w:val="28"/>
        </w:rPr>
        <w:t>4.3 Feature Attribution and Relative Importance Analysis</w:t>
      </w:r>
      <w:commentRangeEnd w:id="180"/>
      <w:r>
        <w:rPr>
          <w:rStyle w:val="CommentReference"/>
          <w:sz w:val="22"/>
          <w:szCs w:val="22"/>
        </w:rPr>
        <w:commentReference w:id="180"/>
      </w:r>
      <w:commentRangeEnd w:id="181"/>
      <w:r>
        <w:rPr>
          <w:rStyle w:val="CommentReference"/>
          <w:sz w:val="22"/>
          <w:szCs w:val="22"/>
        </w:rPr>
        <w:commentReference w:id="181"/>
      </w:r>
    </w:p>
    <w:p w14:paraId="000002F6" w14:textId="77777777" w:rsidR="0006302F" w:rsidRDefault="00000000">
      <w:pPr>
        <w:spacing w:after="120" w:line="288" w:lineRule="auto"/>
      </w:pPr>
      <w:r>
        <w:rPr>
          <w:color w:val="282828"/>
        </w:rPr>
        <w:t xml:space="preserve">To verify that SPIME  learned genuine physical relationships rather than statistical artifacts, </w:t>
      </w:r>
      <w:sdt>
        <w:sdtPr>
          <w:tag w:val="goog_rdk_58"/>
          <w:id w:val="-134102433"/>
        </w:sdtPr>
        <w:sdtContent>
          <w:commentRangeStart w:id="182"/>
          <w:commentRangeStart w:id="183"/>
        </w:sdtContent>
      </w:sdt>
      <w:r>
        <w:rPr>
          <w:color w:val="282828"/>
        </w:rPr>
        <w:t>Mean Decrease in Impurity (MDI, variance reduction) feature importances were extracted across the tree-based base estimators (Random Forest, ExtraTrees, LightGBM), normalized, and averaged across estimators,</w:t>
      </w:r>
      <w:commentRangeEnd w:id="182"/>
      <w:r>
        <w:rPr>
          <w:rStyle w:val="CommentReference"/>
          <w:color w:val="282828"/>
          <w:sz w:val="22"/>
          <w:szCs w:val="22"/>
        </w:rPr>
        <w:commentReference w:id="182"/>
      </w:r>
      <w:commentRangeEnd w:id="183"/>
      <w:r>
        <w:rPr>
          <w:rStyle w:val="CommentReference"/>
          <w:color w:val="282828"/>
          <w:sz w:val="22"/>
          <w:szCs w:val="22"/>
        </w:rPr>
        <w:commentReference w:id="183"/>
      </w:r>
      <w:r>
        <w:rPr>
          <w:color w:val="282828"/>
        </w:rPr>
        <w:t xml:space="preserve"> presented in Figure 4.4.</w:t>
      </w:r>
    </w:p>
    <w:p w14:paraId="000002F7" w14:textId="77777777" w:rsidR="0006302F" w:rsidRDefault="00000000">
      <w:pPr>
        <w:spacing w:before="240" w:after="80"/>
        <w:jc w:val="center"/>
      </w:pPr>
      <w:r>
        <w:rPr>
          <w:noProof/>
        </w:rPr>
        <w:lastRenderedPageBreak/>
        <w:drawing>
          <wp:inline distT="0" distB="0" distL="0" distR="0" wp14:anchorId="5976D205" wp14:editId="3E63FCAF">
            <wp:extent cx="5486400" cy="4114800"/>
            <wp:effectExtent l="0" t="0" r="0" b="0"/>
            <wp:docPr id="213598377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4"/>
                    <a:srcRect/>
                    <a:stretch>
                      <a:fillRect/>
                    </a:stretch>
                  </pic:blipFill>
                  <pic:spPr>
                    <a:xfrm>
                      <a:off x="0" y="0"/>
                      <a:ext cx="5486400" cy="4114800"/>
                    </a:xfrm>
                    <a:prstGeom prst="rect">
                      <a:avLst/>
                    </a:prstGeom>
                    <a:ln/>
                  </pic:spPr>
                </pic:pic>
              </a:graphicData>
            </a:graphic>
          </wp:inline>
        </w:drawing>
      </w:r>
    </w:p>
    <w:bookmarkStart w:id="184" w:name="bookmark=id.3518ekigkyhf" w:colFirst="0" w:colLast="0"/>
    <w:bookmarkEnd w:id="184"/>
    <w:p w14:paraId="000002F8" w14:textId="77777777" w:rsidR="0006302F" w:rsidRDefault="00000000">
      <w:pPr>
        <w:spacing w:before="40" w:after="240"/>
        <w:jc w:val="center"/>
      </w:pPr>
      <w:sdt>
        <w:sdtPr>
          <w:tag w:val="goog_rdk_59"/>
          <w:id w:val="1976748058"/>
        </w:sdtPr>
        <w:sdtContent>
          <w:commentRangeStart w:id="185"/>
          <w:commentRangeStart w:id="186"/>
        </w:sdtContent>
      </w:sdt>
      <w:r>
        <w:rPr>
          <w:b/>
          <w:bCs/>
          <w:i/>
          <w:iCs/>
          <w:color w:val="282828"/>
          <w:sz w:val="20"/>
          <w:szCs w:val="20"/>
        </w:rPr>
        <w:t>Figure 4.4:</w:t>
      </w:r>
      <w:commentRangeEnd w:id="185"/>
      <w:r>
        <w:rPr>
          <w:rStyle w:val="CommentReference"/>
          <w:b/>
          <w:bCs/>
          <w:i/>
          <w:iCs/>
          <w:color w:val="282828"/>
          <w:sz w:val="20"/>
          <w:szCs w:val="20"/>
        </w:rPr>
        <w:commentReference w:id="185"/>
      </w:r>
      <w:commentRangeEnd w:id="186"/>
      <w:r>
        <w:rPr>
          <w:rStyle w:val="CommentReference"/>
          <w:b/>
          <w:bCs/>
          <w:i/>
          <w:iCs/>
          <w:color w:val="282828"/>
          <w:sz w:val="20"/>
          <w:szCs w:val="20"/>
        </w:rPr>
        <w:commentReference w:id="186"/>
      </w:r>
      <w:r>
        <w:rPr>
          <w:b/>
          <w:bCs/>
          <w:i/>
          <w:iCs/>
          <w:color w:val="282828"/>
          <w:sz w:val="20"/>
          <w:szCs w:val="20"/>
        </w:rPr>
        <w:t xml:space="preserve"> </w:t>
      </w:r>
      <w:sdt>
        <w:sdtPr>
          <w:tag w:val="goog_rdk_60"/>
          <w:id w:val="-512683176"/>
        </w:sdtPr>
        <w:sdtContent>
          <w:commentRangeStart w:id="187"/>
          <w:commentRangeStart w:id="188"/>
        </w:sdtContent>
      </w:sdt>
      <w:r>
        <w:rPr>
          <w:b/>
          <w:bCs/>
          <w:i/>
          <w:iCs/>
          <w:color w:val="282828"/>
          <w:sz w:val="20"/>
          <w:szCs w:val="20"/>
        </w:rPr>
        <w:t>Top 20 Feature Importance Rankings Extracted from SPIME Base Estimators highlighting Köhler Physics and Thermodynamic Predictors</w:t>
      </w:r>
      <w:commentRangeEnd w:id="187"/>
      <w:r>
        <w:rPr>
          <w:rStyle w:val="CommentReference"/>
          <w:sz w:val="22"/>
          <w:szCs w:val="22"/>
        </w:rPr>
        <w:commentReference w:id="187"/>
      </w:r>
      <w:commentRangeEnd w:id="188"/>
      <w:r>
        <w:rPr>
          <w:rStyle w:val="CommentReference"/>
          <w:sz w:val="22"/>
          <w:szCs w:val="22"/>
        </w:rPr>
        <w:commentReference w:id="188"/>
      </w:r>
    </w:p>
    <w:p w14:paraId="000002F9" w14:textId="77777777" w:rsidR="0006302F" w:rsidRDefault="00000000">
      <w:pPr>
        <w:spacing w:after="120" w:line="288" w:lineRule="auto"/>
      </w:pPr>
      <w:r>
        <w:rPr>
          <w:color w:val="282828"/>
        </w:rPr>
        <w:t>Feature attribution analysis reveals several critical insights:</w:t>
      </w:r>
    </w:p>
    <w:p w14:paraId="000002FA" w14:textId="77777777" w:rsidR="0006302F" w:rsidRDefault="00000000">
      <w:pPr>
        <w:numPr>
          <w:ilvl w:val="0"/>
          <w:numId w:val="1"/>
        </w:numPr>
        <w:pBdr>
          <w:top w:val="nil"/>
          <w:left w:val="nil"/>
          <w:bottom w:val="nil"/>
          <w:right w:val="nil"/>
          <w:between w:val="nil"/>
        </w:pBdr>
        <w:spacing w:before="20" w:after="0"/>
      </w:pPr>
      <w:r>
        <w:rPr>
          <w:b/>
          <w:bCs/>
          <w:color w:val="282828"/>
        </w:rPr>
        <w:t>Köhler Hygroscopic Swelling Dominance:</w:t>
      </w:r>
      <w:r>
        <w:rPr>
          <w:color w:val="282828"/>
        </w:rPr>
        <w:t xml:space="preserve"> Engineered Köhler growth features (specifically </w:t>
      </w:r>
      <w:r>
        <w:rPr>
          <w:rFonts w:ascii="Consolas" w:eastAsia="Consolas" w:hAnsi="Consolas" w:cs="Consolas"/>
          <w:color w:val="282828"/>
          <w:sz w:val="20"/>
          <w:szCs w:val="20"/>
        </w:rPr>
        <w:t>kohler_gamma_0.20</w:t>
      </w:r>
      <w:r>
        <w:rPr>
          <w:color w:val="282828"/>
        </w:rPr>
        <w:t xml:space="preserve">, </w:t>
      </w:r>
      <w:r>
        <w:rPr>
          <w:rFonts w:ascii="Consolas" w:eastAsia="Consolas" w:hAnsi="Consolas" w:cs="Consolas"/>
          <w:color w:val="282828"/>
          <w:sz w:val="20"/>
          <w:szCs w:val="20"/>
        </w:rPr>
        <w:t>kohler_gamma_0.15</w:t>
      </w:r>
      <w:r>
        <w:rPr>
          <w:color w:val="282828"/>
        </w:rPr>
        <w:t xml:space="preserve">, and </w:t>
      </w:r>
      <w:r>
        <w:rPr>
          <w:rFonts w:ascii="Consolas" w:eastAsia="Consolas" w:hAnsi="Consolas" w:cs="Consolas"/>
          <w:color w:val="282828"/>
          <w:sz w:val="20"/>
          <w:szCs w:val="20"/>
        </w:rPr>
        <w:t>pm25_kohler_scaled</w:t>
      </w:r>
      <w:r>
        <w:rPr>
          <w:color w:val="282828"/>
        </w:rPr>
        <w:t xml:space="preserve">) accounted for </w:t>
      </w:r>
      <w:sdt>
        <w:sdtPr>
          <w:tag w:val="goog_rdk_61"/>
          <w:id w:val="-922791329"/>
        </w:sdtPr>
        <w:sdtContent>
          <w:commentRangeStart w:id="189"/>
          <w:commentRangeStart w:id="190"/>
        </w:sdtContent>
      </w:sdt>
      <w:r>
        <w:rPr>
          <w:color w:val="282828"/>
        </w:rPr>
        <w:t xml:space="preserve">over </w:t>
      </w:r>
      <w:r>
        <w:rPr>
          <w:b/>
          <w:bCs/>
          <w:color w:val="282828"/>
        </w:rPr>
        <w:t>24.5%</w:t>
      </w:r>
      <w:r>
        <w:rPr>
          <w:color w:val="282828"/>
        </w:rPr>
        <w:t xml:space="preserve"> of total predictive importance.</w:t>
      </w:r>
      <w:commentRangeEnd w:id="189"/>
      <w:r>
        <w:rPr>
          <w:rStyle w:val="CommentReference"/>
          <w:color w:val="282828"/>
          <w:sz w:val="22"/>
          <w:szCs w:val="22"/>
        </w:rPr>
        <w:commentReference w:id="189"/>
      </w:r>
      <w:commentRangeEnd w:id="190"/>
      <w:r>
        <w:rPr>
          <w:rStyle w:val="CommentReference"/>
          <w:color w:val="282828"/>
          <w:sz w:val="22"/>
          <w:szCs w:val="22"/>
        </w:rPr>
        <w:commentReference w:id="190"/>
      </w:r>
      <w:r>
        <w:rPr>
          <w:color w:val="282828"/>
        </w:rPr>
        <w:t xml:space="preserve"> By providing explicit physical equations of water uptake </w:t>
      </w:r>
      <w:r>
        <w:rPr>
          <w:rFonts w:ascii="Cambria Math" w:eastAsia="Cambria Math" w:hAnsi="Cambria Math" w:cs="Cambria Math"/>
          <w:color w:val="282828"/>
        </w:rPr>
        <w:t>f(</w:t>
      </w:r>
      <m:oMath>
        <m:r>
          <w:rPr>
            <w:rFonts w:ascii="Cambria Math" w:eastAsia="Cambria Math" w:hAnsi="Cambria Math" w:cs="Cambria Math"/>
            <w:color w:val="282828"/>
          </w:rPr>
          <m:t>RH,γ)=pm25⋅</m:t>
        </m:r>
        <m:sSup>
          <m:sSupPr>
            <m:ctrlPr>
              <w:rPr>
                <w:rFonts w:ascii="Cambria Math" w:eastAsia="Cambria Math" w:hAnsi="Cambria Math" w:cs="Cambria Math"/>
                <w:color w:val="282828"/>
              </w:rPr>
            </m:ctrlPr>
          </m:sSupPr>
          <m:e>
            <m:d>
              <m:dPr>
                <m:ctrlPr>
                  <w:rPr>
                    <w:rFonts w:ascii="Cambria Math" w:eastAsia="Cambria Math" w:hAnsi="Cambria Math" w:cs="Cambria Math"/>
                    <w:color w:val="282828"/>
                  </w:rPr>
                </m:ctrlPr>
              </m:dPr>
              <m:e>
                <m:r>
                  <w:rPr>
                    <w:rFonts w:ascii="Cambria Math" w:eastAsia="Cambria Math" w:hAnsi="Cambria Math" w:cs="Cambria Math"/>
                    <w:color w:val="282828"/>
                  </w:rPr>
                  <m:t>1-RH/100</m:t>
                </m:r>
              </m:e>
            </m:d>
          </m:e>
          <m:sup>
            <m:r>
              <w:rPr>
                <w:rFonts w:ascii="Cambria Math" w:eastAsia="Cambria Math" w:hAnsi="Cambria Math" w:cs="Cambria Math"/>
                <w:color w:val="282828"/>
              </w:rPr>
              <m:t>γ</m:t>
            </m:r>
          </m:sup>
        </m:sSup>
      </m:oMath>
      <w:r>
        <w:rPr>
          <w:color w:val="282828"/>
        </w:rPr>
        <w:t>, decision trees were guided by physical laws rather than fitting noisy empirical relative humidity thresholds.</w:t>
      </w:r>
    </w:p>
    <w:p w14:paraId="000002FB" w14:textId="77777777" w:rsidR="0006302F" w:rsidRDefault="00000000">
      <w:pPr>
        <w:numPr>
          <w:ilvl w:val="0"/>
          <w:numId w:val="1"/>
        </w:numPr>
        <w:pBdr>
          <w:top w:val="nil"/>
          <w:left w:val="nil"/>
          <w:bottom w:val="nil"/>
          <w:right w:val="nil"/>
          <w:between w:val="nil"/>
        </w:pBdr>
        <w:spacing w:after="0"/>
      </w:pPr>
      <w:r>
        <w:rPr>
          <w:b/>
          <w:bCs/>
          <w:color w:val="282828"/>
        </w:rPr>
        <w:t>Thermodynamic Water Mass Decoupling:</w:t>
      </w:r>
      <w:r>
        <w:rPr>
          <w:color w:val="282828"/>
        </w:rPr>
        <w:t xml:space="preserve"> Absolute Humidity (</w:t>
      </w:r>
      <w:r>
        <w:rPr>
          <w:rFonts w:ascii="Consolas" w:eastAsia="Consolas" w:hAnsi="Consolas" w:cs="Consolas"/>
          <w:color w:val="282828"/>
          <w:sz w:val="20"/>
          <w:szCs w:val="20"/>
        </w:rPr>
        <w:t>absolute_humidity</w:t>
      </w:r>
      <w:r>
        <w:rPr>
          <w:color w:val="282828"/>
        </w:rPr>
        <w:t>, 8.8%), Vapor Pressure Deficit (</w:t>
      </w:r>
      <w:r>
        <w:rPr>
          <w:rFonts w:ascii="Consolas" w:eastAsia="Consolas" w:hAnsi="Consolas" w:cs="Consolas"/>
          <w:color w:val="282828"/>
          <w:sz w:val="20"/>
          <w:szCs w:val="20"/>
        </w:rPr>
        <w:t>vpd</w:t>
      </w:r>
      <w:r>
        <w:rPr>
          <w:color w:val="282828"/>
        </w:rPr>
        <w:t>, 4.2%), and Dew Point Depression (</w:t>
      </w:r>
      <w:r>
        <w:rPr>
          <w:rFonts w:ascii="Consolas" w:eastAsia="Consolas" w:hAnsi="Consolas" w:cs="Consolas"/>
          <w:color w:val="282828"/>
          <w:sz w:val="20"/>
          <w:szCs w:val="20"/>
        </w:rPr>
        <w:t>dew_point_depression</w:t>
      </w:r>
      <w:r>
        <w:rPr>
          <w:color w:val="282828"/>
        </w:rPr>
        <w:t>, 5.4%) provided essential thermodynamic constraints. These features allowed the ensemble to distinguish between warm, high-moisture air and cool, dry air at identical relative humidity percentages.</w:t>
      </w:r>
    </w:p>
    <w:p w14:paraId="000002FC" w14:textId="77777777" w:rsidR="0006302F" w:rsidRDefault="00000000">
      <w:pPr>
        <w:numPr>
          <w:ilvl w:val="0"/>
          <w:numId w:val="1"/>
        </w:numPr>
        <w:pBdr>
          <w:top w:val="nil"/>
          <w:left w:val="nil"/>
          <w:bottom w:val="nil"/>
          <w:right w:val="nil"/>
          <w:between w:val="nil"/>
        </w:pBdr>
        <w:spacing w:after="0"/>
      </w:pPr>
      <w:r>
        <w:rPr>
          <w:b/>
          <w:bCs/>
          <w:color w:val="282828"/>
        </w:rPr>
        <w:t>Short-Term Temporal Persistence:</w:t>
      </w:r>
      <w:r>
        <w:rPr>
          <w:color w:val="282828"/>
        </w:rPr>
        <w:t xml:space="preserve"> Multi-window EWMA features (</w:t>
      </w:r>
      <w:r>
        <w:rPr>
          <w:rFonts w:ascii="Consolas" w:eastAsia="Consolas" w:hAnsi="Consolas" w:cs="Consolas"/>
          <w:color w:val="282828"/>
          <w:sz w:val="20"/>
          <w:szCs w:val="20"/>
        </w:rPr>
        <w:t>pm25_ewma_3</w:t>
      </w:r>
      <w:r>
        <w:rPr>
          <w:color w:val="282828"/>
        </w:rPr>
        <w:t xml:space="preserve">, 7.6%; </w:t>
      </w:r>
      <w:r>
        <w:rPr>
          <w:rFonts w:ascii="Consolas" w:eastAsia="Consolas" w:hAnsi="Consolas" w:cs="Consolas"/>
          <w:color w:val="282828"/>
          <w:sz w:val="20"/>
          <w:szCs w:val="20"/>
        </w:rPr>
        <w:t>pm25_ewma_12</w:t>
      </w:r>
      <w:r>
        <w:rPr>
          <w:color w:val="282828"/>
        </w:rPr>
        <w:t>, 3.1%) and rolling means provided temporal smoothing, allowing the ensemble to filter high-frequency sensor noise while tracking authentic particulate accumulation events.</w:t>
      </w:r>
    </w:p>
    <w:p w14:paraId="000002FD" w14:textId="77777777" w:rsidR="0006302F" w:rsidRDefault="00000000">
      <w:pPr>
        <w:numPr>
          <w:ilvl w:val="0"/>
          <w:numId w:val="1"/>
        </w:numPr>
        <w:pBdr>
          <w:top w:val="nil"/>
          <w:left w:val="nil"/>
          <w:bottom w:val="nil"/>
          <w:right w:val="nil"/>
          <w:between w:val="nil"/>
        </w:pBdr>
        <w:spacing w:after="60"/>
      </w:pPr>
      <w:r>
        <w:rPr>
          <w:b/>
          <w:bCs/>
          <w:color w:val="282828"/>
        </w:rPr>
        <w:t>Harmattan Dust Storm Adaptation:</w:t>
      </w:r>
      <w:r>
        <w:rPr>
          <w:color w:val="282828"/>
        </w:rPr>
        <w:t xml:space="preserve"> Regional Harmattan indicators (</w:t>
      </w:r>
      <w:r>
        <w:rPr>
          <w:rFonts w:ascii="Consolas" w:eastAsia="Consolas" w:hAnsi="Consolas" w:cs="Consolas"/>
          <w:color w:val="282828"/>
          <w:sz w:val="20"/>
          <w:szCs w:val="20"/>
        </w:rPr>
        <w:t>harmattan_score</w:t>
      </w:r>
      <w:r>
        <w:rPr>
          <w:color w:val="282828"/>
        </w:rPr>
        <w:t xml:space="preserve"> and </w:t>
      </w:r>
      <w:r>
        <w:rPr>
          <w:rFonts w:ascii="Consolas" w:eastAsia="Consolas" w:hAnsi="Consolas" w:cs="Consolas"/>
          <w:color w:val="282828"/>
          <w:sz w:val="20"/>
          <w:szCs w:val="20"/>
        </w:rPr>
        <w:t>is_harmattan</w:t>
      </w:r>
      <w:r>
        <w:rPr>
          <w:color w:val="282828"/>
        </w:rPr>
        <w:t>) successfully compensated for Saharan mineral dust loadings during the dry season, preventing the model from misinterpreting coarse mineral dust as humidity-swollen particles.</w:t>
      </w:r>
    </w:p>
    <w:bookmarkStart w:id="191" w:name="bookmark=id.8uwxjwrfypl8" w:colFirst="0" w:colLast="0"/>
    <w:bookmarkEnd w:id="191"/>
    <w:p w14:paraId="000002FE" w14:textId="77777777" w:rsidR="0006302F" w:rsidRDefault="00000000">
      <w:pPr>
        <w:keepNext/>
        <w:spacing w:before="280" w:after="120"/>
      </w:pPr>
      <w:sdt>
        <w:sdtPr>
          <w:tag w:val="goog_rdk_62"/>
          <w:id w:val="-143308556"/>
        </w:sdtPr>
        <w:sdtContent>
          <w:commentRangeStart w:id="192"/>
          <w:commentRangeStart w:id="193"/>
        </w:sdtContent>
      </w:sdt>
      <w:r>
        <w:rPr>
          <w:b/>
          <w:bCs/>
          <w:color w:val="2F5597"/>
          <w:sz w:val="28"/>
          <w:szCs w:val="28"/>
        </w:rPr>
        <w:t>4.4 Seasonal Performance: Monsoon Wet Season vs. Harmattan Dry Season</w:t>
      </w:r>
      <w:commentRangeEnd w:id="192"/>
      <w:r>
        <w:rPr>
          <w:rStyle w:val="CommentReference"/>
          <w:sz w:val="22"/>
          <w:szCs w:val="22"/>
        </w:rPr>
        <w:commentReference w:id="192"/>
      </w:r>
      <w:commentRangeEnd w:id="193"/>
      <w:r>
        <w:rPr>
          <w:rStyle w:val="CommentReference"/>
          <w:sz w:val="22"/>
          <w:szCs w:val="22"/>
        </w:rPr>
        <w:commentReference w:id="193"/>
      </w:r>
    </w:p>
    <w:p w14:paraId="000002FF" w14:textId="77777777" w:rsidR="0006302F" w:rsidRDefault="00000000">
      <w:pPr>
        <w:spacing w:after="120" w:line="288" w:lineRule="auto"/>
      </w:pPr>
      <w:r>
        <w:rPr>
          <w:color w:val="282828"/>
        </w:rPr>
        <w:t>To evaluate seasonal resilience, model performance was disaggregated between the Monsoon Wet Season (June–October 2025, high relative humidity) and the Harmattan Dry Season (November–December 2025, low relative humidity and high Saharan dust loadings), summarized in Table 4.2.</w:t>
      </w:r>
    </w:p>
    <w:p w14:paraId="00000300" w14:textId="77777777" w:rsidR="0006302F" w:rsidRDefault="00000000">
      <w:pPr>
        <w:keepNext/>
        <w:spacing w:before="240" w:after="80"/>
      </w:pPr>
      <w:bookmarkStart w:id="194" w:name="bookmark=id.uers76j49le6" w:colFirst="0" w:colLast="0"/>
      <w:bookmarkEnd w:id="194"/>
      <w:r>
        <w:rPr>
          <w:b/>
          <w:bCs/>
          <w:color w:val="1F4E78"/>
          <w:sz w:val="21"/>
          <w:szCs w:val="21"/>
        </w:rPr>
        <w:t>Table 4.2: Seasonal Performance Breakdown: Monsoon Wet Season vs. Harmattan Dry Season on Unseen Holdout Data</w:t>
      </w:r>
    </w:p>
    <w:tbl>
      <w:tblPr>
        <w:tblStyle w:val="af3"/>
        <w:tblW w:w="9640" w:type="dxa"/>
        <w:jc w:val="center"/>
        <w:tblLayout w:type="fixed"/>
        <w:tblLook w:val="0400" w:firstRow="0" w:lastRow="0" w:firstColumn="0" w:lastColumn="0" w:noHBand="0" w:noVBand="1"/>
      </w:tblPr>
      <w:tblGrid>
        <w:gridCol w:w="2426"/>
        <w:gridCol w:w="2560"/>
        <w:gridCol w:w="1007"/>
        <w:gridCol w:w="1007"/>
        <w:gridCol w:w="880"/>
        <w:gridCol w:w="880"/>
        <w:gridCol w:w="880"/>
      </w:tblGrid>
      <w:tr w:rsidR="0006302F" w14:paraId="753DDE5C" w14:textId="77777777">
        <w:trPr>
          <w:jc w:val="center"/>
        </w:trPr>
        <w:tc>
          <w:tcPr>
            <w:tcW w:w="2426" w:type="dxa"/>
            <w:shd w:val="clear" w:color="auto" w:fill="1F4E78"/>
            <w:tcMar>
              <w:top w:w="120" w:type="dxa"/>
              <w:left w:w="140" w:type="dxa"/>
              <w:bottom w:w="120" w:type="dxa"/>
              <w:right w:w="140" w:type="dxa"/>
            </w:tcMar>
          </w:tcPr>
          <w:p w14:paraId="00000301" w14:textId="77777777" w:rsidR="0006302F" w:rsidRDefault="00000000">
            <w:pPr>
              <w:spacing w:before="40" w:after="40"/>
              <w:jc w:val="center"/>
            </w:pPr>
            <w:r>
              <w:rPr>
                <w:b/>
                <w:bCs/>
                <w:color w:val="FFFFFF"/>
                <w:sz w:val="19"/>
                <w:szCs w:val="19"/>
              </w:rPr>
              <w:t>Seasonal Meteorological Regime</w:t>
            </w:r>
          </w:p>
        </w:tc>
        <w:tc>
          <w:tcPr>
            <w:tcW w:w="2560" w:type="dxa"/>
            <w:shd w:val="clear" w:color="auto" w:fill="1F4E78"/>
            <w:tcMar>
              <w:top w:w="120" w:type="dxa"/>
              <w:left w:w="140" w:type="dxa"/>
              <w:bottom w:w="120" w:type="dxa"/>
              <w:right w:w="140" w:type="dxa"/>
            </w:tcMar>
          </w:tcPr>
          <w:p w14:paraId="00000302" w14:textId="77777777" w:rsidR="0006302F" w:rsidRDefault="00000000">
            <w:pPr>
              <w:spacing w:before="40" w:after="40"/>
              <w:jc w:val="center"/>
            </w:pPr>
            <w:r>
              <w:rPr>
                <w:b/>
                <w:bCs/>
                <w:color w:val="FFFFFF"/>
                <w:sz w:val="19"/>
                <w:szCs w:val="19"/>
              </w:rPr>
              <w:t>Time Period &amp; Conditions</w:t>
            </w:r>
          </w:p>
        </w:tc>
        <w:tc>
          <w:tcPr>
            <w:tcW w:w="1007" w:type="dxa"/>
            <w:shd w:val="clear" w:color="auto" w:fill="1F4E78"/>
            <w:tcMar>
              <w:top w:w="120" w:type="dxa"/>
              <w:left w:w="140" w:type="dxa"/>
              <w:bottom w:w="120" w:type="dxa"/>
              <w:right w:w="140" w:type="dxa"/>
            </w:tcMar>
          </w:tcPr>
          <w:p w14:paraId="00000303" w14:textId="77777777" w:rsidR="0006302F" w:rsidRDefault="00000000">
            <w:pPr>
              <w:spacing w:before="40" w:after="40"/>
              <w:jc w:val="center"/>
            </w:pPr>
            <w:r>
              <w:rPr>
                <w:b/>
                <w:bCs/>
                <w:color w:val="FFFFFF"/>
                <w:sz w:val="19"/>
                <w:szCs w:val="19"/>
              </w:rPr>
              <w:t>Samples (Hours)</w:t>
            </w:r>
          </w:p>
        </w:tc>
        <w:tc>
          <w:tcPr>
            <w:tcW w:w="1007" w:type="dxa"/>
            <w:shd w:val="clear" w:color="auto" w:fill="1F4E78"/>
            <w:tcMar>
              <w:top w:w="120" w:type="dxa"/>
              <w:left w:w="140" w:type="dxa"/>
              <w:bottom w:w="120" w:type="dxa"/>
              <w:right w:w="140" w:type="dxa"/>
            </w:tcMar>
          </w:tcPr>
          <w:p w14:paraId="00000304" w14:textId="77777777" w:rsidR="0006302F" w:rsidRDefault="00000000">
            <w:pPr>
              <w:spacing w:before="40" w:after="40"/>
              <w:jc w:val="center"/>
            </w:pPr>
            <w:sdt>
              <w:sdtPr>
                <w:tag w:val="goog_rdk_63"/>
                <w:id w:val="-1732704620"/>
              </w:sdtPr>
              <w:sdtContent>
                <w:r>
                  <w:rPr>
                    <w:rFonts w:ascii="Cardo" w:eastAsia="Cardo" w:hAnsi="Cardo" w:cs="Cardo"/>
                    <w:b/>
                    <w:bCs/>
                    <w:color w:val="FFFFFF"/>
                    <w:sz w:val="19"/>
                    <w:szCs w:val="19"/>
                  </w:rPr>
                  <w:t>Holdout R² Score ↑</w:t>
                </w:r>
              </w:sdtContent>
            </w:sdt>
          </w:p>
        </w:tc>
        <w:tc>
          <w:tcPr>
            <w:tcW w:w="880" w:type="dxa"/>
            <w:shd w:val="clear" w:color="auto" w:fill="1F4E78"/>
            <w:tcMar>
              <w:top w:w="120" w:type="dxa"/>
              <w:left w:w="140" w:type="dxa"/>
              <w:bottom w:w="120" w:type="dxa"/>
              <w:right w:w="140" w:type="dxa"/>
            </w:tcMar>
          </w:tcPr>
          <w:p w14:paraId="00000305" w14:textId="77777777" w:rsidR="0006302F" w:rsidRDefault="00000000">
            <w:pPr>
              <w:spacing w:before="40" w:after="40"/>
              <w:jc w:val="center"/>
            </w:pPr>
            <w:sdt>
              <w:sdtPr>
                <w:tag w:val="goog_rdk_64"/>
                <w:id w:val="-1934226922"/>
              </w:sdtPr>
              <w:sdtContent>
                <w:r>
                  <w:rPr>
                    <w:rFonts w:ascii="Cardo" w:eastAsia="Cardo" w:hAnsi="Cardo" w:cs="Cardo"/>
                    <w:b/>
                    <w:bCs/>
                    <w:color w:val="FFFFFF"/>
                    <w:sz w:val="19"/>
                    <w:szCs w:val="19"/>
                  </w:rPr>
                  <w:t>MAE (µg/m³) ↓</w:t>
                </w:r>
              </w:sdtContent>
            </w:sdt>
          </w:p>
        </w:tc>
        <w:tc>
          <w:tcPr>
            <w:tcW w:w="880" w:type="dxa"/>
            <w:shd w:val="clear" w:color="auto" w:fill="1F4E78"/>
            <w:tcMar>
              <w:top w:w="120" w:type="dxa"/>
              <w:left w:w="140" w:type="dxa"/>
              <w:bottom w:w="120" w:type="dxa"/>
              <w:right w:w="140" w:type="dxa"/>
            </w:tcMar>
          </w:tcPr>
          <w:p w14:paraId="00000306" w14:textId="77777777" w:rsidR="0006302F" w:rsidRDefault="00000000">
            <w:pPr>
              <w:spacing w:before="40" w:after="40"/>
              <w:jc w:val="center"/>
            </w:pPr>
            <w:sdt>
              <w:sdtPr>
                <w:tag w:val="goog_rdk_65"/>
                <w:id w:val="701774990"/>
              </w:sdtPr>
              <w:sdtContent>
                <w:r>
                  <w:rPr>
                    <w:rFonts w:ascii="Cardo" w:eastAsia="Cardo" w:hAnsi="Cardo" w:cs="Cardo"/>
                    <w:b/>
                    <w:bCs/>
                    <w:color w:val="FFFFFF"/>
                    <w:sz w:val="19"/>
                    <w:szCs w:val="19"/>
                  </w:rPr>
                  <w:t>RMSE (µg/m³) ↓</w:t>
                </w:r>
              </w:sdtContent>
            </w:sdt>
          </w:p>
        </w:tc>
        <w:tc>
          <w:tcPr>
            <w:tcW w:w="880" w:type="dxa"/>
            <w:shd w:val="clear" w:color="auto" w:fill="1F4E78"/>
            <w:tcMar>
              <w:top w:w="120" w:type="dxa"/>
              <w:left w:w="140" w:type="dxa"/>
              <w:bottom w:w="120" w:type="dxa"/>
              <w:right w:w="140" w:type="dxa"/>
            </w:tcMar>
          </w:tcPr>
          <w:p w14:paraId="00000307" w14:textId="77777777" w:rsidR="0006302F" w:rsidRDefault="00000000">
            <w:pPr>
              <w:spacing w:before="40" w:after="40"/>
              <w:jc w:val="center"/>
            </w:pPr>
            <w:r>
              <w:rPr>
                <w:b/>
                <w:bCs/>
                <w:color w:val="FFFFFF"/>
                <w:sz w:val="19"/>
                <w:szCs w:val="19"/>
              </w:rPr>
              <w:t>Mean Bias (µg/m³)</w:t>
            </w:r>
          </w:p>
        </w:tc>
      </w:tr>
      <w:tr w:rsidR="0006302F" w14:paraId="61887132" w14:textId="77777777">
        <w:trPr>
          <w:jc w:val="center"/>
        </w:trPr>
        <w:tc>
          <w:tcPr>
            <w:tcW w:w="2426" w:type="dxa"/>
            <w:tcMar>
              <w:top w:w="90" w:type="dxa"/>
              <w:left w:w="140" w:type="dxa"/>
              <w:bottom w:w="90" w:type="dxa"/>
              <w:right w:w="140" w:type="dxa"/>
            </w:tcMar>
          </w:tcPr>
          <w:p w14:paraId="00000308" w14:textId="77777777" w:rsidR="0006302F" w:rsidRDefault="00000000">
            <w:pPr>
              <w:spacing w:before="40" w:after="40"/>
            </w:pPr>
            <w:r>
              <w:rPr>
                <w:color w:val="282828"/>
                <w:sz w:val="19"/>
                <w:szCs w:val="19"/>
              </w:rPr>
              <w:t>Monsoon Wet Season (High RH)</w:t>
            </w:r>
          </w:p>
        </w:tc>
        <w:tc>
          <w:tcPr>
            <w:tcW w:w="2560" w:type="dxa"/>
            <w:tcMar>
              <w:top w:w="90" w:type="dxa"/>
              <w:left w:w="140" w:type="dxa"/>
              <w:bottom w:w="90" w:type="dxa"/>
              <w:right w:w="140" w:type="dxa"/>
            </w:tcMar>
          </w:tcPr>
          <w:p w14:paraId="00000309" w14:textId="77777777" w:rsidR="0006302F" w:rsidRDefault="00000000">
            <w:pPr>
              <w:spacing w:before="40" w:after="40"/>
              <w:jc w:val="center"/>
            </w:pPr>
            <w:r>
              <w:rPr>
                <w:color w:val="282828"/>
                <w:sz w:val="19"/>
                <w:szCs w:val="19"/>
              </w:rPr>
              <w:t>June 21 – October 31 (RH: 78–96%)</w:t>
            </w:r>
          </w:p>
        </w:tc>
        <w:tc>
          <w:tcPr>
            <w:tcW w:w="1007" w:type="dxa"/>
            <w:tcMar>
              <w:top w:w="90" w:type="dxa"/>
              <w:left w:w="140" w:type="dxa"/>
              <w:bottom w:w="90" w:type="dxa"/>
              <w:right w:w="140" w:type="dxa"/>
            </w:tcMar>
          </w:tcPr>
          <w:p w14:paraId="0000030A" w14:textId="77777777" w:rsidR="0006302F" w:rsidRDefault="00000000">
            <w:pPr>
              <w:spacing w:before="40" w:after="40"/>
              <w:jc w:val="center"/>
            </w:pPr>
            <w:r>
              <w:rPr>
                <w:color w:val="282828"/>
                <w:sz w:val="19"/>
                <w:szCs w:val="19"/>
              </w:rPr>
              <w:t>2,208 hrs</w:t>
            </w:r>
          </w:p>
        </w:tc>
        <w:tc>
          <w:tcPr>
            <w:tcW w:w="1007" w:type="dxa"/>
            <w:tcMar>
              <w:top w:w="90" w:type="dxa"/>
              <w:left w:w="140" w:type="dxa"/>
              <w:bottom w:w="90" w:type="dxa"/>
              <w:right w:w="140" w:type="dxa"/>
            </w:tcMar>
          </w:tcPr>
          <w:p w14:paraId="0000030B" w14:textId="77777777" w:rsidR="0006302F" w:rsidRDefault="00000000">
            <w:pPr>
              <w:spacing w:before="40" w:after="40"/>
              <w:jc w:val="center"/>
            </w:pPr>
            <w:r>
              <w:rPr>
                <w:color w:val="282828"/>
                <w:sz w:val="19"/>
                <w:szCs w:val="19"/>
              </w:rPr>
              <w:t>0.9684</w:t>
            </w:r>
          </w:p>
        </w:tc>
        <w:tc>
          <w:tcPr>
            <w:tcW w:w="880" w:type="dxa"/>
            <w:tcMar>
              <w:top w:w="90" w:type="dxa"/>
              <w:left w:w="140" w:type="dxa"/>
              <w:bottom w:w="90" w:type="dxa"/>
              <w:right w:w="140" w:type="dxa"/>
            </w:tcMar>
          </w:tcPr>
          <w:p w14:paraId="0000030C" w14:textId="77777777" w:rsidR="0006302F" w:rsidRDefault="00000000">
            <w:pPr>
              <w:spacing w:before="40" w:after="40"/>
              <w:jc w:val="center"/>
            </w:pPr>
            <w:r>
              <w:rPr>
                <w:color w:val="282828"/>
                <w:sz w:val="19"/>
                <w:szCs w:val="19"/>
              </w:rPr>
              <w:t>0.54</w:t>
            </w:r>
          </w:p>
        </w:tc>
        <w:tc>
          <w:tcPr>
            <w:tcW w:w="880" w:type="dxa"/>
            <w:tcMar>
              <w:top w:w="90" w:type="dxa"/>
              <w:left w:w="140" w:type="dxa"/>
              <w:bottom w:w="90" w:type="dxa"/>
              <w:right w:w="140" w:type="dxa"/>
            </w:tcMar>
          </w:tcPr>
          <w:p w14:paraId="0000030D" w14:textId="77777777" w:rsidR="0006302F" w:rsidRDefault="00000000">
            <w:pPr>
              <w:spacing w:before="40" w:after="40"/>
              <w:jc w:val="center"/>
            </w:pPr>
            <w:r>
              <w:rPr>
                <w:color w:val="282828"/>
                <w:sz w:val="19"/>
                <w:szCs w:val="19"/>
              </w:rPr>
              <w:t>1.08</w:t>
            </w:r>
          </w:p>
        </w:tc>
        <w:tc>
          <w:tcPr>
            <w:tcW w:w="880" w:type="dxa"/>
            <w:tcMar>
              <w:top w:w="90" w:type="dxa"/>
              <w:left w:w="140" w:type="dxa"/>
              <w:bottom w:w="90" w:type="dxa"/>
              <w:right w:w="140" w:type="dxa"/>
            </w:tcMar>
          </w:tcPr>
          <w:p w14:paraId="0000030E" w14:textId="77777777" w:rsidR="0006302F" w:rsidRDefault="00000000">
            <w:pPr>
              <w:spacing w:before="40" w:after="40"/>
              <w:jc w:val="center"/>
            </w:pPr>
            <w:r>
              <w:rPr>
                <w:color w:val="282828"/>
                <w:sz w:val="19"/>
                <w:szCs w:val="19"/>
              </w:rPr>
              <w:t>-0.18</w:t>
            </w:r>
          </w:p>
        </w:tc>
      </w:tr>
      <w:tr w:rsidR="0006302F" w14:paraId="4A6B7C15" w14:textId="77777777">
        <w:trPr>
          <w:jc w:val="center"/>
        </w:trPr>
        <w:tc>
          <w:tcPr>
            <w:tcW w:w="2426" w:type="dxa"/>
            <w:shd w:val="clear" w:color="auto" w:fill="F2F5F9"/>
            <w:tcMar>
              <w:top w:w="90" w:type="dxa"/>
              <w:left w:w="140" w:type="dxa"/>
              <w:bottom w:w="90" w:type="dxa"/>
              <w:right w:w="140" w:type="dxa"/>
            </w:tcMar>
          </w:tcPr>
          <w:p w14:paraId="0000030F" w14:textId="77777777" w:rsidR="0006302F" w:rsidRDefault="00000000">
            <w:pPr>
              <w:spacing w:before="40" w:after="40"/>
            </w:pPr>
            <w:r>
              <w:rPr>
                <w:color w:val="282828"/>
                <w:sz w:val="19"/>
                <w:szCs w:val="19"/>
              </w:rPr>
              <w:t>Harmattan Dry Season (Dust Plumes)</w:t>
            </w:r>
          </w:p>
        </w:tc>
        <w:tc>
          <w:tcPr>
            <w:tcW w:w="2560" w:type="dxa"/>
            <w:shd w:val="clear" w:color="auto" w:fill="F2F5F9"/>
            <w:tcMar>
              <w:top w:w="90" w:type="dxa"/>
              <w:left w:w="140" w:type="dxa"/>
              <w:bottom w:w="90" w:type="dxa"/>
              <w:right w:w="140" w:type="dxa"/>
            </w:tcMar>
          </w:tcPr>
          <w:p w14:paraId="00000310" w14:textId="77777777" w:rsidR="0006302F" w:rsidRDefault="00000000">
            <w:pPr>
              <w:spacing w:before="40" w:after="40"/>
              <w:jc w:val="center"/>
            </w:pPr>
            <w:r>
              <w:rPr>
                <w:color w:val="282828"/>
                <w:sz w:val="19"/>
                <w:szCs w:val="19"/>
              </w:rPr>
              <w:t>November 1 – December 31 (RH: 22–55%)</w:t>
            </w:r>
          </w:p>
        </w:tc>
        <w:tc>
          <w:tcPr>
            <w:tcW w:w="1007" w:type="dxa"/>
            <w:shd w:val="clear" w:color="auto" w:fill="F2F5F9"/>
            <w:tcMar>
              <w:top w:w="90" w:type="dxa"/>
              <w:left w:w="140" w:type="dxa"/>
              <w:bottom w:w="90" w:type="dxa"/>
              <w:right w:w="140" w:type="dxa"/>
            </w:tcMar>
          </w:tcPr>
          <w:p w14:paraId="00000311" w14:textId="77777777" w:rsidR="0006302F" w:rsidRDefault="00000000">
            <w:pPr>
              <w:spacing w:before="40" w:after="40"/>
              <w:jc w:val="center"/>
            </w:pPr>
            <w:r>
              <w:rPr>
                <w:color w:val="282828"/>
                <w:sz w:val="19"/>
                <w:szCs w:val="19"/>
              </w:rPr>
              <w:t>1,260 hrs</w:t>
            </w:r>
          </w:p>
        </w:tc>
        <w:tc>
          <w:tcPr>
            <w:tcW w:w="1007" w:type="dxa"/>
            <w:shd w:val="clear" w:color="auto" w:fill="F2F5F9"/>
            <w:tcMar>
              <w:top w:w="90" w:type="dxa"/>
              <w:left w:w="140" w:type="dxa"/>
              <w:bottom w:w="90" w:type="dxa"/>
              <w:right w:w="140" w:type="dxa"/>
            </w:tcMar>
          </w:tcPr>
          <w:p w14:paraId="00000312" w14:textId="77777777" w:rsidR="0006302F" w:rsidRDefault="00000000">
            <w:pPr>
              <w:spacing w:before="40" w:after="40"/>
              <w:jc w:val="center"/>
            </w:pPr>
            <w:r>
              <w:rPr>
                <w:color w:val="282828"/>
                <w:sz w:val="19"/>
                <w:szCs w:val="19"/>
              </w:rPr>
              <w:t>0.9548</w:t>
            </w:r>
          </w:p>
        </w:tc>
        <w:tc>
          <w:tcPr>
            <w:tcW w:w="880" w:type="dxa"/>
            <w:shd w:val="clear" w:color="auto" w:fill="F2F5F9"/>
            <w:tcMar>
              <w:top w:w="90" w:type="dxa"/>
              <w:left w:w="140" w:type="dxa"/>
              <w:bottom w:w="90" w:type="dxa"/>
              <w:right w:w="140" w:type="dxa"/>
            </w:tcMar>
          </w:tcPr>
          <w:p w14:paraId="00000313" w14:textId="77777777" w:rsidR="0006302F" w:rsidRDefault="00000000">
            <w:pPr>
              <w:spacing w:before="40" w:after="40"/>
              <w:jc w:val="center"/>
            </w:pPr>
            <w:r>
              <w:rPr>
                <w:color w:val="282828"/>
                <w:sz w:val="19"/>
                <w:szCs w:val="19"/>
              </w:rPr>
              <w:t>0.73</w:t>
            </w:r>
          </w:p>
        </w:tc>
        <w:tc>
          <w:tcPr>
            <w:tcW w:w="880" w:type="dxa"/>
            <w:shd w:val="clear" w:color="auto" w:fill="F2F5F9"/>
            <w:tcMar>
              <w:top w:w="90" w:type="dxa"/>
              <w:left w:w="140" w:type="dxa"/>
              <w:bottom w:w="90" w:type="dxa"/>
              <w:right w:w="140" w:type="dxa"/>
            </w:tcMar>
          </w:tcPr>
          <w:p w14:paraId="00000314" w14:textId="77777777" w:rsidR="0006302F" w:rsidRDefault="00000000">
            <w:pPr>
              <w:spacing w:before="40" w:after="40"/>
              <w:jc w:val="center"/>
            </w:pPr>
            <w:r>
              <w:rPr>
                <w:color w:val="282828"/>
                <w:sz w:val="19"/>
                <w:szCs w:val="19"/>
              </w:rPr>
              <w:t>1.46</w:t>
            </w:r>
          </w:p>
        </w:tc>
        <w:tc>
          <w:tcPr>
            <w:tcW w:w="880" w:type="dxa"/>
            <w:shd w:val="clear" w:color="auto" w:fill="F2F5F9"/>
            <w:tcMar>
              <w:top w:w="90" w:type="dxa"/>
              <w:left w:w="140" w:type="dxa"/>
              <w:bottom w:w="90" w:type="dxa"/>
              <w:right w:w="140" w:type="dxa"/>
            </w:tcMar>
          </w:tcPr>
          <w:p w14:paraId="00000315" w14:textId="77777777" w:rsidR="0006302F" w:rsidRDefault="00000000">
            <w:pPr>
              <w:spacing w:before="40" w:after="40"/>
              <w:jc w:val="center"/>
            </w:pPr>
            <w:r>
              <w:rPr>
                <w:color w:val="282828"/>
                <w:sz w:val="19"/>
                <w:szCs w:val="19"/>
              </w:rPr>
              <w:t>-0.31</w:t>
            </w:r>
          </w:p>
        </w:tc>
      </w:tr>
      <w:tr w:rsidR="0006302F" w14:paraId="18840135" w14:textId="77777777">
        <w:trPr>
          <w:jc w:val="center"/>
        </w:trPr>
        <w:tc>
          <w:tcPr>
            <w:tcW w:w="2426" w:type="dxa"/>
            <w:tcMar>
              <w:top w:w="90" w:type="dxa"/>
              <w:left w:w="140" w:type="dxa"/>
              <w:bottom w:w="90" w:type="dxa"/>
              <w:right w:w="140" w:type="dxa"/>
            </w:tcMar>
          </w:tcPr>
          <w:p w14:paraId="00000316" w14:textId="77777777" w:rsidR="0006302F" w:rsidRDefault="00000000">
            <w:pPr>
              <w:spacing w:before="40" w:after="40"/>
            </w:pPr>
            <w:r>
              <w:rPr>
                <w:color w:val="282828"/>
                <w:sz w:val="19"/>
                <w:szCs w:val="19"/>
              </w:rPr>
              <w:t>Full Combined Holdout Horizon</w:t>
            </w:r>
          </w:p>
        </w:tc>
        <w:tc>
          <w:tcPr>
            <w:tcW w:w="2560" w:type="dxa"/>
            <w:tcMar>
              <w:top w:w="90" w:type="dxa"/>
              <w:left w:w="140" w:type="dxa"/>
              <w:bottom w:w="90" w:type="dxa"/>
              <w:right w:w="140" w:type="dxa"/>
            </w:tcMar>
          </w:tcPr>
          <w:p w14:paraId="00000317" w14:textId="77777777" w:rsidR="0006302F" w:rsidRDefault="00000000">
            <w:pPr>
              <w:spacing w:before="40" w:after="40"/>
              <w:jc w:val="center"/>
            </w:pPr>
            <w:r>
              <w:rPr>
                <w:color w:val="282828"/>
                <w:sz w:val="19"/>
                <w:szCs w:val="19"/>
              </w:rPr>
              <w:t>June 21 – December 31, 2025</w:t>
            </w:r>
          </w:p>
        </w:tc>
        <w:tc>
          <w:tcPr>
            <w:tcW w:w="1007" w:type="dxa"/>
            <w:tcMar>
              <w:top w:w="90" w:type="dxa"/>
              <w:left w:w="140" w:type="dxa"/>
              <w:bottom w:w="90" w:type="dxa"/>
              <w:right w:w="140" w:type="dxa"/>
            </w:tcMar>
          </w:tcPr>
          <w:p w14:paraId="00000318" w14:textId="77777777" w:rsidR="0006302F" w:rsidRDefault="00000000">
            <w:pPr>
              <w:spacing w:before="40" w:after="40"/>
              <w:jc w:val="center"/>
            </w:pPr>
            <w:r>
              <w:rPr>
                <w:color w:val="282828"/>
                <w:sz w:val="19"/>
                <w:szCs w:val="19"/>
              </w:rPr>
              <w:t>3,468 hrs</w:t>
            </w:r>
          </w:p>
        </w:tc>
        <w:tc>
          <w:tcPr>
            <w:tcW w:w="1007" w:type="dxa"/>
            <w:tcMar>
              <w:top w:w="90" w:type="dxa"/>
              <w:left w:w="140" w:type="dxa"/>
              <w:bottom w:w="90" w:type="dxa"/>
              <w:right w:w="140" w:type="dxa"/>
            </w:tcMar>
          </w:tcPr>
          <w:p w14:paraId="00000319" w14:textId="77777777" w:rsidR="0006302F" w:rsidRDefault="00000000">
            <w:pPr>
              <w:spacing w:before="40" w:after="40"/>
              <w:jc w:val="center"/>
            </w:pPr>
            <w:r>
              <w:rPr>
                <w:color w:val="282828"/>
                <w:sz w:val="19"/>
                <w:szCs w:val="19"/>
              </w:rPr>
              <w:t>0.9632</w:t>
            </w:r>
          </w:p>
        </w:tc>
        <w:tc>
          <w:tcPr>
            <w:tcW w:w="880" w:type="dxa"/>
            <w:tcMar>
              <w:top w:w="90" w:type="dxa"/>
              <w:left w:w="140" w:type="dxa"/>
              <w:bottom w:w="90" w:type="dxa"/>
              <w:right w:w="140" w:type="dxa"/>
            </w:tcMar>
          </w:tcPr>
          <w:p w14:paraId="0000031A" w14:textId="77777777" w:rsidR="0006302F" w:rsidRDefault="00000000">
            <w:pPr>
              <w:spacing w:before="40" w:after="40"/>
              <w:jc w:val="center"/>
            </w:pPr>
            <w:r>
              <w:rPr>
                <w:color w:val="282828"/>
                <w:sz w:val="19"/>
                <w:szCs w:val="19"/>
              </w:rPr>
              <w:t>0.61</w:t>
            </w:r>
          </w:p>
        </w:tc>
        <w:tc>
          <w:tcPr>
            <w:tcW w:w="880" w:type="dxa"/>
            <w:tcMar>
              <w:top w:w="90" w:type="dxa"/>
              <w:left w:w="140" w:type="dxa"/>
              <w:bottom w:w="90" w:type="dxa"/>
              <w:right w:w="140" w:type="dxa"/>
            </w:tcMar>
          </w:tcPr>
          <w:p w14:paraId="0000031B" w14:textId="77777777" w:rsidR="0006302F" w:rsidRDefault="00000000">
            <w:pPr>
              <w:spacing w:before="40" w:after="40"/>
              <w:jc w:val="center"/>
            </w:pPr>
            <w:r>
              <w:rPr>
                <w:color w:val="282828"/>
                <w:sz w:val="19"/>
                <w:szCs w:val="19"/>
              </w:rPr>
              <w:t>1.23</w:t>
            </w:r>
          </w:p>
        </w:tc>
        <w:tc>
          <w:tcPr>
            <w:tcW w:w="880" w:type="dxa"/>
            <w:tcMar>
              <w:top w:w="90" w:type="dxa"/>
              <w:left w:w="140" w:type="dxa"/>
              <w:bottom w:w="90" w:type="dxa"/>
              <w:right w:w="140" w:type="dxa"/>
            </w:tcMar>
          </w:tcPr>
          <w:p w14:paraId="0000031C" w14:textId="77777777" w:rsidR="0006302F" w:rsidRDefault="00000000">
            <w:pPr>
              <w:spacing w:before="40" w:after="40"/>
              <w:jc w:val="center"/>
            </w:pPr>
            <w:r>
              <w:rPr>
                <w:color w:val="282828"/>
                <w:sz w:val="19"/>
                <w:szCs w:val="19"/>
              </w:rPr>
              <w:t>-0.23</w:t>
            </w:r>
          </w:p>
        </w:tc>
      </w:tr>
    </w:tbl>
    <w:p w14:paraId="0000031D" w14:textId="77777777" w:rsidR="0006302F" w:rsidRDefault="0006302F">
      <w:pPr>
        <w:spacing w:after="120"/>
      </w:pPr>
    </w:p>
    <w:p w14:paraId="0000031E" w14:textId="77777777" w:rsidR="0006302F" w:rsidRDefault="00000000">
      <w:pPr>
        <w:spacing w:after="120" w:line="288" w:lineRule="auto"/>
      </w:pPr>
      <w:r>
        <w:rPr>
          <w:color w:val="282828"/>
        </w:rPr>
        <w:t>The seasonal breakdown confirms that SPIME  maintains reference-grade accuracy across both extremes:</w:t>
      </w:r>
    </w:p>
    <w:p w14:paraId="0000031F" w14:textId="77777777" w:rsidR="0006302F" w:rsidRDefault="00000000">
      <w:pPr>
        <w:numPr>
          <w:ilvl w:val="0"/>
          <w:numId w:val="1"/>
        </w:numPr>
        <w:pBdr>
          <w:top w:val="nil"/>
          <w:left w:val="nil"/>
          <w:bottom w:val="nil"/>
          <w:right w:val="nil"/>
          <w:between w:val="nil"/>
        </w:pBdr>
        <w:spacing w:before="20" w:after="0"/>
      </w:pPr>
      <w:r>
        <w:rPr>
          <w:b/>
          <w:bCs/>
          <w:color w:val="282828"/>
        </w:rPr>
        <w:t>Wet Monsoon Regime:</w:t>
      </w:r>
      <w:r>
        <w:rPr>
          <w:color w:val="282828"/>
        </w:rPr>
        <w:t xml:space="preserve"> SPIME  achieved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=0.9684</m:t>
        </m:r>
      </m:oMath>
      <w:r>
        <w:rPr>
          <w:b/>
          <w:bCs/>
          <w:color w:val="282828"/>
        </w:rPr>
        <w:t xml:space="preserve"> and </w:t>
      </w:r>
      <m:oMath>
        <m:r>
          <w:rPr>
            <w:rFonts w:ascii="Cambria Math" w:eastAsia="Cambria Math" w:hAnsi="Cambria Math" w:cs="Cambria Math"/>
            <w:color w:val="282828"/>
          </w:rPr>
          <m:t>MAE=0.54µg/m³</m:t>
        </m:r>
      </m:oMath>
      <w:r>
        <w:rPr>
          <w:color w:val="282828"/>
        </w:rPr>
        <w:t>, proving that Köhler feature formulations successfully corrected severe hygroscopic droplet swelling under sustained 80% – 95% ambient humidity.</w:t>
      </w:r>
    </w:p>
    <w:p w14:paraId="00000320" w14:textId="77777777" w:rsidR="0006302F" w:rsidRDefault="00000000">
      <w:pPr>
        <w:numPr>
          <w:ilvl w:val="0"/>
          <w:numId w:val="1"/>
        </w:numPr>
        <w:pBdr>
          <w:top w:val="nil"/>
          <w:left w:val="nil"/>
          <w:bottom w:val="nil"/>
          <w:right w:val="nil"/>
          <w:between w:val="nil"/>
        </w:pBdr>
        <w:spacing w:after="60"/>
      </w:pPr>
      <w:r>
        <w:rPr>
          <w:b/>
          <w:bCs/>
          <w:color w:val="282828"/>
        </w:rPr>
        <w:t>Harmattan Dust Regime:</w:t>
      </w:r>
      <w:r>
        <w:rPr>
          <w:color w:val="282828"/>
        </w:rPr>
        <w:t xml:space="preserve"> SPIME  achieved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=0.9548</m:t>
        </m:r>
      </m:oMath>
      <w:r>
        <w:rPr>
          <w:b/>
          <w:bCs/>
          <w:color w:val="282828"/>
        </w:rPr>
        <w:t xml:space="preserve"> and </w:t>
      </w:r>
      <m:oMath>
        <m:r>
          <w:rPr>
            <w:rFonts w:ascii="Cambria Math" w:eastAsia="Cambria Math" w:hAnsi="Cambria Math" w:cs="Cambria Math"/>
            <w:color w:val="282828"/>
          </w:rPr>
          <m:t>MAE=0.73µg/m³</m:t>
        </m:r>
      </m:oMath>
      <w:r>
        <w:rPr>
          <w:color w:val="282828"/>
        </w:rPr>
        <w:t>, demonstrating that Harmattan scoring parameters effectively prevented over-correction during intense Saharan mineral dust incursions.</w:t>
      </w:r>
    </w:p>
    <w:bookmarkStart w:id="195" w:name="bookmark=id.miadqjtw3wt4" w:colFirst="0" w:colLast="0"/>
    <w:bookmarkEnd w:id="195"/>
    <w:p w14:paraId="00000321" w14:textId="77777777" w:rsidR="0006302F" w:rsidRDefault="00000000">
      <w:pPr>
        <w:keepNext/>
        <w:spacing w:before="280" w:after="120"/>
      </w:pPr>
      <w:sdt>
        <w:sdtPr>
          <w:tag w:val="goog_rdk_66"/>
          <w:id w:val="-1930270529"/>
        </w:sdtPr>
        <w:sdtContent>
          <w:commentRangeStart w:id="196"/>
          <w:commentRangeStart w:id="197"/>
        </w:sdtContent>
      </w:sdt>
      <w:r>
        <w:rPr>
          <w:b/>
          <w:bCs/>
          <w:color w:val="2F5597"/>
          <w:sz w:val="28"/>
          <w:szCs w:val="28"/>
        </w:rPr>
        <w:t>4.5 Residual Error Diagnostics</w:t>
      </w:r>
      <w:commentRangeEnd w:id="196"/>
      <w:r>
        <w:rPr>
          <w:rStyle w:val="CommentReference"/>
          <w:sz w:val="22"/>
          <w:szCs w:val="22"/>
        </w:rPr>
        <w:commentReference w:id="196"/>
      </w:r>
      <w:commentRangeEnd w:id="197"/>
      <w:r>
        <w:rPr>
          <w:rStyle w:val="CommentReference"/>
          <w:sz w:val="22"/>
          <w:szCs w:val="22"/>
        </w:rPr>
        <w:commentReference w:id="197"/>
      </w:r>
    </w:p>
    <w:p w14:paraId="00000322" w14:textId="77777777" w:rsidR="0006302F" w:rsidRDefault="00000000">
      <w:pPr>
        <w:spacing w:after="120" w:line="288" w:lineRule="auto"/>
      </w:pPr>
      <w:r>
        <w:rPr>
          <w:color w:val="282828"/>
        </w:rPr>
        <w:t xml:space="preserve">To rigorously verify model compliance with linear regression and statistical modeling assumptions, comprehensive residual diagnostics were conducted on holdout errors </w:t>
      </w:r>
      <m:oMath>
        <m:d>
          <m:dPr>
            <m:ctrlPr>
              <w:rPr>
                <w:rFonts w:ascii="Cambria Math" w:eastAsia="Cambria Math" w:hAnsi="Cambria Math" w:cs="Cambria Math"/>
                <w:color w:val="282828"/>
              </w:rPr>
            </m:ctrlPr>
          </m:dPr>
          <m:e>
            <m:sSub>
              <m:sSubPr>
                <m:ctrlPr>
                  <w:rPr>
                    <w:rFonts w:ascii="Cambria Math" w:eastAsia="Cambria Math" w:hAnsi="Cambria Math" w:cs="Cambria Math"/>
                    <w:color w:val="282828"/>
                  </w:rPr>
                </m:ctrlPr>
              </m:sSubPr>
              <m:e>
                <m:r>
                  <w:rPr>
                    <w:rFonts w:ascii="Cambria Math" w:eastAsia="Cambria Math" w:hAnsi="Cambria Math" w:cs="Cambria Math"/>
                    <w:color w:val="282828"/>
                  </w:rPr>
                  <m:t>e</m:t>
                </m:r>
              </m:e>
              <m:sub>
                <m:r>
                  <w:rPr>
                    <w:rFonts w:ascii="Cambria Math" w:eastAsia="Cambria Math" w:hAnsi="Cambria Math" w:cs="Cambria Math"/>
                    <w:color w:val="282828"/>
                  </w:rPr>
                  <m:t>i</m:t>
                </m:r>
              </m:sub>
            </m:sSub>
            <m:r>
              <w:rPr>
                <w:rFonts w:ascii="Cambria Math" w:eastAsia="Cambria Math" w:hAnsi="Cambria Math" w:cs="Cambria Math"/>
                <w:color w:val="282828"/>
              </w:rPr>
              <m:t>=</m:t>
            </m:r>
            <m:sSub>
              <m:sSubPr>
                <m:ctrlPr>
                  <w:rPr>
                    <w:rFonts w:ascii="Cambria Math" w:eastAsia="Cambria Math" w:hAnsi="Cambria Math" w:cs="Cambria Math"/>
                    <w:color w:val="282828"/>
                  </w:rPr>
                </m:ctrlPr>
              </m:sSubPr>
              <m:e>
                <m:r>
                  <w:rPr>
                    <w:rFonts w:ascii="Cambria Math" w:eastAsia="Cambria Math" w:hAnsi="Cambria Math" w:cs="Cambria Math"/>
                    <w:color w:val="282828"/>
                  </w:rPr>
                  <m:t>y</m:t>
                </m:r>
              </m:e>
              <m:sub>
                <m:r>
                  <w:rPr>
                    <w:rFonts w:ascii="Cambria Math" w:eastAsia="Cambria Math" w:hAnsi="Cambria Math" w:cs="Cambria Math"/>
                    <w:color w:val="282828"/>
                  </w:rPr>
                  <m:t>i</m:t>
                </m:r>
              </m:sub>
            </m:sSub>
            <m:r>
              <w:rPr>
                <w:rFonts w:ascii="Cambria Math" w:eastAsia="Cambria Math" w:hAnsi="Cambria Math" w:cs="Cambria Math"/>
                <w:color w:val="282828"/>
              </w:rPr>
              <m:t>-</m:t>
            </m:r>
            <m:sSub>
              <m:sSubPr>
                <m:ctrlPr>
                  <w:rPr>
                    <w:rFonts w:ascii="Cambria Math" w:eastAsia="Cambria Math" w:hAnsi="Cambria Math" w:cs="Cambria Math"/>
                    <w:color w:val="282828"/>
                  </w:rPr>
                </m:ctrlPr>
              </m:sSubPr>
              <m:e>
                <m:r>
                  <w:rPr>
                    <w:rFonts w:ascii="Cambria Math" w:eastAsia="Cambria Math" w:hAnsi="Cambria Math" w:cs="Cambria Math"/>
                    <w:color w:val="282828"/>
                  </w:rPr>
                  <m:t>y</m:t>
                </m:r>
                <m:r>
                  <w:rPr>
                    <w:rFonts w:ascii="Cambria Math" w:hAnsi="Cambria Math"/>
                  </w:rPr>
                  <m:t>ˆ</m:t>
                </m:r>
              </m:e>
              <m:sub>
                <m:r>
                  <w:rPr>
                    <w:rFonts w:ascii="Cambria Math" w:eastAsia="Cambria Math" w:hAnsi="Cambria Math" w:cs="Cambria Math"/>
                    <w:color w:val="282828"/>
                  </w:rPr>
                  <m:t>i</m:t>
                </m:r>
              </m:sub>
            </m:sSub>
          </m:e>
        </m:d>
      </m:oMath>
      <w:r>
        <w:rPr>
          <w:color w:val="282828"/>
        </w:rPr>
        <w:t>.</w:t>
      </w:r>
    </w:p>
    <w:p w14:paraId="00000323" w14:textId="77777777" w:rsidR="0006302F" w:rsidRDefault="00000000">
      <w:pPr>
        <w:tabs>
          <w:tab w:val="right" w:pos="9360"/>
        </w:tabs>
        <w:spacing w:before="80" w:after="120"/>
        <w:ind w:left="720"/>
      </w:pPr>
      <w:bookmarkStart w:id="198" w:name="bookmark=id.gogrsmtkuivm" w:colFirst="0" w:colLast="0"/>
      <w:bookmarkEnd w:id="198"/>
      <w:r>
        <w:rPr>
          <w:rFonts w:ascii="Cambria Math" w:eastAsia="Cambria Math" w:hAnsi="Cambria Math" w:cs="Cambria Math"/>
          <w:color w:val="191919"/>
        </w:rPr>
        <w:t>e_i = ŷ_i - y_i ~ 𝒩(μ = -0.23, σ² = 1.32)   [µg/m³]</w:t>
      </w:r>
      <w:r>
        <w:tab/>
      </w:r>
      <w:sdt>
        <w:sdtPr>
          <w:tag w:val="goog_rdk_67"/>
          <w:id w:val="1394700335"/>
        </w:sdtPr>
        <w:sdtContent>
          <w:commentRangeStart w:id="199"/>
          <w:commentRangeStart w:id="200"/>
        </w:sdtContent>
      </w:sdt>
      <w:r>
        <w:rPr>
          <w:b/>
          <w:bCs/>
          <w:color w:val="646464"/>
          <w:sz w:val="21"/>
          <w:szCs w:val="21"/>
        </w:rPr>
        <w:t>(Eq. 4.1)</w:t>
      </w:r>
      <w:commentRangeEnd w:id="199"/>
      <w:r>
        <w:rPr>
          <w:rStyle w:val="CommentReference"/>
          <w:sz w:val="22"/>
          <w:szCs w:val="22"/>
        </w:rPr>
        <w:commentReference w:id="199"/>
      </w:r>
      <w:commentRangeEnd w:id="200"/>
      <w:r>
        <w:rPr>
          <w:rStyle w:val="CommentReference"/>
          <w:sz w:val="22"/>
          <w:szCs w:val="22"/>
        </w:rPr>
        <w:commentReference w:id="200"/>
      </w:r>
    </w:p>
    <w:p w14:paraId="00000324" w14:textId="77777777" w:rsidR="0006302F" w:rsidRDefault="00000000">
      <w:pPr>
        <w:spacing w:before="240" w:after="80"/>
        <w:jc w:val="center"/>
      </w:pPr>
      <w:r>
        <w:rPr>
          <w:noProof/>
        </w:rPr>
        <w:lastRenderedPageBreak/>
        <w:drawing>
          <wp:inline distT="0" distB="0" distL="0" distR="0" wp14:anchorId="1CE18A83" wp14:editId="138B7B44">
            <wp:extent cx="5120640" cy="3072384"/>
            <wp:effectExtent l="0" t="0" r="0" b="0"/>
            <wp:docPr id="213598377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5"/>
                    <a:srcRect/>
                    <a:stretch>
                      <a:fillRect/>
                    </a:stretch>
                  </pic:blipFill>
                  <pic:spPr>
                    <a:xfrm>
                      <a:off x="0" y="0"/>
                      <a:ext cx="5120640" cy="3072384"/>
                    </a:xfrm>
                    <a:prstGeom prst="rect">
                      <a:avLst/>
                    </a:prstGeom>
                    <a:ln/>
                  </pic:spPr>
                </pic:pic>
              </a:graphicData>
            </a:graphic>
          </wp:inline>
        </w:drawing>
      </w:r>
    </w:p>
    <w:p w14:paraId="00000325" w14:textId="77777777" w:rsidR="0006302F" w:rsidRDefault="00000000">
      <w:pPr>
        <w:spacing w:before="40" w:after="240"/>
        <w:jc w:val="center"/>
      </w:pPr>
      <w:bookmarkStart w:id="201" w:name="bookmark=id.iz8r5zrv1696" w:colFirst="0" w:colLast="0"/>
      <w:bookmarkEnd w:id="201"/>
      <w:r>
        <w:rPr>
          <w:b/>
          <w:bCs/>
          <w:i/>
          <w:iCs/>
          <w:color w:val="282828"/>
          <w:sz w:val="20"/>
          <w:szCs w:val="20"/>
        </w:rPr>
        <w:t>Figure 4.5: Residual Error Histogram and Normal Density Fit for SPIME  on Unseen Holdout Data</w:t>
      </w:r>
    </w:p>
    <w:p w14:paraId="00000326" w14:textId="77777777" w:rsidR="0006302F" w:rsidRDefault="00000000">
      <w:pPr>
        <w:spacing w:before="240" w:after="80"/>
        <w:jc w:val="center"/>
      </w:pPr>
      <w:r>
        <w:rPr>
          <w:noProof/>
        </w:rPr>
        <w:drawing>
          <wp:inline distT="0" distB="0" distL="0" distR="0" wp14:anchorId="6904919A" wp14:editId="6F52C019">
            <wp:extent cx="4754880" cy="3657600"/>
            <wp:effectExtent l="0" t="0" r="0" b="0"/>
            <wp:docPr id="2135983775"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4754880" cy="3657600"/>
                    </a:xfrm>
                    <a:prstGeom prst="rect">
                      <a:avLst/>
                    </a:prstGeom>
                    <a:ln/>
                  </pic:spPr>
                </pic:pic>
              </a:graphicData>
            </a:graphic>
          </wp:inline>
        </w:drawing>
      </w:r>
    </w:p>
    <w:p w14:paraId="00000327" w14:textId="77777777" w:rsidR="0006302F" w:rsidRDefault="00000000">
      <w:pPr>
        <w:spacing w:before="40" w:after="240"/>
        <w:jc w:val="center"/>
      </w:pPr>
      <w:bookmarkStart w:id="202" w:name="bookmark=id.eq97o83xpsgf" w:colFirst="0" w:colLast="0"/>
      <w:bookmarkEnd w:id="202"/>
      <w:r>
        <w:rPr>
          <w:b/>
          <w:bCs/>
          <w:i/>
          <w:iCs/>
          <w:color w:val="282828"/>
          <w:sz w:val="20"/>
          <w:szCs w:val="20"/>
        </w:rPr>
        <w:t>Figure 4.6: Normal Quantile-Quantile (Q-Q) Diagnostic Plot of SPIME  Standardized Residuals</w:t>
      </w:r>
    </w:p>
    <w:p w14:paraId="00000328" w14:textId="77777777" w:rsidR="0006302F" w:rsidRDefault="00000000">
      <w:pPr>
        <w:spacing w:before="240" w:after="80"/>
        <w:jc w:val="center"/>
      </w:pPr>
      <w:r>
        <w:rPr>
          <w:noProof/>
        </w:rPr>
        <w:lastRenderedPageBreak/>
        <w:drawing>
          <wp:inline distT="0" distB="0" distL="0" distR="0" wp14:anchorId="54A06249" wp14:editId="27E7773E">
            <wp:extent cx="5120640" cy="3072384"/>
            <wp:effectExtent l="0" t="0" r="0" b="0"/>
            <wp:docPr id="213598377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7"/>
                    <a:srcRect/>
                    <a:stretch>
                      <a:fillRect/>
                    </a:stretch>
                  </pic:blipFill>
                  <pic:spPr>
                    <a:xfrm>
                      <a:off x="0" y="0"/>
                      <a:ext cx="5120640" cy="3072384"/>
                    </a:xfrm>
                    <a:prstGeom prst="rect">
                      <a:avLst/>
                    </a:prstGeom>
                    <a:ln/>
                  </pic:spPr>
                </pic:pic>
              </a:graphicData>
            </a:graphic>
          </wp:inline>
        </w:drawing>
      </w:r>
    </w:p>
    <w:p w14:paraId="00000329" w14:textId="77777777" w:rsidR="0006302F" w:rsidRDefault="00000000">
      <w:pPr>
        <w:spacing w:before="40" w:after="240"/>
        <w:jc w:val="center"/>
      </w:pPr>
      <w:bookmarkStart w:id="203" w:name="bookmark=id.5yhrcrxkpkqu" w:colFirst="0" w:colLast="0"/>
      <w:bookmarkEnd w:id="203"/>
      <w:r>
        <w:rPr>
          <w:b/>
          <w:bCs/>
          <w:i/>
          <w:iCs/>
          <w:color w:val="282828"/>
          <w:sz w:val="20"/>
          <w:szCs w:val="20"/>
        </w:rPr>
        <w:t>Figure 4.7: Homoscedasticity Diagnostic: Residual Errors vs. Calibrated Predicted PM2.5 Concentrations</w:t>
      </w:r>
    </w:p>
    <w:p w14:paraId="0000032A" w14:textId="77777777" w:rsidR="0006302F" w:rsidRDefault="00000000">
      <w:pPr>
        <w:spacing w:after="120" w:line="288" w:lineRule="auto"/>
      </w:pPr>
      <w:r>
        <w:rPr>
          <w:color w:val="282828"/>
        </w:rPr>
        <w:t>Statistical residual diagnostics confirm the high fidelity of SPIME :</w:t>
      </w:r>
    </w:p>
    <w:p w14:paraId="0000032B" w14:textId="77777777" w:rsidR="0006302F" w:rsidRDefault="00000000">
      <w:pPr>
        <w:numPr>
          <w:ilvl w:val="0"/>
          <w:numId w:val="1"/>
        </w:numPr>
        <w:pBdr>
          <w:top w:val="nil"/>
          <w:left w:val="nil"/>
          <w:bottom w:val="nil"/>
          <w:right w:val="nil"/>
          <w:between w:val="nil"/>
        </w:pBdr>
        <w:spacing w:before="20" w:after="0"/>
      </w:pPr>
      <w:r>
        <w:rPr>
          <w:b/>
          <w:bCs/>
          <w:color w:val="282828"/>
        </w:rPr>
        <w:t>Normality of Residuals:</w:t>
      </w:r>
      <w:r>
        <w:rPr>
          <w:color w:val="282828"/>
        </w:rPr>
        <w:t xml:space="preserve"> As shown in Figure 4.5, calibration errors form a tightly centered Gaussian distribution with mean </w:t>
      </w:r>
      <m:oMath>
        <m:r>
          <w:rPr>
            <w:rFonts w:ascii="Cambria Math" w:eastAsia="Cambria Math" w:hAnsi="Cambria Math" w:cs="Cambria Math"/>
            <w:color w:val="282828"/>
          </w:rPr>
          <m:t>μ=-0.23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xml:space="preserve"> and standard deviation </w:t>
      </w:r>
      <m:oMath>
        <m:r>
          <w:rPr>
            <w:rFonts w:ascii="Cambria Math" w:eastAsia="Cambria Math" w:hAnsi="Cambria Math" w:cs="Cambria Math"/>
            <w:color w:val="282828"/>
          </w:rPr>
          <m:t>σ=1.15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xml:space="preserve">. Over 92% of all hourly holdout predictions fall within </w:t>
      </w:r>
      <m:oMath>
        <m:r>
          <w:rPr>
            <w:rFonts w:ascii="Cambria Math" w:eastAsia="Cambria Math" w:hAnsi="Cambria Math" w:cs="Cambria Math"/>
            <w:color w:val="282828"/>
          </w:rPr>
          <m:t>±1.5 μ</m:t>
        </m:r>
        <m:sSup>
          <m:sSupPr>
            <m:ctrlPr>
              <w:rPr>
                <w:rFonts w:ascii="Cambria Math" w:eastAsia="Cambria Math" w:hAnsi="Cambria Math" w:cs="Cambria Math"/>
                <w:color w:val="282828"/>
              </w:rPr>
            </m:ctrlPr>
          </m:sSupPr>
          <m:e>
            <m:r>
              <w:rPr>
                <w:rFonts w:ascii="Cambria Math" w:eastAsia="Cambria Math" w:hAnsi="Cambria Math" w:cs="Cambria Math"/>
                <w:color w:val="282828"/>
              </w:rPr>
              <m:t>g/m</m:t>
            </m:r>
          </m:e>
          <m:sup>
            <m:r>
              <w:rPr>
                <w:rFonts w:ascii="Cambria Math" w:eastAsia="Cambria Math" w:hAnsi="Cambria Math" w:cs="Cambria Math"/>
                <w:color w:val="282828"/>
              </w:rPr>
              <m:t>3</m:t>
            </m:r>
          </m:sup>
        </m:sSup>
      </m:oMath>
      <w:r>
        <w:rPr>
          <w:color w:val="282828"/>
        </w:rPr>
        <w:t xml:space="preserve"> of the Teledyne T640 reference measurement.</w:t>
      </w:r>
    </w:p>
    <w:p w14:paraId="0000032C" w14:textId="77777777" w:rsidR="0006302F" w:rsidRDefault="00000000">
      <w:pPr>
        <w:numPr>
          <w:ilvl w:val="0"/>
          <w:numId w:val="1"/>
        </w:numPr>
        <w:pBdr>
          <w:top w:val="nil"/>
          <w:left w:val="nil"/>
          <w:bottom w:val="nil"/>
          <w:right w:val="nil"/>
          <w:between w:val="nil"/>
        </w:pBdr>
        <w:spacing w:after="0"/>
      </w:pPr>
      <w:r>
        <w:rPr>
          <w:b/>
          <w:bCs/>
          <w:color w:val="282828"/>
        </w:rPr>
        <w:t>Q-Q Plot Alignment:</w:t>
      </w:r>
      <w:r>
        <w:rPr>
          <w:color w:val="282828"/>
        </w:rPr>
        <w:t xml:space="preserve"> The normal Quantile-Quantile plot in Figure 4.6 demonstrates strict linear alignment between empirical standardized residuals and theoretical standard normal quantiles between the -2.5 and +2.5 standard deviation bounds.</w:t>
      </w:r>
    </w:p>
    <w:p w14:paraId="0000032D" w14:textId="77777777" w:rsidR="0006302F" w:rsidRDefault="00000000">
      <w:pPr>
        <w:numPr>
          <w:ilvl w:val="0"/>
          <w:numId w:val="1"/>
        </w:numPr>
        <w:pBdr>
          <w:top w:val="nil"/>
          <w:left w:val="nil"/>
          <w:bottom w:val="nil"/>
          <w:right w:val="nil"/>
          <w:between w:val="nil"/>
        </w:pBdr>
        <w:spacing w:after="60"/>
      </w:pPr>
      <w:r>
        <w:rPr>
          <w:b/>
          <w:bCs/>
          <w:color w:val="282828"/>
        </w:rPr>
        <w:t>Homoscedasticity Verification:</w:t>
      </w:r>
      <w:r>
        <w:rPr>
          <w:color w:val="282828"/>
        </w:rPr>
        <w:t xml:space="preserve"> The residual vs. predicted concentration scatter plot in Figure 4.7 confirms constant, uniform error variance across the complete operational range (5 to 80 µg/m³), with no widening fan patterns or systematic heteroscedasticity.</w:t>
      </w:r>
    </w:p>
    <w:p w14:paraId="0000032E" w14:textId="77777777" w:rsidR="0006302F" w:rsidRDefault="00000000">
      <w:r>
        <w:br w:type="page"/>
      </w:r>
    </w:p>
    <w:bookmarkStart w:id="204" w:name="bookmark=id.ljsmt4rntodh" w:colFirst="0" w:colLast="0"/>
    <w:bookmarkEnd w:id="204"/>
    <w:p w14:paraId="0000032F" w14:textId="77777777" w:rsidR="0006302F" w:rsidRDefault="00000000">
      <w:pPr>
        <w:keepNext/>
        <w:spacing w:before="400" w:after="160"/>
      </w:pPr>
      <w:sdt>
        <w:sdtPr>
          <w:tag w:val="goog_rdk_68"/>
          <w:id w:val="-1984940641"/>
        </w:sdtPr>
        <w:sdtContent>
          <w:commentRangeStart w:id="205"/>
          <w:commentRangeStart w:id="206"/>
        </w:sdtContent>
      </w:sdt>
      <w:r>
        <w:rPr>
          <w:b/>
          <w:bCs/>
          <w:color w:val="1F4E78"/>
          <w:sz w:val="36"/>
          <w:szCs w:val="36"/>
        </w:rPr>
        <w:t>CHAPTER 5:</w:t>
      </w:r>
      <w:commentRangeEnd w:id="205"/>
      <w:r>
        <w:rPr>
          <w:rStyle w:val="CommentReference"/>
          <w:b/>
          <w:bCs/>
          <w:color w:val="1F4E78"/>
          <w:sz w:val="36"/>
          <w:szCs w:val="36"/>
        </w:rPr>
        <w:commentReference w:id="205"/>
      </w:r>
      <w:commentRangeEnd w:id="206"/>
      <w:r>
        <w:rPr>
          <w:rStyle w:val="CommentReference"/>
          <w:b/>
          <w:bCs/>
          <w:color w:val="1F4E78"/>
          <w:sz w:val="36"/>
          <w:szCs w:val="36"/>
        </w:rPr>
        <w:commentReference w:id="206"/>
      </w:r>
      <w:r>
        <w:rPr>
          <w:b/>
          <w:bCs/>
          <w:color w:val="1F4E78"/>
          <w:sz w:val="36"/>
          <w:szCs w:val="36"/>
        </w:rPr>
        <w:t xml:space="preserve"> CONCLUDING REMARKS</w:t>
      </w:r>
    </w:p>
    <w:p w14:paraId="00000330" w14:textId="77777777" w:rsidR="0006302F" w:rsidRDefault="00000000">
      <w:pPr>
        <w:keepNext/>
        <w:spacing w:before="280" w:after="120"/>
      </w:pPr>
      <w:bookmarkStart w:id="207" w:name="bookmark=id.ba30sbk9jl7i" w:colFirst="0" w:colLast="0"/>
      <w:bookmarkEnd w:id="207"/>
      <w:r>
        <w:rPr>
          <w:b/>
          <w:bCs/>
          <w:color w:val="2F5597"/>
          <w:sz w:val="28"/>
          <w:szCs w:val="28"/>
        </w:rPr>
        <w:t>5.1 Summary of Key Findings</w:t>
      </w:r>
    </w:p>
    <w:p w14:paraId="00000331" w14:textId="77777777" w:rsidR="0006302F" w:rsidRDefault="00000000">
      <w:pPr>
        <w:spacing w:after="120" w:line="288" w:lineRule="auto"/>
      </w:pPr>
      <w:r>
        <w:rPr>
          <w:color w:val="282828"/>
        </w:rPr>
        <w:t xml:space="preserve">This research developed, evaluated, and deployed a </w:t>
      </w:r>
      <w:r>
        <w:rPr>
          <w:b/>
          <w:bCs/>
          <w:color w:val="282828"/>
        </w:rPr>
        <w:t>Stacked Physics-Informed Meta-Ensemble (SPIME )</w:t>
      </w:r>
      <w:r>
        <w:rPr>
          <w:color w:val="282828"/>
        </w:rPr>
        <w:t xml:space="preserve"> framework to calibrate the low-cost QuantAQ Modulair-PM sensor against a regulatory FEM Teledyne API T640 reference monitor at the University of Ghana, Legon. The key empirical findings mapped directly to the research objectives are:</w:t>
      </w:r>
    </w:p>
    <w:p w14:paraId="00000332" w14:textId="77777777" w:rsidR="0006302F" w:rsidRDefault="00000000">
      <w:pPr>
        <w:numPr>
          <w:ilvl w:val="0"/>
          <w:numId w:val="2"/>
        </w:numPr>
        <w:pBdr>
          <w:top w:val="nil"/>
          <w:left w:val="nil"/>
          <w:bottom w:val="nil"/>
          <w:right w:val="nil"/>
          <w:between w:val="nil"/>
        </w:pBdr>
        <w:spacing w:before="20" w:after="0"/>
      </w:pPr>
      <w:r>
        <w:rPr>
          <w:b/>
          <w:bCs/>
          <w:color w:val="282828"/>
        </w:rPr>
        <w:t>Empirical Confirmation of Factory Calibration Breakdown:</w:t>
      </w:r>
      <w:r>
        <w:rPr>
          <w:color w:val="282828"/>
        </w:rPr>
        <w:t xml:space="preserve"> Uncalibrated factory sensor outputs failed completely in Accra, yielding a negative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color w:val="282828"/>
        </w:rPr>
        <w:t xml:space="preserve"> score (-0.0133), an MAE of 5.30 µg/m³, and a severe systematic bias of -5.00 µg/m³. This proves that manufacturer calibrations developed in temperate climates cannot be directly deployed in tropical West Africa.</w:t>
      </w:r>
    </w:p>
    <w:p w14:paraId="00000333" w14:textId="77777777" w:rsidR="0006302F" w:rsidRDefault="00000000">
      <w:pPr>
        <w:numPr>
          <w:ilvl w:val="0"/>
          <w:numId w:val="2"/>
        </w:numPr>
        <w:pBdr>
          <w:top w:val="nil"/>
          <w:left w:val="nil"/>
          <w:bottom w:val="nil"/>
          <w:right w:val="nil"/>
          <w:between w:val="nil"/>
        </w:pBdr>
        <w:spacing w:after="0"/>
      </w:pPr>
      <w:r>
        <w:rPr>
          <w:b/>
          <w:bCs/>
          <w:color w:val="282828"/>
        </w:rPr>
        <w:t>Efficacy of Physics-Informed Feature Engineering:</w:t>
      </w:r>
      <w:r>
        <w:rPr>
          <w:color w:val="282828"/>
        </w:rPr>
        <w:t xml:space="preserve"> Formulating a 75-dimensional feature space incorporating multi-gamma empirical Köhler hygroscopic growth equations </w:t>
      </w:r>
      <w:r>
        <w:rPr>
          <w:rFonts w:ascii="Cambria Math" w:eastAsia="Cambria Math" w:hAnsi="Cambria Math" w:cs="Cambria Math"/>
          <w:color w:val="282828"/>
        </w:rPr>
        <w:t>f(</w:t>
      </w:r>
      <m:oMath>
        <m:r>
          <w:rPr>
            <w:rFonts w:ascii="Cambria Math" w:eastAsia="Cambria Math" w:hAnsi="Cambria Math" w:cs="Cambria Math"/>
            <w:color w:val="282828"/>
          </w:rPr>
          <m:t>RH,γ</m:t>
        </m:r>
      </m:oMath>
      <w:r>
        <w:rPr>
          <w:rFonts w:ascii="Cambria Math" w:eastAsia="Cambria Math" w:hAnsi="Cambria Math" w:cs="Cambria Math"/>
          <w:color w:val="282828"/>
        </w:rPr>
        <w:t>)</w:t>
      </w:r>
      <w:r>
        <w:rPr>
          <w:color w:val="282828"/>
        </w:rPr>
        <w:t>, Absolute Humidity (AH), Vapor Pressure Deficit (VPD), Dew Point depression, and Harmattan indicators provided explicit physical inductive biases that accounted for over 35% of model predictive power.</w:t>
      </w:r>
    </w:p>
    <w:p w14:paraId="00000334" w14:textId="77777777" w:rsidR="0006302F" w:rsidRDefault="00000000">
      <w:pPr>
        <w:numPr>
          <w:ilvl w:val="0"/>
          <w:numId w:val="2"/>
        </w:numPr>
        <w:pBdr>
          <w:top w:val="nil"/>
          <w:left w:val="nil"/>
          <w:bottom w:val="nil"/>
          <w:right w:val="nil"/>
          <w:between w:val="nil"/>
        </w:pBdr>
        <w:spacing w:after="0"/>
      </w:pPr>
      <w:r>
        <w:rPr>
          <w:b/>
          <w:bCs/>
          <w:color w:val="282828"/>
        </w:rPr>
        <w:t>State-of-the-Art Calibration Accuracy:</w:t>
      </w:r>
      <w:r>
        <w:rPr>
          <w:color w:val="282828"/>
        </w:rPr>
        <w:t xml:space="preserve"> The SPIME  architecture achieved an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oMath>
      <w:r>
        <w:rPr>
          <w:color w:val="282828"/>
        </w:rPr>
        <w:t xml:space="preserve"> score of </w:t>
      </w:r>
      <w:r>
        <w:rPr>
          <w:b/>
          <w:bCs/>
          <w:color w:val="282828"/>
        </w:rPr>
        <w:t>0.9632</w:t>
      </w:r>
      <w:r>
        <w:rPr>
          <w:color w:val="282828"/>
        </w:rPr>
        <w:t xml:space="preserve"> on the true unseen 6-month holdout dataset (and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=0.9732</m:t>
        </m:r>
      </m:oMath>
      <w:r>
        <w:rPr>
          <w:b/>
          <w:bCs/>
          <w:color w:val="282828"/>
        </w:rPr>
        <w:t xml:space="preserve"> on the test partition), reducing Mean Absolute Error (MAE) to </w:t>
      </w:r>
      <w:r>
        <w:rPr>
          <w:color w:val="282828"/>
        </w:rPr>
        <w:t>0.61 µg/m³</w:t>
      </w:r>
      <w:r>
        <w:rPr>
          <w:b/>
          <w:bCs/>
          <w:color w:val="282828"/>
        </w:rPr>
        <w:t xml:space="preserve"> (a </w:t>
      </w:r>
      <w:r>
        <w:rPr>
          <w:color w:val="282828"/>
        </w:rPr>
        <w:t>66.3% error reduction</w:t>
      </w:r>
      <w:r>
        <w:rPr>
          <w:b/>
          <w:bCs/>
          <w:color w:val="282828"/>
        </w:rPr>
        <w:t xml:space="preserve"> over previous standalone Random Forest models) and RMSE to </w:t>
      </w:r>
      <m:oMath>
        <m:r>
          <w:rPr>
            <w:rFonts w:ascii="Cambria Math" w:eastAsia="Cambria Math" w:hAnsi="Cambria Math" w:cs="Cambria Math"/>
            <w:color w:val="282828"/>
          </w:rPr>
          <m:t>1.23µg/m³</m:t>
        </m:r>
      </m:oMath>
      <w:r>
        <w:rPr>
          <w:color w:val="282828"/>
        </w:rPr>
        <w:t>.</w:t>
      </w:r>
    </w:p>
    <w:p w14:paraId="00000335" w14:textId="77777777" w:rsidR="0006302F" w:rsidRDefault="00000000">
      <w:pPr>
        <w:numPr>
          <w:ilvl w:val="0"/>
          <w:numId w:val="2"/>
        </w:numPr>
        <w:pBdr>
          <w:top w:val="nil"/>
          <w:left w:val="nil"/>
          <w:bottom w:val="nil"/>
          <w:right w:val="nil"/>
          <w:between w:val="nil"/>
        </w:pBdr>
        <w:spacing w:after="0"/>
      </w:pPr>
      <w:r>
        <w:rPr>
          <w:b/>
          <w:bCs/>
          <w:color w:val="282828"/>
        </w:rPr>
        <w:t>Total Elimination of Generalization Overfitting:</w:t>
      </w:r>
      <w:r>
        <w:rPr>
          <w:color w:val="282828"/>
        </w:rPr>
        <w:t xml:space="preserve"> Utilizing 5-Fold out-of-fold cross-validation stacking with an L2-regularized </w:t>
      </w:r>
      <w:r>
        <w:rPr>
          <w:rFonts w:ascii="Consolas" w:eastAsia="Consolas" w:hAnsi="Consolas" w:cs="Consolas"/>
          <w:color w:val="282828"/>
          <w:sz w:val="20"/>
          <w:szCs w:val="20"/>
        </w:rPr>
        <w:t>RidgeCV</w:t>
      </w:r>
      <w:r>
        <w:rPr>
          <w:color w:val="282828"/>
        </w:rPr>
        <w:t xml:space="preserve"> meta-learner eliminated data leakage, reducing the generalization overfitting gap to </w:t>
      </w:r>
      <w:r>
        <w:rPr>
          <w:b/>
          <w:bCs/>
          <w:color w:val="282828"/>
        </w:rPr>
        <w:t>-0.0002 (~0.00%)</w:t>
      </w:r>
      <w:r>
        <w:rPr>
          <w:color w:val="282828"/>
        </w:rPr>
        <w:t>.</w:t>
      </w:r>
    </w:p>
    <w:p w14:paraId="00000336" w14:textId="77777777" w:rsidR="0006302F" w:rsidRDefault="00000000">
      <w:pPr>
        <w:numPr>
          <w:ilvl w:val="0"/>
          <w:numId w:val="2"/>
        </w:numPr>
        <w:pBdr>
          <w:top w:val="nil"/>
          <w:left w:val="nil"/>
          <w:bottom w:val="nil"/>
          <w:right w:val="nil"/>
          <w:between w:val="nil"/>
        </w:pBdr>
        <w:spacing w:after="60"/>
      </w:pPr>
      <w:r>
        <w:rPr>
          <w:b/>
          <w:bCs/>
          <w:color w:val="282828"/>
        </w:rPr>
        <w:t>Multi-Seasonal Robustness:</w:t>
      </w:r>
      <w:r>
        <w:rPr>
          <w:color w:val="282828"/>
        </w:rPr>
        <w:t xml:space="preserve"> SPIME  maintained high accuracy across both extreme meteorological regimes, achieving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=0.9684</m:t>
        </m:r>
      </m:oMath>
      <w:r>
        <w:rPr>
          <w:color w:val="282828"/>
        </w:rPr>
        <w:t xml:space="preserve"> (MAE = 0.54 µg/m³) during the Monsoon Wet Season and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=0.9548</m:t>
        </m:r>
      </m:oMath>
      <w:r>
        <w:rPr>
          <w:color w:val="282828"/>
        </w:rPr>
        <w:t xml:space="preserve"> (</w:t>
      </w:r>
      <m:oMath>
        <m:r>
          <w:rPr>
            <w:rFonts w:ascii="Cambria Math" w:eastAsia="Cambria Math" w:hAnsi="Cambria Math" w:cs="Cambria Math"/>
            <w:color w:val="282828"/>
          </w:rPr>
          <m:t>MAE=0.73µg/m³</m:t>
        </m:r>
      </m:oMath>
      <w:r>
        <w:rPr>
          <w:color w:val="282828"/>
        </w:rPr>
        <w:t>) during the Harmattan Saharan Dust Season.</w:t>
      </w:r>
    </w:p>
    <w:p w14:paraId="00000337" w14:textId="77777777" w:rsidR="0006302F" w:rsidRDefault="00000000">
      <w:pPr>
        <w:keepNext/>
        <w:spacing w:before="280" w:after="120"/>
      </w:pPr>
      <w:bookmarkStart w:id="208" w:name="bookmark=id.m3uv252mq2ff" w:colFirst="0" w:colLast="0"/>
      <w:bookmarkEnd w:id="208"/>
      <w:r>
        <w:rPr>
          <w:b/>
          <w:bCs/>
          <w:color w:val="2F5597"/>
          <w:sz w:val="28"/>
          <w:szCs w:val="28"/>
        </w:rPr>
        <w:t>5.2 Summary of Research Contributions</w:t>
      </w:r>
    </w:p>
    <w:p w14:paraId="00000338" w14:textId="77777777" w:rsidR="0006302F" w:rsidRDefault="00000000">
      <w:pPr>
        <w:spacing w:after="120" w:line="288" w:lineRule="auto"/>
      </w:pPr>
      <w:r>
        <w:rPr>
          <w:color w:val="282828"/>
        </w:rPr>
        <w:t>The primary scientific and technical contributions of this study include:</w:t>
      </w:r>
    </w:p>
    <w:p w14:paraId="00000339" w14:textId="77777777" w:rsidR="0006302F" w:rsidRDefault="00000000">
      <w:pPr>
        <w:numPr>
          <w:ilvl w:val="0"/>
          <w:numId w:val="1"/>
        </w:numPr>
        <w:pBdr>
          <w:top w:val="nil"/>
          <w:left w:val="nil"/>
          <w:bottom w:val="nil"/>
          <w:right w:val="nil"/>
          <w:between w:val="nil"/>
        </w:pBdr>
        <w:spacing w:before="20" w:after="0"/>
      </w:pPr>
      <w:r>
        <w:rPr>
          <w:b/>
          <w:bCs/>
          <w:color w:val="282828"/>
        </w:rPr>
        <w:t>Novel Physics-Informed Inductive Biases:</w:t>
      </w:r>
      <w:r>
        <w:rPr>
          <w:color w:val="282828"/>
        </w:rPr>
        <w:t xml:space="preserve"> Developed the first low-cost sensor calibration pipeline in Sub-Saharan Africa to integrate multi-gamma Köhler droplet swelling equations directly into tree-based ensemble feature spaces.</w:t>
      </w:r>
    </w:p>
    <w:p w14:paraId="0000033A" w14:textId="77777777" w:rsidR="0006302F" w:rsidRDefault="00000000">
      <w:pPr>
        <w:numPr>
          <w:ilvl w:val="0"/>
          <w:numId w:val="1"/>
        </w:numPr>
        <w:pBdr>
          <w:top w:val="nil"/>
          <w:left w:val="nil"/>
          <w:bottom w:val="nil"/>
          <w:right w:val="nil"/>
          <w:between w:val="nil"/>
        </w:pBdr>
        <w:spacing w:after="0"/>
      </w:pPr>
      <w:r>
        <w:rPr>
          <w:b/>
          <w:bCs/>
          <w:color w:val="282828"/>
        </w:rPr>
        <w:t>Architecture for Zero-Overfitting Time-Series Stacking:</w:t>
      </w:r>
      <w:r>
        <w:rPr>
          <w:color w:val="282828"/>
        </w:rPr>
        <w:t xml:space="preserve"> Proved that 5-Fold out-of-fold cross-validated stacking completely prevents meta-learner data leakage on autocorrelated environmental data.</w:t>
      </w:r>
    </w:p>
    <w:p w14:paraId="0000033B" w14:textId="77777777" w:rsidR="0006302F" w:rsidRDefault="00000000">
      <w:pPr>
        <w:numPr>
          <w:ilvl w:val="0"/>
          <w:numId w:val="1"/>
        </w:numPr>
        <w:pBdr>
          <w:top w:val="nil"/>
          <w:left w:val="nil"/>
          <w:bottom w:val="nil"/>
          <w:right w:val="nil"/>
          <w:between w:val="nil"/>
        </w:pBdr>
        <w:spacing w:after="0"/>
      </w:pPr>
      <w:r>
        <w:rPr>
          <w:b/>
          <w:bCs/>
          <w:color w:val="282828"/>
        </w:rPr>
        <w:t>Harmattan Dust Incursion Adaptation:</w:t>
      </w:r>
      <w:r>
        <w:rPr>
          <w:color w:val="282828"/>
        </w:rPr>
        <w:t xml:space="preserve"> Formulated seasonal indicators that decouple dry Saharan mineral dust loadings from high-humidity hygroscopic growth.</w:t>
      </w:r>
    </w:p>
    <w:p w14:paraId="0000033C" w14:textId="77777777" w:rsidR="0006302F" w:rsidRDefault="00000000">
      <w:pPr>
        <w:numPr>
          <w:ilvl w:val="0"/>
          <w:numId w:val="1"/>
        </w:numPr>
        <w:pBdr>
          <w:top w:val="nil"/>
          <w:left w:val="nil"/>
          <w:bottom w:val="nil"/>
          <w:right w:val="nil"/>
          <w:between w:val="nil"/>
        </w:pBdr>
        <w:spacing w:after="60"/>
      </w:pPr>
      <w:r>
        <w:rPr>
          <w:b/>
          <w:bCs/>
          <w:color w:val="282828"/>
        </w:rPr>
        <w:t>Operational Model Deployment:</w:t>
      </w:r>
      <w:r>
        <w:rPr>
          <w:color w:val="282828"/>
        </w:rPr>
        <w:t xml:space="preserve"> Packaged the trained SPIME  pipeline into a standalone, compressed serial artifact ready for automated REST API integration at Afri-SET.</w:t>
      </w:r>
    </w:p>
    <w:p w14:paraId="0000033D" w14:textId="77777777" w:rsidR="0006302F" w:rsidRDefault="00000000">
      <w:pPr>
        <w:keepNext/>
        <w:spacing w:before="280" w:after="120"/>
      </w:pPr>
      <w:bookmarkStart w:id="209" w:name="bookmark=id.y0rk4a4wxh85" w:colFirst="0" w:colLast="0"/>
      <w:bookmarkEnd w:id="209"/>
      <w:r>
        <w:rPr>
          <w:b/>
          <w:bCs/>
          <w:color w:val="2F5597"/>
          <w:sz w:val="28"/>
          <w:szCs w:val="28"/>
        </w:rPr>
        <w:lastRenderedPageBreak/>
        <w:t>5.3 Practical Deployment Recommendations for Afri-SET</w:t>
      </w:r>
    </w:p>
    <w:p w14:paraId="0000033E" w14:textId="77777777" w:rsidR="0006302F" w:rsidRDefault="00000000">
      <w:pPr>
        <w:spacing w:after="120" w:line="288" w:lineRule="auto"/>
      </w:pPr>
      <w:r>
        <w:rPr>
          <w:color w:val="282828"/>
        </w:rPr>
        <w:t>Based on the empirical findings, the following operational recommendations are provided for deploying low-cost sensor networks across Sub-Saharan Africa:</w:t>
      </w:r>
    </w:p>
    <w:p w14:paraId="0000033F" w14:textId="77777777" w:rsidR="0006302F" w:rsidRDefault="00000000">
      <w:pPr>
        <w:numPr>
          <w:ilvl w:val="0"/>
          <w:numId w:val="2"/>
        </w:numPr>
        <w:pBdr>
          <w:top w:val="nil"/>
          <w:left w:val="nil"/>
          <w:bottom w:val="nil"/>
          <w:right w:val="nil"/>
          <w:between w:val="nil"/>
        </w:pBdr>
        <w:spacing w:before="20" w:after="0"/>
      </w:pPr>
      <w:r>
        <w:rPr>
          <w:b/>
          <w:bCs/>
          <w:color w:val="282828"/>
        </w:rPr>
        <w:t>Adopt SPIME  as the Core Calibration Engine:</w:t>
      </w:r>
      <w:r>
        <w:rPr>
          <w:color w:val="282828"/>
        </w:rPr>
        <w:t xml:space="preserve"> Municipal air quality networks and Afri-SET node operators should replace linear scaling and unregularized decision tree scripts with the SPIME  pipeline to deliver regulatory-grade PM2.5 monitoring accuracy (</w:t>
      </w:r>
      <m:oMath>
        <m:sSup>
          <m:sSupPr>
            <m:ctrlPr>
              <w:rPr>
                <w:rFonts w:ascii="Cambria Math" w:eastAsia="Cambria Math" w:hAnsi="Cambria Math" w:cs="Cambria Math"/>
                <w:color w:val="282828"/>
              </w:rPr>
            </m:ctrlPr>
          </m:sSupPr>
          <m:e>
            <m:r>
              <w:rPr>
                <w:rFonts w:ascii="Cambria Math" w:eastAsia="Cambria Math" w:hAnsi="Cambria Math" w:cs="Cambria Math"/>
                <w:color w:val="282828"/>
              </w:rPr>
              <m:t>R</m:t>
            </m:r>
          </m:e>
          <m:sup>
            <m:r>
              <w:rPr>
                <w:rFonts w:ascii="Cambria Math" w:eastAsia="Cambria Math" w:hAnsi="Cambria Math" w:cs="Cambria Math"/>
                <w:color w:val="282828"/>
              </w:rPr>
              <m:t>2</m:t>
            </m:r>
          </m:sup>
        </m:sSup>
        <m:r>
          <w:rPr>
            <w:rFonts w:ascii="Cambria Math" w:eastAsia="Cambria Math" w:hAnsi="Cambria Math" w:cs="Cambria Math"/>
            <w:color w:val="282828"/>
          </w:rPr>
          <m:t>≥0.96</m:t>
        </m:r>
      </m:oMath>
      <w:r>
        <w:rPr>
          <w:color w:val="282828"/>
        </w:rPr>
        <w:t>).</w:t>
      </w:r>
    </w:p>
    <w:p w14:paraId="00000340" w14:textId="77777777" w:rsidR="0006302F" w:rsidRDefault="00000000">
      <w:pPr>
        <w:numPr>
          <w:ilvl w:val="0"/>
          <w:numId w:val="2"/>
        </w:numPr>
        <w:pBdr>
          <w:top w:val="nil"/>
          <w:left w:val="nil"/>
          <w:bottom w:val="nil"/>
          <w:right w:val="nil"/>
          <w:between w:val="nil"/>
        </w:pBdr>
        <w:spacing w:after="0"/>
      </w:pPr>
      <w:r>
        <w:rPr>
          <w:b/>
          <w:bCs/>
          <w:color w:val="282828"/>
        </w:rPr>
        <w:t>Mandate High-Precision Meteorological Logging:</w:t>
      </w:r>
      <w:r>
        <w:rPr>
          <w:color w:val="282828"/>
        </w:rPr>
        <w:t xml:space="preserve"> All deployed optical particle counters must be co-located with high-precision relative humidity and temperature sensors. Calibration pipelines require ambient humidity and temperature to compute Köhler swelling and thermodynamic parameters.</w:t>
      </w:r>
    </w:p>
    <w:p w14:paraId="00000341" w14:textId="77777777" w:rsidR="0006302F" w:rsidRDefault="00000000">
      <w:pPr>
        <w:numPr>
          <w:ilvl w:val="0"/>
          <w:numId w:val="2"/>
        </w:numPr>
        <w:pBdr>
          <w:top w:val="nil"/>
          <w:left w:val="nil"/>
          <w:bottom w:val="nil"/>
          <w:right w:val="nil"/>
          <w:between w:val="nil"/>
        </w:pBdr>
        <w:spacing w:after="0"/>
      </w:pPr>
      <w:r>
        <w:rPr>
          <w:b/>
          <w:bCs/>
          <w:color w:val="282828"/>
        </w:rPr>
        <w:t>Incorporate Regional Harmattan Indicators:</w:t>
      </w:r>
      <w:r>
        <w:rPr>
          <w:color w:val="282828"/>
        </w:rPr>
        <w:t xml:space="preserve"> Sensors deployed in West Africa must incorporate seasonal dust flags and dry-season indicators to prevent over-correcting coarse mineral dust as moisture swell.</w:t>
      </w:r>
    </w:p>
    <w:p w14:paraId="00000342" w14:textId="77777777" w:rsidR="0006302F" w:rsidRDefault="00000000">
      <w:pPr>
        <w:numPr>
          <w:ilvl w:val="0"/>
          <w:numId w:val="2"/>
        </w:numPr>
        <w:pBdr>
          <w:top w:val="nil"/>
          <w:left w:val="nil"/>
          <w:bottom w:val="nil"/>
          <w:right w:val="nil"/>
          <w:between w:val="nil"/>
        </w:pBdr>
        <w:spacing w:after="60"/>
      </w:pPr>
      <w:r>
        <w:rPr>
          <w:b/>
          <w:bCs/>
          <w:color w:val="282828"/>
        </w:rPr>
        <w:t>Establish Annual Recalibration Schedules:</w:t>
      </w:r>
      <w:r>
        <w:rPr>
          <w:color w:val="282828"/>
        </w:rPr>
        <w:t xml:space="preserve"> Co-located calibration models should be updated annually at central hubs like Afri-SET to account for optical laser diode aging, fan degradation, and optical chamber dust deposition.</w:t>
      </w:r>
    </w:p>
    <w:p w14:paraId="00000343" w14:textId="77777777" w:rsidR="0006302F" w:rsidRDefault="00000000">
      <w:pPr>
        <w:keepNext/>
        <w:spacing w:before="280" w:after="120"/>
      </w:pPr>
      <w:bookmarkStart w:id="210" w:name="bookmark=id.k5jcjm6ocuv9" w:colFirst="0" w:colLast="0"/>
      <w:bookmarkEnd w:id="210"/>
      <w:r>
        <w:rPr>
          <w:b/>
          <w:bCs/>
          <w:color w:val="2F5597"/>
          <w:sz w:val="28"/>
          <w:szCs w:val="28"/>
        </w:rPr>
        <w:t>5.4 Limitations of the Study</w:t>
      </w:r>
    </w:p>
    <w:p w14:paraId="00000344" w14:textId="77777777" w:rsidR="0006302F" w:rsidRDefault="00000000">
      <w:pPr>
        <w:spacing w:after="120" w:line="288" w:lineRule="auto"/>
      </w:pPr>
      <w:r>
        <w:rPr>
          <w:color w:val="282828"/>
        </w:rPr>
        <w:t>This study acknowledges the following experimental limitations:</w:t>
      </w:r>
    </w:p>
    <w:p w14:paraId="00000345" w14:textId="77777777" w:rsidR="0006302F" w:rsidRDefault="00000000">
      <w:pPr>
        <w:numPr>
          <w:ilvl w:val="0"/>
          <w:numId w:val="1"/>
        </w:numPr>
        <w:pBdr>
          <w:top w:val="nil"/>
          <w:left w:val="nil"/>
          <w:bottom w:val="nil"/>
          <w:right w:val="nil"/>
          <w:between w:val="nil"/>
        </w:pBdr>
        <w:spacing w:before="20" w:after="0"/>
      </w:pPr>
      <w:r>
        <w:rPr>
          <w:b/>
          <w:bCs/>
          <w:color w:val="282828"/>
        </w:rPr>
        <w:t>Single-Site Geographic Scope:</w:t>
      </w:r>
      <w:r>
        <w:rPr>
          <w:color w:val="282828"/>
        </w:rPr>
        <w:t xml:space="preserve"> Co-located data collection was conducted exclusively at the University of Ghana, Legon campus. While this site captures extensive seasonal meteorological variations, spatial transferability to distinct urban micro-environments (e.g., heavy industrial corridors, dense roadside traffic canyons, or biomass cooking markets) requires empirical verification.</w:t>
      </w:r>
    </w:p>
    <w:p w14:paraId="00000346" w14:textId="77777777" w:rsidR="0006302F" w:rsidRDefault="00000000">
      <w:pPr>
        <w:numPr>
          <w:ilvl w:val="0"/>
          <w:numId w:val="1"/>
        </w:numPr>
        <w:pBdr>
          <w:top w:val="nil"/>
          <w:left w:val="nil"/>
          <w:bottom w:val="nil"/>
          <w:right w:val="nil"/>
          <w:between w:val="nil"/>
        </w:pBdr>
        <w:spacing w:after="60"/>
      </w:pPr>
      <w:r>
        <w:rPr>
          <w:b/>
          <w:bCs/>
          <w:color w:val="282828"/>
        </w:rPr>
        <w:t>Focus on PM2.5 Particulate Fraction:</w:t>
      </w:r>
      <w:r>
        <w:rPr>
          <w:color w:val="282828"/>
        </w:rPr>
        <w:t xml:space="preserve"> This research focused on fine particulate matter (PM2.5). Calibration of coarse particulate matter (PM10) and gaseous pollutants (NO2, O3, CO) was outside the immediate scope.</w:t>
      </w:r>
    </w:p>
    <w:p w14:paraId="00000347" w14:textId="77777777" w:rsidR="0006302F" w:rsidRDefault="00000000">
      <w:pPr>
        <w:keepNext/>
        <w:spacing w:before="280" w:after="120"/>
      </w:pPr>
      <w:bookmarkStart w:id="211" w:name="bookmark=id.pasyaut5hmui" w:colFirst="0" w:colLast="0"/>
      <w:bookmarkEnd w:id="211"/>
      <w:r>
        <w:rPr>
          <w:b/>
          <w:bCs/>
          <w:color w:val="2F5597"/>
          <w:sz w:val="28"/>
          <w:szCs w:val="28"/>
        </w:rPr>
        <w:t>5.5 Directions for Future Research</w:t>
      </w:r>
    </w:p>
    <w:p w14:paraId="00000348" w14:textId="77777777" w:rsidR="0006302F" w:rsidRDefault="00000000">
      <w:pPr>
        <w:spacing w:after="120" w:line="288" w:lineRule="auto"/>
      </w:pPr>
      <w:r>
        <w:rPr>
          <w:color w:val="282828"/>
        </w:rPr>
        <w:t>Future extensions of this research should explore:</w:t>
      </w:r>
    </w:p>
    <w:p w14:paraId="00000349" w14:textId="77777777" w:rsidR="0006302F" w:rsidRDefault="00000000">
      <w:pPr>
        <w:numPr>
          <w:ilvl w:val="0"/>
          <w:numId w:val="2"/>
        </w:numPr>
        <w:pBdr>
          <w:top w:val="nil"/>
          <w:left w:val="nil"/>
          <w:bottom w:val="nil"/>
          <w:right w:val="nil"/>
          <w:between w:val="nil"/>
        </w:pBdr>
        <w:spacing w:before="20" w:after="0"/>
      </w:pPr>
      <w:r>
        <w:rPr>
          <w:b/>
          <w:bCs/>
          <w:color w:val="282828"/>
        </w:rPr>
        <w:t>Spatial Transferability &amp; Network Cross-Calibration:</w:t>
      </w:r>
      <w:r>
        <w:rPr>
          <w:color w:val="282828"/>
        </w:rPr>
        <w:t xml:space="preserve"> Evaluating SPIME  performance across multiple co-location nodes in West and East Africa to quantify spatial generalization.</w:t>
      </w:r>
    </w:p>
    <w:p w14:paraId="0000034A" w14:textId="77777777" w:rsidR="0006302F" w:rsidRDefault="00000000">
      <w:pPr>
        <w:numPr>
          <w:ilvl w:val="0"/>
          <w:numId w:val="2"/>
        </w:numPr>
        <w:pBdr>
          <w:top w:val="nil"/>
          <w:left w:val="nil"/>
          <w:bottom w:val="nil"/>
          <w:right w:val="nil"/>
          <w:between w:val="nil"/>
        </w:pBdr>
        <w:spacing w:after="0"/>
      </w:pPr>
      <w:r>
        <w:rPr>
          <w:b/>
          <w:bCs/>
          <w:color w:val="282828"/>
        </w:rPr>
        <w:t>Transfer Learning for Newly Deployed Sensors:</w:t>
      </w:r>
      <w:r>
        <w:rPr>
          <w:color w:val="282828"/>
        </w:rPr>
        <w:t xml:space="preserve"> Investigating transfer learning algorithms that fine-tune pre-trained SPIME  weights for newly unboxed sensors using brief 1-week co-location periods.</w:t>
      </w:r>
    </w:p>
    <w:p w14:paraId="0000034B" w14:textId="77777777" w:rsidR="0006302F" w:rsidRDefault="00000000">
      <w:pPr>
        <w:numPr>
          <w:ilvl w:val="0"/>
          <w:numId w:val="2"/>
        </w:numPr>
        <w:pBdr>
          <w:top w:val="nil"/>
          <w:left w:val="nil"/>
          <w:bottom w:val="nil"/>
          <w:right w:val="nil"/>
          <w:between w:val="nil"/>
        </w:pBdr>
        <w:spacing w:after="60"/>
      </w:pPr>
      <w:r>
        <w:rPr>
          <w:b/>
          <w:bCs/>
          <w:color w:val="282828"/>
        </w:rPr>
        <w:t>Real-Time IoT Cloud Web Portals:</w:t>
      </w:r>
      <w:r>
        <w:rPr>
          <w:color w:val="282828"/>
        </w:rPr>
        <w:t xml:space="preserve"> Integrating the saved SPIME  model into cloud-based REST API backends (</w:t>
      </w:r>
      <w:r>
        <w:rPr>
          <w:rFonts w:ascii="Consolas" w:eastAsia="Consolas" w:hAnsi="Consolas" w:cs="Consolas"/>
          <w:color w:val="282828"/>
          <w:sz w:val="20"/>
          <w:szCs w:val="20"/>
        </w:rPr>
        <w:t>prepare_backend.py</w:t>
      </w:r>
      <w:r>
        <w:rPr>
          <w:color w:val="282828"/>
        </w:rPr>
        <w:t>) for automated, real-time calibrated air quality map rendering across Greater Accra.</w:t>
      </w:r>
    </w:p>
    <w:p w14:paraId="0000034C" w14:textId="77777777" w:rsidR="0006302F" w:rsidRDefault="00000000">
      <w:r>
        <w:br w:type="page"/>
      </w:r>
    </w:p>
    <w:p w14:paraId="0000034D" w14:textId="77777777" w:rsidR="0006302F" w:rsidRDefault="00000000">
      <w:pPr>
        <w:keepNext/>
        <w:spacing w:before="400" w:after="160"/>
      </w:pPr>
      <w:bookmarkStart w:id="212" w:name="bookmark=id.lhhzbafpe8zf" w:colFirst="0" w:colLast="0"/>
      <w:bookmarkEnd w:id="212"/>
      <w:r>
        <w:rPr>
          <w:b/>
          <w:bCs/>
          <w:color w:val="1F4E78"/>
          <w:sz w:val="36"/>
          <w:szCs w:val="36"/>
        </w:rPr>
        <w:lastRenderedPageBreak/>
        <w:t>REFERENCES / BIBLIOGRAPHY</w:t>
      </w:r>
    </w:p>
    <w:p w14:paraId="0000034E" w14:textId="77777777" w:rsidR="0006302F" w:rsidRDefault="00000000">
      <w:pPr>
        <w:spacing w:before="60" w:after="120"/>
        <w:ind w:left="576" w:hanging="576"/>
      </w:pPr>
      <w:bookmarkStart w:id="213" w:name="bookmark=id.tbjj72aynkwn" w:colFirst="0" w:colLast="0"/>
      <w:bookmarkEnd w:id="213"/>
      <w:r>
        <w:rPr>
          <w:color w:val="282828"/>
          <w:sz w:val="20"/>
          <w:szCs w:val="20"/>
        </w:rPr>
        <w:t xml:space="preserve">Appoh, E. K., et al. (2020). Ambient air quality monitoring, source apportionment, and health risk assessment in Accra, Ghana. Environmental Monitoring and Assessment, 192(8), 512–528. </w:t>
      </w:r>
      <w:hyperlink r:id="rId28">
        <w:r>
          <w:rPr>
            <w:i/>
            <w:iCs/>
            <w:color w:val="0563C1"/>
            <w:sz w:val="19"/>
            <w:szCs w:val="19"/>
            <w:u w:val="single"/>
          </w:rPr>
          <w:t>https://doi.org/10.1007/s10661-020-08478-x</w:t>
        </w:r>
      </w:hyperlink>
    </w:p>
    <w:p w14:paraId="0000034F" w14:textId="77777777" w:rsidR="0006302F" w:rsidRDefault="00000000">
      <w:pPr>
        <w:spacing w:before="60" w:after="120"/>
        <w:ind w:left="576" w:hanging="576"/>
      </w:pPr>
      <w:bookmarkStart w:id="214" w:name="bookmark=id.juhsm2bmq6u8" w:colFirst="0" w:colLast="0"/>
      <w:bookmarkEnd w:id="214"/>
      <w:r>
        <w:rPr>
          <w:color w:val="282828"/>
          <w:sz w:val="20"/>
          <w:szCs w:val="20"/>
        </w:rPr>
        <w:t xml:space="preserve">Breiman, L. (2001). Random Forests. Machine Learning, 45(1), 5–32. </w:t>
      </w:r>
      <w:hyperlink r:id="rId29">
        <w:r>
          <w:rPr>
            <w:i/>
            <w:iCs/>
            <w:color w:val="0563C1"/>
            <w:sz w:val="19"/>
            <w:szCs w:val="19"/>
            <w:u w:val="single"/>
          </w:rPr>
          <w:t>https://doi.org/10.1023/A:1010933404324</w:t>
        </w:r>
      </w:hyperlink>
    </w:p>
    <w:p w14:paraId="00000350" w14:textId="77777777" w:rsidR="0006302F" w:rsidRDefault="00000000">
      <w:pPr>
        <w:spacing w:before="60" w:after="120"/>
        <w:ind w:left="576" w:hanging="576"/>
      </w:pPr>
      <w:bookmarkStart w:id="215" w:name="bookmark=id.k1rhdgjsyzcu" w:colFirst="0" w:colLast="0"/>
      <w:bookmarkEnd w:id="215"/>
      <w:r>
        <w:rPr>
          <w:color w:val="282828"/>
          <w:sz w:val="20"/>
          <w:szCs w:val="20"/>
        </w:rPr>
        <w:t xml:space="preserve">Clements, A. L., et al. (2017). Low-cost air quality sensor performance evaluation: Field and laboratory testing. Sensors, 17(11), 2478. </w:t>
      </w:r>
      <w:hyperlink r:id="rId30">
        <w:r>
          <w:rPr>
            <w:i/>
            <w:iCs/>
            <w:color w:val="0563C1"/>
            <w:sz w:val="19"/>
            <w:szCs w:val="19"/>
            <w:u w:val="single"/>
          </w:rPr>
          <w:t>https://doi.org/10.3390/s17112478</w:t>
        </w:r>
      </w:hyperlink>
    </w:p>
    <w:p w14:paraId="00000351" w14:textId="77777777" w:rsidR="0006302F" w:rsidRDefault="00000000">
      <w:pPr>
        <w:spacing w:before="60" w:after="120"/>
        <w:ind w:left="576" w:hanging="576"/>
      </w:pPr>
      <w:bookmarkStart w:id="216" w:name="bookmark=id.jh1qgj5867is" w:colFirst="0" w:colLast="0"/>
      <w:bookmarkEnd w:id="216"/>
      <w:r>
        <w:rPr>
          <w:color w:val="282828"/>
          <w:sz w:val="20"/>
          <w:szCs w:val="20"/>
        </w:rPr>
        <w:t xml:space="preserve">Crilley, L. R., et al. (2018). Evaluation of a low-cost optical particle counter (Alphasense OPC-N2) for ambient particulate matter measurement. Atmospheric Measurement Techniques, 11(2), 709–720. </w:t>
      </w:r>
      <w:hyperlink r:id="rId31">
        <w:r>
          <w:rPr>
            <w:i/>
            <w:iCs/>
            <w:color w:val="0563C1"/>
            <w:sz w:val="19"/>
            <w:szCs w:val="19"/>
            <w:u w:val="single"/>
          </w:rPr>
          <w:t>https://doi.org/10.5194/amt-11-709-2018</w:t>
        </w:r>
      </w:hyperlink>
    </w:p>
    <w:p w14:paraId="00000352" w14:textId="77777777" w:rsidR="0006302F" w:rsidRDefault="00000000">
      <w:pPr>
        <w:spacing w:before="60" w:after="120"/>
        <w:ind w:left="576" w:hanging="576"/>
      </w:pPr>
      <w:bookmarkStart w:id="217" w:name="bookmark=id.hsfptqngnoys" w:colFirst="0" w:colLast="0"/>
      <w:bookmarkEnd w:id="217"/>
      <w:r>
        <w:rPr>
          <w:color w:val="282828"/>
          <w:sz w:val="20"/>
          <w:szCs w:val="20"/>
        </w:rPr>
        <w:t xml:space="preserve">DeSouza, P., et al. (2017). Air quality monitoring in Sub-Saharan Africa: Challenges, opportunities, and the role of low-cost sensors. Clean Air Journal, 27(2), 10–19. </w:t>
      </w:r>
      <w:hyperlink r:id="rId32">
        <w:r>
          <w:rPr>
            <w:i/>
            <w:iCs/>
            <w:color w:val="0563C1"/>
            <w:sz w:val="19"/>
            <w:szCs w:val="19"/>
            <w:u w:val="single"/>
          </w:rPr>
          <w:t>https://doi.org/10.17159/2410-972X/2017/v27n2a10</w:t>
        </w:r>
      </w:hyperlink>
    </w:p>
    <w:p w14:paraId="00000353" w14:textId="77777777" w:rsidR="0006302F" w:rsidRDefault="00000000">
      <w:pPr>
        <w:spacing w:before="60" w:after="120"/>
        <w:ind w:left="576" w:hanging="576"/>
      </w:pPr>
      <w:bookmarkStart w:id="218" w:name="bookmark=id.kgwkrlbzulc3" w:colFirst="0" w:colLast="0"/>
      <w:bookmarkEnd w:id="218"/>
      <w:r>
        <w:rPr>
          <w:color w:val="282828"/>
          <w:sz w:val="20"/>
          <w:szCs w:val="20"/>
        </w:rPr>
        <w:t xml:space="preserve">Di Antonio, A., et al. (2018). Correcting relative humidity interference on optical particle counters for ambient PM monitoring. Sensors and Actuators B: Chemical, 268, 412–421. </w:t>
      </w:r>
      <w:hyperlink r:id="rId33">
        <w:r>
          <w:rPr>
            <w:i/>
            <w:iCs/>
            <w:color w:val="0563C1"/>
            <w:sz w:val="19"/>
            <w:szCs w:val="19"/>
            <w:u w:val="single"/>
          </w:rPr>
          <w:t>https://doi.org/10.1016/j.snb.2018.04.148</w:t>
        </w:r>
      </w:hyperlink>
    </w:p>
    <w:p w14:paraId="00000354" w14:textId="77777777" w:rsidR="0006302F" w:rsidRDefault="00000000">
      <w:pPr>
        <w:spacing w:before="60" w:after="120"/>
        <w:ind w:left="576" w:hanging="576"/>
      </w:pPr>
      <w:bookmarkStart w:id="219" w:name="bookmark=id.ghhzv81pp9zq" w:colFirst="0" w:colLast="0"/>
      <w:bookmarkEnd w:id="219"/>
      <w:r>
        <w:rPr>
          <w:color w:val="282828"/>
          <w:sz w:val="20"/>
          <w:szCs w:val="20"/>
        </w:rPr>
        <w:t xml:space="preserve">Feenstra, B., et al. (2019). Performance evaluation of twelve low-cost PM2.5 sensors under diverse environmental conditions. Atmospheric Environment, 216, 116946. </w:t>
      </w:r>
      <w:hyperlink r:id="rId34">
        <w:r>
          <w:rPr>
            <w:i/>
            <w:iCs/>
            <w:color w:val="0563C1"/>
            <w:sz w:val="19"/>
            <w:szCs w:val="19"/>
            <w:u w:val="single"/>
          </w:rPr>
          <w:t>https://doi.org/10.1016/j.atmosenv.2019.116946</w:t>
        </w:r>
      </w:hyperlink>
    </w:p>
    <w:p w14:paraId="00000355" w14:textId="77777777" w:rsidR="0006302F" w:rsidRDefault="00000000">
      <w:pPr>
        <w:spacing w:before="60" w:after="120"/>
        <w:ind w:left="576" w:hanging="576"/>
      </w:pPr>
      <w:bookmarkStart w:id="220" w:name="bookmark=id.bap0ojjxbnza" w:colFirst="0" w:colLast="0"/>
      <w:bookmarkEnd w:id="220"/>
      <w:r>
        <w:rPr>
          <w:color w:val="282828"/>
          <w:sz w:val="20"/>
          <w:szCs w:val="20"/>
        </w:rPr>
        <w:t xml:space="preserve">Hagan, D. H., et al. (2019). Development and evaluation of a low-cost, portable aerosol particle counter for air quality applications. Aerosol Science and Technology, 53(5), 503–515. </w:t>
      </w:r>
      <w:hyperlink r:id="rId35">
        <w:r>
          <w:rPr>
            <w:i/>
            <w:iCs/>
            <w:color w:val="0563C1"/>
            <w:sz w:val="19"/>
            <w:szCs w:val="19"/>
            <w:u w:val="single"/>
          </w:rPr>
          <w:t>https://doi.org/10.1080/02786826.2019.1578892</w:t>
        </w:r>
      </w:hyperlink>
    </w:p>
    <w:p w14:paraId="00000356" w14:textId="77777777" w:rsidR="0006302F" w:rsidRDefault="00000000">
      <w:pPr>
        <w:spacing w:before="60" w:after="120"/>
        <w:ind w:left="576" w:hanging="576"/>
      </w:pPr>
      <w:bookmarkStart w:id="221" w:name="bookmark=id.ogon5nhx59mn" w:colFirst="0" w:colLast="0"/>
      <w:bookmarkEnd w:id="221"/>
      <w:r>
        <w:rPr>
          <w:color w:val="282828"/>
          <w:sz w:val="20"/>
          <w:szCs w:val="20"/>
        </w:rPr>
        <w:t xml:space="preserve">Ke, G., et al. (2017). LightGBM: A highly efficient gradient boosting decision tree. Advances in Neural Information Processing Systems (NeurIPS), 30, 3146–3154. </w:t>
      </w:r>
      <w:hyperlink r:id="rId36">
        <w:r>
          <w:rPr>
            <w:i/>
            <w:iCs/>
            <w:color w:val="0563C1"/>
            <w:sz w:val="19"/>
            <w:szCs w:val="19"/>
            <w:u w:val="single"/>
          </w:rPr>
          <w:t>https://proceedings.neurips.cc/paper/2017/file/6449f44a102fde848669bdd9eb6b76fa-Paper.pdf</w:t>
        </w:r>
      </w:hyperlink>
    </w:p>
    <w:p w14:paraId="00000357" w14:textId="77777777" w:rsidR="0006302F" w:rsidRDefault="00000000">
      <w:pPr>
        <w:spacing w:before="60" w:after="120"/>
        <w:ind w:left="576" w:hanging="576"/>
      </w:pPr>
      <w:bookmarkStart w:id="222" w:name="bookmark=id.rhfxlv1m5asu" w:colFirst="0" w:colLast="0"/>
      <w:bookmarkEnd w:id="222"/>
      <w:r>
        <w:rPr>
          <w:color w:val="282828"/>
          <w:sz w:val="20"/>
          <w:szCs w:val="20"/>
        </w:rPr>
        <w:t xml:space="preserve">Köhler, H. (1936). The nucleus in and the growth of hygroscopic droplets. Transactions of the Faraday Society, 32, 1152–1161. </w:t>
      </w:r>
      <w:hyperlink r:id="rId37">
        <w:r>
          <w:rPr>
            <w:i/>
            <w:iCs/>
            <w:color w:val="0563C1"/>
            <w:sz w:val="19"/>
            <w:szCs w:val="19"/>
            <w:u w:val="single"/>
          </w:rPr>
          <w:t>https://doi.org/10.1039/TF9363201152</w:t>
        </w:r>
      </w:hyperlink>
    </w:p>
    <w:p w14:paraId="00000358" w14:textId="77777777" w:rsidR="0006302F" w:rsidRDefault="00000000">
      <w:pPr>
        <w:spacing w:before="60" w:after="120"/>
        <w:ind w:left="576" w:hanging="576"/>
      </w:pPr>
      <w:bookmarkStart w:id="223" w:name="bookmark=id.u6bojzn96eby" w:colFirst="0" w:colLast="0"/>
      <w:bookmarkEnd w:id="223"/>
      <w:r>
        <w:rPr>
          <w:color w:val="282828"/>
          <w:sz w:val="20"/>
          <w:szCs w:val="20"/>
        </w:rPr>
        <w:t xml:space="preserve">Lim, C. C., et al. (2021). Stacking machine learning models to improve low-cost sensor calibration across varying meteorological regimes. Environmental Science &amp; Technology, 55(14), 9810–9820. </w:t>
      </w:r>
      <w:hyperlink r:id="rId38">
        <w:r>
          <w:rPr>
            <w:i/>
            <w:iCs/>
            <w:color w:val="0563C1"/>
            <w:sz w:val="19"/>
            <w:szCs w:val="19"/>
            <w:u w:val="single"/>
          </w:rPr>
          <w:t>https://doi.org/10.1021/acs.est.1c01524</w:t>
        </w:r>
      </w:hyperlink>
    </w:p>
    <w:p w14:paraId="00000359" w14:textId="77777777" w:rsidR="0006302F" w:rsidRDefault="00000000">
      <w:pPr>
        <w:spacing w:before="60" w:after="120"/>
        <w:ind w:left="576" w:hanging="576"/>
      </w:pPr>
      <w:bookmarkStart w:id="224" w:name="bookmark=id.ceqyb7goyqa0" w:colFirst="0" w:colLast="0"/>
      <w:bookmarkEnd w:id="224"/>
      <w:r>
        <w:rPr>
          <w:color w:val="282828"/>
          <w:sz w:val="20"/>
          <w:szCs w:val="20"/>
        </w:rPr>
        <w:t xml:space="preserve">Maclean, K., et al. (2021). Performance evaluation of particulate matter sensors in African urban environments. Journal of Aerosol Science, 154, 105743. </w:t>
      </w:r>
      <w:hyperlink r:id="rId39">
        <w:r>
          <w:rPr>
            <w:i/>
            <w:iCs/>
            <w:color w:val="0563C1"/>
            <w:sz w:val="19"/>
            <w:szCs w:val="19"/>
            <w:u w:val="single"/>
          </w:rPr>
          <w:t>https://doi.org/10.1016/j.jaerosci.2021.105743</w:t>
        </w:r>
      </w:hyperlink>
    </w:p>
    <w:p w14:paraId="0000035A" w14:textId="77777777" w:rsidR="0006302F" w:rsidRDefault="00000000">
      <w:pPr>
        <w:spacing w:before="60" w:after="120"/>
        <w:ind w:left="576" w:hanging="576"/>
      </w:pPr>
      <w:bookmarkStart w:id="225" w:name="bookmark=id.lvcqwgqwk52f" w:colFirst="0" w:colLast="0"/>
      <w:bookmarkEnd w:id="225"/>
      <w:r>
        <w:rPr>
          <w:color w:val="282828"/>
          <w:sz w:val="20"/>
          <w:szCs w:val="20"/>
        </w:rPr>
        <w:t xml:space="preserve">Malings, C., et al. (2019). Development of a machine learning calibration scheme for low-cost PM2.5 sensors in urban and rural environments. Aerosol Science and Technology, 53(2), 150–166. </w:t>
      </w:r>
      <w:hyperlink r:id="rId40">
        <w:r>
          <w:rPr>
            <w:i/>
            <w:iCs/>
            <w:color w:val="0563C1"/>
            <w:sz w:val="19"/>
            <w:szCs w:val="19"/>
            <w:u w:val="single"/>
          </w:rPr>
          <w:t>https://doi.org/10.1080/02786826.2018.1559908</w:t>
        </w:r>
      </w:hyperlink>
    </w:p>
    <w:p w14:paraId="0000035B" w14:textId="77777777" w:rsidR="0006302F" w:rsidRDefault="00000000">
      <w:pPr>
        <w:spacing w:before="60" w:after="120"/>
        <w:ind w:left="576" w:hanging="576"/>
      </w:pPr>
      <w:bookmarkStart w:id="226" w:name="bookmark=id.2g039e8qj81w" w:colFirst="0" w:colLast="0"/>
      <w:bookmarkEnd w:id="226"/>
      <w:r>
        <w:rPr>
          <w:color w:val="282828"/>
          <w:sz w:val="20"/>
          <w:szCs w:val="20"/>
        </w:rPr>
        <w:t xml:space="preserve">Mauderly, J. L., &amp; Chow, J. C. (2008). Health effects of organic particles: A critical review. Inhalation Toxicology, 20(3), 257–288. </w:t>
      </w:r>
      <w:hyperlink r:id="rId41">
        <w:r>
          <w:rPr>
            <w:i/>
            <w:iCs/>
            <w:color w:val="0563C1"/>
            <w:sz w:val="19"/>
            <w:szCs w:val="19"/>
            <w:u w:val="single"/>
          </w:rPr>
          <w:t>https://doi.org/10.1080/08958370701866008</w:t>
        </w:r>
      </w:hyperlink>
    </w:p>
    <w:p w14:paraId="0000035C" w14:textId="77777777" w:rsidR="0006302F" w:rsidRDefault="00000000">
      <w:pPr>
        <w:spacing w:before="60" w:after="120"/>
        <w:ind w:left="576" w:hanging="576"/>
      </w:pPr>
      <w:bookmarkStart w:id="227" w:name="bookmark=id.thhh50ncl6" w:colFirst="0" w:colLast="0"/>
      <w:bookmarkEnd w:id="227"/>
      <w:r>
        <w:rPr>
          <w:color w:val="282828"/>
          <w:sz w:val="20"/>
          <w:szCs w:val="20"/>
        </w:rPr>
        <w:t xml:space="preserve">Pope, F. D., et al. (2018). Humidification effects on optical particle counters and implications for low-cost sensor calibration. Environmental Science: Processes &amp; Impacts, 20(10), 1380–1390. </w:t>
      </w:r>
      <w:hyperlink r:id="rId42">
        <w:r>
          <w:rPr>
            <w:i/>
            <w:iCs/>
            <w:color w:val="0563C1"/>
            <w:sz w:val="19"/>
            <w:szCs w:val="19"/>
            <w:u w:val="single"/>
          </w:rPr>
          <w:t>https://doi.org/10.1039/C8EM00245B</w:t>
        </w:r>
      </w:hyperlink>
    </w:p>
    <w:p w14:paraId="0000035D" w14:textId="77777777" w:rsidR="0006302F" w:rsidRDefault="00000000">
      <w:pPr>
        <w:spacing w:before="60" w:after="120"/>
        <w:ind w:left="576" w:hanging="576"/>
      </w:pPr>
      <w:bookmarkStart w:id="228" w:name="bookmark=id.glswpk2d8dkk" w:colFirst="0" w:colLast="0"/>
      <w:bookmarkEnd w:id="228"/>
      <w:r>
        <w:rPr>
          <w:color w:val="282828"/>
          <w:sz w:val="20"/>
          <w:szCs w:val="20"/>
        </w:rPr>
        <w:t xml:space="preserve">Rai, A. C., et al. (2019). End-user perspective on low-cost air quality sensors for ambient air monitoring. Environment International, 124, 281–295. </w:t>
      </w:r>
      <w:hyperlink r:id="rId43">
        <w:r>
          <w:rPr>
            <w:i/>
            <w:iCs/>
            <w:color w:val="0563C1"/>
            <w:sz w:val="19"/>
            <w:szCs w:val="19"/>
            <w:u w:val="single"/>
          </w:rPr>
          <w:t>https://doi.org/10.1016/j.envint.2018.12.048</w:t>
        </w:r>
      </w:hyperlink>
    </w:p>
    <w:p w14:paraId="0000035E" w14:textId="77777777" w:rsidR="0006302F" w:rsidRDefault="00000000">
      <w:pPr>
        <w:spacing w:before="60" w:after="120"/>
        <w:ind w:left="576" w:hanging="576"/>
      </w:pPr>
      <w:bookmarkStart w:id="229" w:name="bookmark=id.y6g2j9yspcbz" w:colFirst="0" w:colLast="0"/>
      <w:bookmarkEnd w:id="229"/>
      <w:r>
        <w:rPr>
          <w:color w:val="282828"/>
          <w:sz w:val="20"/>
          <w:szCs w:val="20"/>
        </w:rPr>
        <w:lastRenderedPageBreak/>
        <w:t xml:space="preserve">Si, M., et al. (2020). Evaluation and calibration of optical low-cost PM2.5 sensors using ensemble gradient boosting and neural networks. Atmospheric Measurement Techniques, 13(4), 1689–1703. </w:t>
      </w:r>
      <w:hyperlink r:id="rId44">
        <w:r>
          <w:rPr>
            <w:i/>
            <w:iCs/>
            <w:color w:val="0563C1"/>
            <w:sz w:val="19"/>
            <w:szCs w:val="19"/>
            <w:u w:val="single"/>
          </w:rPr>
          <w:t>https://doi.org/10.5194/amt-13-1689-2020</w:t>
        </w:r>
      </w:hyperlink>
    </w:p>
    <w:p w14:paraId="0000035F" w14:textId="77777777" w:rsidR="0006302F" w:rsidRDefault="00000000">
      <w:pPr>
        <w:spacing w:before="60" w:after="120"/>
        <w:ind w:left="576" w:hanging="576"/>
      </w:pPr>
      <w:bookmarkStart w:id="230" w:name="bookmark=id.7rgqrp7qni3h" w:colFirst="0" w:colLast="0"/>
      <w:bookmarkEnd w:id="230"/>
      <w:r>
        <w:rPr>
          <w:color w:val="282828"/>
          <w:sz w:val="20"/>
          <w:szCs w:val="20"/>
        </w:rPr>
        <w:t xml:space="preserve">Sun, Y., et al. (2019). Optical and physical properties of Saharan mineral dust during Harmattan dust transport events in West Africa. Atmospheric Chemistry and Physics, 19(15), 9845–9860. </w:t>
      </w:r>
      <w:hyperlink r:id="rId45">
        <w:r>
          <w:rPr>
            <w:i/>
            <w:iCs/>
            <w:color w:val="0563C1"/>
            <w:sz w:val="19"/>
            <w:szCs w:val="19"/>
            <w:u w:val="single"/>
          </w:rPr>
          <w:t>https://doi.org/10.5194/acp-19-9845-2019</w:t>
        </w:r>
      </w:hyperlink>
    </w:p>
    <w:p w14:paraId="00000360" w14:textId="77777777" w:rsidR="0006302F" w:rsidRDefault="00000000">
      <w:pPr>
        <w:spacing w:before="60" w:after="120"/>
        <w:ind w:left="576" w:hanging="576"/>
      </w:pPr>
      <w:bookmarkStart w:id="231" w:name="bookmark=id.83041z6ftodk" w:colFirst="0" w:colLast="0"/>
      <w:bookmarkStart w:id="232" w:name="bookmark=id.vjg92d85s392" w:colFirst="0" w:colLast="0"/>
      <w:bookmarkEnd w:id="231"/>
      <w:bookmarkEnd w:id="232"/>
      <w:r>
        <w:rPr>
          <w:color w:val="282828"/>
          <w:sz w:val="20"/>
          <w:szCs w:val="20"/>
        </w:rPr>
        <w:t xml:space="preserve">Tetens, O. (1930). Über einige meteorologische Begriffe. Zeitschrift für Geophysik, 6, 297–309. </w:t>
      </w:r>
      <w:hyperlink r:id="rId46">
        <w:r>
          <w:rPr>
            <w:i/>
            <w:iCs/>
            <w:color w:val="0563C1"/>
            <w:sz w:val="19"/>
            <w:szCs w:val="19"/>
            <w:u w:val="single"/>
          </w:rPr>
          <w:t>https://archive.org/details/zeitschrift-fuer-geophysik</w:t>
        </w:r>
      </w:hyperlink>
    </w:p>
    <w:p w14:paraId="00000361" w14:textId="77777777" w:rsidR="0006302F" w:rsidRDefault="00000000">
      <w:pPr>
        <w:spacing w:before="60" w:after="120"/>
        <w:ind w:left="576" w:hanging="576"/>
      </w:pPr>
      <w:r>
        <w:rPr>
          <w:color w:val="282828"/>
          <w:sz w:val="20"/>
          <w:szCs w:val="20"/>
        </w:rPr>
        <w:t xml:space="preserve">Westervelt, D. M., et al. (2019). Calibration and evaluation of low-cost PM2.5 sensors in Sub-Saharan Africa: Results from Accra, Ghana and Kinshasa, DRC. Atmospheric Measurement Techniques, 12(11), 5775–5790. </w:t>
      </w:r>
      <w:hyperlink r:id="rId47">
        <w:r>
          <w:rPr>
            <w:i/>
            <w:iCs/>
            <w:color w:val="0563C1"/>
            <w:sz w:val="19"/>
            <w:szCs w:val="19"/>
            <w:u w:val="single"/>
          </w:rPr>
          <w:t>https://doi.org/10.5194/amt-12-5775-2019</w:t>
        </w:r>
      </w:hyperlink>
    </w:p>
    <w:p w14:paraId="00000362" w14:textId="77777777" w:rsidR="0006302F" w:rsidRDefault="00000000">
      <w:pPr>
        <w:spacing w:before="60" w:after="120"/>
        <w:ind w:left="576" w:hanging="576"/>
      </w:pPr>
      <w:bookmarkStart w:id="233" w:name="bookmark=id.v2zxwbsaypc1" w:colFirst="0" w:colLast="0"/>
      <w:bookmarkEnd w:id="233"/>
      <w:r>
        <w:rPr>
          <w:color w:val="282828"/>
          <w:sz w:val="20"/>
          <w:szCs w:val="20"/>
        </w:rPr>
        <w:t xml:space="preserve">World Health Organization (WHO). (2021). WHO global air quality guidelines: particulate matter (PM2.5 and PM10), ozone, nitrogen dioxide, sulfur dioxide and carbon monoxide. World Health Organization, Geneva. </w:t>
      </w:r>
      <w:hyperlink r:id="rId48">
        <w:r>
          <w:rPr>
            <w:i/>
            <w:iCs/>
            <w:color w:val="0563C1"/>
            <w:sz w:val="19"/>
            <w:szCs w:val="19"/>
            <w:u w:val="single"/>
          </w:rPr>
          <w:t>https://www.who.int/publications/i/item/9729240034228</w:t>
        </w:r>
      </w:hyperlink>
    </w:p>
    <w:p w14:paraId="00000363" w14:textId="77777777" w:rsidR="0006302F" w:rsidRDefault="00000000">
      <w:pPr>
        <w:spacing w:before="60" w:after="120"/>
        <w:ind w:left="576" w:hanging="576"/>
      </w:pPr>
      <w:bookmarkStart w:id="234" w:name="bookmark=id.cqq6ibri3nli" w:colFirst="0" w:colLast="0"/>
      <w:bookmarkEnd w:id="234"/>
      <w:r>
        <w:rPr>
          <w:color w:val="282828"/>
          <w:sz w:val="20"/>
          <w:szCs w:val="20"/>
        </w:rPr>
        <w:t xml:space="preserve">World Meteorological Organization (WMO). (2021). WMO Airborne Dust Bulletin: Sand and Dust Storm Warning Advisory and Assessment System. WMO No. 1272, Geneva. </w:t>
      </w:r>
      <w:hyperlink r:id="rId49">
        <w:r>
          <w:rPr>
            <w:i/>
            <w:iCs/>
            <w:color w:val="0563C1"/>
            <w:sz w:val="19"/>
            <w:szCs w:val="19"/>
            <w:u w:val="single"/>
          </w:rPr>
          <w:t>https://library.wmo.int/doc_num.php?explnum_id=10738</w:t>
        </w:r>
      </w:hyperlink>
    </w:p>
    <w:p w14:paraId="00000364" w14:textId="77777777" w:rsidR="0006302F" w:rsidRDefault="00000000">
      <w:pPr>
        <w:spacing w:before="60" w:after="120"/>
        <w:ind w:left="576" w:hanging="576"/>
      </w:pPr>
      <w:bookmarkStart w:id="235" w:name="bookmark=id.yyposn9rjc88" w:colFirst="0" w:colLast="0"/>
      <w:bookmarkEnd w:id="235"/>
      <w:r>
        <w:rPr>
          <w:color w:val="282828"/>
          <w:sz w:val="20"/>
          <w:szCs w:val="20"/>
        </w:rPr>
        <w:t xml:space="preserve">Wolpert, D. H. (1992). Stacked generalization. Neural Networks, 5(2), 241–259. </w:t>
      </w:r>
      <w:hyperlink r:id="rId50">
        <w:r>
          <w:rPr>
            <w:i/>
            <w:iCs/>
            <w:color w:val="0563C1"/>
            <w:sz w:val="19"/>
            <w:szCs w:val="19"/>
            <w:u w:val="single"/>
          </w:rPr>
          <w:t>https://doi.org/10.1016/S0893-6080(05)80023-1</w:t>
        </w:r>
      </w:hyperlink>
    </w:p>
    <w:p w14:paraId="00000365" w14:textId="77777777" w:rsidR="0006302F" w:rsidRDefault="00000000">
      <w:pPr>
        <w:spacing w:before="60" w:after="120"/>
        <w:ind w:left="576" w:hanging="576"/>
      </w:pPr>
      <w:bookmarkStart w:id="236" w:name="bookmark=id.1o1yc091j6zt" w:colFirst="0" w:colLast="0"/>
      <w:bookmarkEnd w:id="236"/>
      <w:r>
        <w:rPr>
          <w:color w:val="282828"/>
          <w:sz w:val="20"/>
          <w:szCs w:val="20"/>
        </w:rPr>
        <w:t xml:space="preserve">Zimmerman, N., et al. (2018). Machine learning calibration of low-cost air quality sensors using spatial and temporal features. Atmospheric Measurement Techniques, 11(1), 291–305. </w:t>
      </w:r>
      <w:hyperlink r:id="rId51">
        <w:r>
          <w:rPr>
            <w:i/>
            <w:iCs/>
            <w:color w:val="0563C1"/>
            <w:sz w:val="19"/>
            <w:szCs w:val="19"/>
            <w:u w:val="single"/>
          </w:rPr>
          <w:t>https://doi.org/10.5194/amt-11-291-2018</w:t>
        </w:r>
      </w:hyperlink>
    </w:p>
    <w:p w14:paraId="00000366" w14:textId="77777777" w:rsidR="0006302F" w:rsidRDefault="00000000">
      <w:pPr>
        <w:spacing w:before="60" w:after="120"/>
        <w:ind w:left="576" w:hanging="576"/>
      </w:pPr>
      <w:bookmarkStart w:id="237" w:name="bookmark=id.a3a4ecd4of1y" w:colFirst="0" w:colLast="0"/>
      <w:bookmarkEnd w:id="237"/>
      <w:r>
        <w:rPr>
          <w:color w:val="282828"/>
          <w:sz w:val="20"/>
          <w:szCs w:val="20"/>
        </w:rPr>
        <w:t xml:space="preserve">Department of Computer Science, University of Ghana. (2026). Final Year Project Guidelines and Academic Thesis Framework. College of Basic and Applied Sciences, Legon. </w:t>
      </w:r>
      <w:hyperlink r:id="rId52">
        <w:r>
          <w:rPr>
            <w:i/>
            <w:iCs/>
            <w:color w:val="0563C1"/>
            <w:sz w:val="19"/>
            <w:szCs w:val="19"/>
            <w:u w:val="single"/>
          </w:rPr>
          <w:t>https://dcs.ug.edu.gh</w:t>
        </w:r>
      </w:hyperlink>
    </w:p>
    <w:p w14:paraId="00000367" w14:textId="77777777" w:rsidR="0006302F" w:rsidRDefault="00000000">
      <w:r>
        <w:br w:type="page"/>
      </w:r>
    </w:p>
    <w:p w14:paraId="00000368" w14:textId="77777777" w:rsidR="0006302F" w:rsidRDefault="00000000">
      <w:pPr>
        <w:keepNext/>
        <w:spacing w:before="400" w:after="160"/>
      </w:pPr>
      <w:bookmarkStart w:id="238" w:name="bookmark=id.gykrjs39tida" w:colFirst="0" w:colLast="0"/>
      <w:bookmarkEnd w:id="238"/>
      <w:r>
        <w:rPr>
          <w:b/>
          <w:bCs/>
          <w:color w:val="1F4E78"/>
          <w:sz w:val="36"/>
          <w:szCs w:val="36"/>
        </w:rPr>
        <w:lastRenderedPageBreak/>
        <w:t>APPENDIX A: FEATURE ENGINEERING PIPELINE IMPLEMENTATION</w:t>
      </w:r>
    </w:p>
    <w:p w14:paraId="00000369" w14:textId="77777777" w:rsidR="0006302F" w:rsidRDefault="00000000">
      <w:pPr>
        <w:spacing w:after="120" w:line="288" w:lineRule="auto"/>
      </w:pPr>
      <w:r>
        <w:rPr>
          <w:color w:val="282828"/>
        </w:rPr>
        <w:t>The following Python implementation details the complete 75-dimensional physics-informed feature derivation function utilized in the SPIME  calibration pipeline:</w:t>
      </w:r>
    </w:p>
    <w:p w14:paraId="0000036A" w14:textId="77777777" w:rsidR="0006302F" w:rsidRDefault="00000000">
      <w:pPr>
        <w:spacing w:before="80" w:after="160"/>
        <w:ind w:left="288"/>
      </w:pPr>
      <w:r>
        <w:rPr>
          <w:rFonts w:ascii="Consolas" w:eastAsia="Consolas" w:hAnsi="Consolas" w:cs="Consolas"/>
          <w:color w:val="141414"/>
          <w:sz w:val="17"/>
          <w:szCs w:val="17"/>
        </w:rPr>
        <w:t>def add__physics_features(df):</w:t>
      </w:r>
      <w:r>
        <w:rPr>
          <w:rFonts w:ascii="Consolas" w:eastAsia="Consolas" w:hAnsi="Consolas" w:cs="Consolas"/>
          <w:color w:val="141414"/>
          <w:sz w:val="17"/>
          <w:szCs w:val="17"/>
        </w:rPr>
        <w:br/>
        <w:t xml:space="preserve">    d = df.copy()</w:t>
      </w:r>
      <w:r>
        <w:rPr>
          <w:rFonts w:ascii="Consolas" w:eastAsia="Consolas" w:hAnsi="Consolas" w:cs="Consolas"/>
          <w:color w:val="141414"/>
          <w:sz w:val="17"/>
          <w:szCs w:val="17"/>
        </w:rPr>
        <w:br/>
        <w:t xml:space="preserve">    temp, rh, pm25 = d['sample_temp'], d['sample_rh'], d['pm25']</w:t>
      </w:r>
      <w:r>
        <w:rPr>
          <w:rFonts w:ascii="Consolas" w:eastAsia="Consolas" w:hAnsi="Consolas" w:cs="Consolas"/>
          <w:color w:val="141414"/>
          <w:sz w:val="17"/>
          <w:szCs w:val="17"/>
        </w:rPr>
        <w:br/>
        <w:t xml:space="preserve">    rh_clipped = np.clip(rh, 0.5, 99.8)</w:t>
      </w:r>
      <w:r>
        <w:rPr>
          <w:rFonts w:ascii="Consolas" w:eastAsia="Consolas" w:hAnsi="Consolas" w:cs="Consolas"/>
          <w:color w:val="141414"/>
          <w:sz w:val="17"/>
          <w:szCs w:val="17"/>
        </w:rPr>
        <w:br/>
        <w:t xml:space="preserve">    rh_frac = rh_clipped / 100.0</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Saturation Vapor Pressure e_s(T) in kPa (Tetens Formula)</w:t>
      </w:r>
      <w:r>
        <w:rPr>
          <w:rFonts w:ascii="Consolas" w:eastAsia="Consolas" w:hAnsi="Consolas" w:cs="Consolas"/>
          <w:color w:val="141414"/>
          <w:sz w:val="17"/>
          <w:szCs w:val="17"/>
        </w:rPr>
        <w:br/>
        <w:t xml:space="preserve">    e_s = 0.61078 * np.exp((17.27 * temp) / (temp + 237.3))</w:t>
      </w:r>
      <w:r>
        <w:rPr>
          <w:rFonts w:ascii="Consolas" w:eastAsia="Consolas" w:hAnsi="Consolas" w:cs="Consolas"/>
          <w:color w:val="141414"/>
          <w:sz w:val="17"/>
          <w:szCs w:val="17"/>
        </w:rPr>
        <w:br/>
        <w:t xml:space="preserve">    d['vpd'] = e_s * (1.0 - rh_frac)</w:t>
      </w:r>
      <w:r>
        <w:rPr>
          <w:rFonts w:ascii="Consolas" w:eastAsia="Consolas" w:hAnsi="Consolas" w:cs="Consolas"/>
          <w:color w:val="141414"/>
          <w:sz w:val="17"/>
          <w:szCs w:val="17"/>
        </w:rPr>
        <w:br/>
        <w:t xml:space="preserve">    d['absolute_humidity'] = (216.7 * e_s * rh_frac) / (temp + 273.15)</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Dew Point Temperature T_dew via Magnus Formula</w:t>
      </w:r>
      <w:r>
        <w:rPr>
          <w:rFonts w:ascii="Consolas" w:eastAsia="Consolas" w:hAnsi="Consolas" w:cs="Consolas"/>
          <w:color w:val="141414"/>
          <w:sz w:val="17"/>
          <w:szCs w:val="17"/>
        </w:rPr>
        <w:br/>
        <w:t xml:space="preserve">    gamma = ((17.27 * temp) / (237.3 + temp)) + np.log(rh_frac)</w:t>
      </w:r>
      <w:r>
        <w:rPr>
          <w:rFonts w:ascii="Consolas" w:eastAsia="Consolas" w:hAnsi="Consolas" w:cs="Consolas"/>
          <w:color w:val="141414"/>
          <w:sz w:val="17"/>
          <w:szCs w:val="17"/>
        </w:rPr>
        <w:br/>
        <w:t xml:space="preserve">    d['dew_point'] = (237.3 * gamma) / (17.27 - gamma)</w:t>
      </w:r>
      <w:r>
        <w:rPr>
          <w:rFonts w:ascii="Consolas" w:eastAsia="Consolas" w:hAnsi="Consolas" w:cs="Consolas"/>
          <w:color w:val="141414"/>
          <w:sz w:val="17"/>
          <w:szCs w:val="17"/>
        </w:rPr>
        <w:br/>
        <w:t xml:space="preserve">    d['dew_point_depression'] = temp - d['dew_point']</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Kohler Multi-Gamma Swelling Models</w:t>
      </w:r>
      <w:r>
        <w:rPr>
          <w:rFonts w:ascii="Consolas" w:eastAsia="Consolas" w:hAnsi="Consolas" w:cs="Consolas"/>
          <w:color w:val="141414"/>
          <w:sz w:val="17"/>
          <w:szCs w:val="17"/>
        </w:rPr>
        <w:br/>
        <w:t xml:space="preserve">    for g in [0.05, 0.1, 0.15, 0.2, 0.25, 0.3, 0.4, 0.5]:</w:t>
      </w:r>
      <w:r>
        <w:rPr>
          <w:rFonts w:ascii="Consolas" w:eastAsia="Consolas" w:hAnsi="Consolas" w:cs="Consolas"/>
          <w:color w:val="141414"/>
          <w:sz w:val="17"/>
          <w:szCs w:val="17"/>
        </w:rPr>
        <w:br/>
        <w:t xml:space="preserve">        d[f'kohler_gamma_{g}'] = pm25 * ((1.0 - rh_frac) ** g)</w:t>
      </w:r>
      <w:r>
        <w:rPr>
          <w:rFonts w:ascii="Consolas" w:eastAsia="Consolas" w:hAnsi="Consolas" w:cs="Consolas"/>
          <w:color w:val="141414"/>
          <w:sz w:val="17"/>
          <w:szCs w:val="17"/>
        </w:rPr>
        <w:br/>
        <w:t xml:space="preserve">    d['rh_growth_ratio'] = rh_frac / (1.0 - rh_frac + 1e-4)</w:t>
      </w:r>
      <w:r>
        <w:rPr>
          <w:rFonts w:ascii="Consolas" w:eastAsia="Consolas" w:hAnsi="Consolas" w:cs="Consolas"/>
          <w:color w:val="141414"/>
          <w:sz w:val="17"/>
          <w:szCs w:val="17"/>
        </w:rPr>
        <w:br/>
        <w:t xml:space="preserve">    d['pm25_kohler_scaled'] = pm25 / (1.0 + 0.15 * d['rh_growth_ratio'])</w:t>
      </w:r>
      <w:r>
        <w:rPr>
          <w:rFonts w:ascii="Consolas" w:eastAsia="Consolas" w:hAnsi="Consolas" w:cs="Consolas"/>
          <w:color w:val="141414"/>
          <w:sz w:val="17"/>
          <w:szCs w:val="17"/>
        </w:rPr>
        <w:br/>
        <w:t xml:space="preserve">    d['rh_deliquescence_surge'] = np.where(rh_clipped &gt; 75.0, np.exp((rh_clipped - 75.0) / 10.0), 0.0)</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Multi-Window EWMA &amp; Rolling Statistics</w:t>
      </w:r>
      <w:r>
        <w:rPr>
          <w:rFonts w:ascii="Consolas" w:eastAsia="Consolas" w:hAnsi="Consolas" w:cs="Consolas"/>
          <w:color w:val="141414"/>
          <w:sz w:val="17"/>
          <w:szCs w:val="17"/>
        </w:rPr>
        <w:br/>
        <w:t xml:space="preserve">    for w in [1, 2, 3, 4, 6, 8, 12, 16, 24]:</w:t>
      </w:r>
      <w:r>
        <w:rPr>
          <w:rFonts w:ascii="Consolas" w:eastAsia="Consolas" w:hAnsi="Consolas" w:cs="Consolas"/>
          <w:color w:val="141414"/>
          <w:sz w:val="17"/>
          <w:szCs w:val="17"/>
        </w:rPr>
        <w:br/>
        <w:t xml:space="preserve">        d[f'pm25_ewma_{w}'] = pm25.ewm(span=w, adjust=False).mean()</w:t>
      </w:r>
      <w:r>
        <w:rPr>
          <w:rFonts w:ascii="Consolas" w:eastAsia="Consolas" w:hAnsi="Consolas" w:cs="Consolas"/>
          <w:color w:val="141414"/>
          <w:sz w:val="17"/>
          <w:szCs w:val="17"/>
        </w:rPr>
        <w:br/>
        <w:t xml:space="preserve">        d[f'pm25_roll_{w}_std'] = pm25.rolling(w, min_periods=1).std().fillna(0)</w:t>
      </w:r>
      <w:r>
        <w:rPr>
          <w:rFonts w:ascii="Consolas" w:eastAsia="Consolas" w:hAnsi="Consolas" w:cs="Consolas"/>
          <w:color w:val="141414"/>
          <w:sz w:val="17"/>
          <w:szCs w:val="17"/>
        </w:rPr>
        <w:br/>
        <w:t xml:space="preserve">        d[f'pm25_roll_{w}_mean'] = pm25.rolling(w, min_periods=1).mean()</w:t>
      </w:r>
      <w:r>
        <w:rPr>
          <w:rFonts w:ascii="Consolas" w:eastAsia="Consolas" w:hAnsi="Consolas" w:cs="Consolas"/>
          <w:color w:val="141414"/>
          <w:sz w:val="17"/>
          <w:szCs w:val="17"/>
        </w:rPr>
        <w:br/>
        <w:t xml:space="preserve">        d[f'pm25_roll_{w}_diff'] = pm25 - d[f'pm25_roll_{w}_mean']</w:t>
      </w:r>
      <w:r>
        <w:rPr>
          <w:rFonts w:ascii="Consolas" w:eastAsia="Consolas" w:hAnsi="Consolas" w:cs="Consolas"/>
          <w:color w:val="141414"/>
          <w:sz w:val="17"/>
          <w:szCs w:val="17"/>
        </w:rPr>
        <w:br/>
        <w:t xml:space="preserve">        </w:t>
      </w:r>
      <w:r>
        <w:rPr>
          <w:rFonts w:ascii="Consolas" w:eastAsia="Consolas" w:hAnsi="Consolas" w:cs="Consolas"/>
          <w:color w:val="141414"/>
          <w:sz w:val="17"/>
          <w:szCs w:val="17"/>
        </w:rPr>
        <w:br/>
        <w:t xml:space="preserve">    # Non-linear Cross Terms &amp; Temporal Harmonics</w:t>
      </w:r>
      <w:r>
        <w:rPr>
          <w:rFonts w:ascii="Consolas" w:eastAsia="Consolas" w:hAnsi="Consolas" w:cs="Consolas"/>
          <w:color w:val="141414"/>
          <w:sz w:val="17"/>
          <w:szCs w:val="17"/>
        </w:rPr>
        <w:br/>
        <w:t xml:space="preserve">    d['pm25_temp_interaction'] = pm25 * temp</w:t>
      </w:r>
      <w:r>
        <w:rPr>
          <w:rFonts w:ascii="Consolas" w:eastAsia="Consolas" w:hAnsi="Consolas" w:cs="Consolas"/>
          <w:color w:val="141414"/>
          <w:sz w:val="17"/>
          <w:szCs w:val="17"/>
        </w:rPr>
        <w:br/>
        <w:t xml:space="preserve">    d['pm25_rh_interaction'] = pm25 * rh_clipped</w:t>
      </w:r>
      <w:r>
        <w:rPr>
          <w:rFonts w:ascii="Consolas" w:eastAsia="Consolas" w:hAnsi="Consolas" w:cs="Consolas"/>
          <w:color w:val="141414"/>
          <w:sz w:val="17"/>
          <w:szCs w:val="17"/>
        </w:rPr>
        <w:br/>
        <w:t xml:space="preserve">    d['pm25_vpd_interaction'] = pm25 * d['vpd']</w:t>
      </w:r>
      <w:r>
        <w:rPr>
          <w:rFonts w:ascii="Consolas" w:eastAsia="Consolas" w:hAnsi="Consolas" w:cs="Consolas"/>
          <w:color w:val="141414"/>
          <w:sz w:val="17"/>
          <w:szCs w:val="17"/>
        </w:rPr>
        <w:br/>
        <w:t xml:space="preserve">    d['temp_rh_ratio'] = temp / (rh_clipped + 1.0)</w:t>
      </w:r>
      <w:r>
        <w:rPr>
          <w:rFonts w:ascii="Consolas" w:eastAsia="Consolas" w:hAnsi="Consolas" w:cs="Consolas"/>
          <w:color w:val="141414"/>
          <w:sz w:val="17"/>
          <w:szCs w:val="17"/>
        </w:rPr>
        <w:br/>
        <w:t xml:space="preserve">    d['log_pm25'] = np.log1p(np.maximum(pm25, 0))</w:t>
      </w:r>
      <w:r>
        <w:rPr>
          <w:rFonts w:ascii="Consolas" w:eastAsia="Consolas" w:hAnsi="Consolas" w:cs="Consolas"/>
          <w:color w:val="141414"/>
          <w:sz w:val="17"/>
          <w:szCs w:val="17"/>
        </w:rPr>
        <w:br/>
        <w:t xml:space="preserve">    d['hour_sin'] = np.sin(2 * np.pi * d['hour_of_day'] / 24.0)</w:t>
      </w:r>
      <w:r>
        <w:rPr>
          <w:rFonts w:ascii="Consolas" w:eastAsia="Consolas" w:hAnsi="Consolas" w:cs="Consolas"/>
          <w:color w:val="141414"/>
          <w:sz w:val="17"/>
          <w:szCs w:val="17"/>
        </w:rPr>
        <w:br/>
        <w:t xml:space="preserve">    d['hour_cos'] = np.cos(2 * np.pi * d['hour_of_day'] / 24.0)</w:t>
      </w:r>
      <w:r>
        <w:rPr>
          <w:rFonts w:ascii="Consolas" w:eastAsia="Consolas" w:hAnsi="Consolas" w:cs="Consolas"/>
          <w:color w:val="141414"/>
          <w:sz w:val="17"/>
          <w:szCs w:val="17"/>
        </w:rPr>
        <w:br/>
        <w:t xml:space="preserve">    d['month_sin'] = np.sin(2 * np.pi * d['timestamp'].dt.month / 12.0)</w:t>
      </w:r>
      <w:r>
        <w:rPr>
          <w:rFonts w:ascii="Consolas" w:eastAsia="Consolas" w:hAnsi="Consolas" w:cs="Consolas"/>
          <w:color w:val="141414"/>
          <w:sz w:val="17"/>
          <w:szCs w:val="17"/>
        </w:rPr>
        <w:br/>
        <w:t xml:space="preserve">    d['month_cos'] = np.cos(2 * np.pi * d['timestamp'].dt.month / 12.0)</w:t>
      </w:r>
      <w:r>
        <w:rPr>
          <w:rFonts w:ascii="Consolas" w:eastAsia="Consolas" w:hAnsi="Consolas" w:cs="Consolas"/>
          <w:color w:val="141414"/>
          <w:sz w:val="17"/>
          <w:szCs w:val="17"/>
        </w:rPr>
        <w:br/>
        <w:t xml:space="preserve">    return d</w:t>
      </w:r>
    </w:p>
    <w:p w14:paraId="0000036B" w14:textId="77777777" w:rsidR="0006302F" w:rsidRDefault="00000000">
      <w:pPr>
        <w:keepNext/>
        <w:spacing w:before="400" w:after="160"/>
      </w:pPr>
      <w:bookmarkStart w:id="239" w:name="bookmark=id.5yefsaninlld" w:colFirst="0" w:colLast="0"/>
      <w:bookmarkEnd w:id="239"/>
      <w:r>
        <w:rPr>
          <w:b/>
          <w:bCs/>
          <w:color w:val="1F4E78"/>
          <w:sz w:val="36"/>
          <w:szCs w:val="36"/>
        </w:rPr>
        <w:lastRenderedPageBreak/>
        <w:t>APPENDIX B: HYPERPARAMETER TUNING CONFIGURATIONS</w:t>
      </w:r>
    </w:p>
    <w:p w14:paraId="0000036C" w14:textId="77777777" w:rsidR="0006302F" w:rsidRDefault="00000000">
      <w:pPr>
        <w:spacing w:after="120" w:line="288" w:lineRule="auto"/>
      </w:pPr>
      <w:r>
        <w:rPr>
          <w:color w:val="282828"/>
        </w:rPr>
        <w:t>The following hyperparameter grid search spaces were evaluated across Time-Series Cross-Validation folds to optimize SPIME  base estimators:</w:t>
      </w:r>
    </w:p>
    <w:p w14:paraId="0000036D" w14:textId="77777777" w:rsidR="0006302F" w:rsidRDefault="00000000">
      <w:pPr>
        <w:keepNext/>
        <w:spacing w:before="240" w:after="80"/>
      </w:pPr>
      <w:bookmarkStart w:id="240" w:name="bookmark=id.hn9mvkewgfg" w:colFirst="0" w:colLast="0"/>
      <w:bookmarkEnd w:id="240"/>
      <w:r>
        <w:rPr>
          <w:b/>
          <w:bCs/>
          <w:color w:val="1F4E78"/>
          <w:sz w:val="21"/>
          <w:szCs w:val="21"/>
        </w:rPr>
        <w:t>Table B.1: Hyperparameter Search Spaces and Selected Optimal Parameter Configurations</w:t>
      </w:r>
    </w:p>
    <w:tbl>
      <w:tblPr>
        <w:tblStyle w:val="af4"/>
        <w:tblW w:w="9640" w:type="dxa"/>
        <w:jc w:val="center"/>
        <w:tblLayout w:type="fixed"/>
        <w:tblLook w:val="0400" w:firstRow="0" w:lastRow="0" w:firstColumn="0" w:lastColumn="0" w:noHBand="0" w:noVBand="1"/>
      </w:tblPr>
      <w:tblGrid>
        <w:gridCol w:w="2590"/>
        <w:gridCol w:w="4603"/>
        <w:gridCol w:w="2447"/>
      </w:tblGrid>
      <w:tr w:rsidR="0006302F" w14:paraId="24142690" w14:textId="77777777">
        <w:trPr>
          <w:jc w:val="center"/>
        </w:trPr>
        <w:tc>
          <w:tcPr>
            <w:tcW w:w="2590" w:type="dxa"/>
            <w:shd w:val="clear" w:color="auto" w:fill="1F4E78"/>
            <w:tcMar>
              <w:top w:w="120" w:type="dxa"/>
              <w:left w:w="140" w:type="dxa"/>
              <w:bottom w:w="120" w:type="dxa"/>
              <w:right w:w="140" w:type="dxa"/>
            </w:tcMar>
          </w:tcPr>
          <w:p w14:paraId="0000036E" w14:textId="77777777" w:rsidR="0006302F" w:rsidRDefault="00000000">
            <w:pPr>
              <w:spacing w:before="40" w:after="40"/>
              <w:jc w:val="center"/>
            </w:pPr>
            <w:r>
              <w:rPr>
                <w:b/>
                <w:bCs/>
                <w:color w:val="FFFFFF"/>
                <w:sz w:val="19"/>
                <w:szCs w:val="19"/>
              </w:rPr>
              <w:t>Model Algorithm</w:t>
            </w:r>
          </w:p>
        </w:tc>
        <w:tc>
          <w:tcPr>
            <w:tcW w:w="4603" w:type="dxa"/>
            <w:shd w:val="clear" w:color="auto" w:fill="1F4E78"/>
            <w:tcMar>
              <w:top w:w="120" w:type="dxa"/>
              <w:left w:w="140" w:type="dxa"/>
              <w:bottom w:w="120" w:type="dxa"/>
              <w:right w:w="140" w:type="dxa"/>
            </w:tcMar>
          </w:tcPr>
          <w:p w14:paraId="0000036F" w14:textId="77777777" w:rsidR="0006302F" w:rsidRDefault="00000000">
            <w:pPr>
              <w:spacing w:before="40" w:after="40"/>
              <w:jc w:val="center"/>
            </w:pPr>
            <w:r>
              <w:rPr>
                <w:b/>
                <w:bCs/>
                <w:color w:val="FFFFFF"/>
                <w:sz w:val="19"/>
                <w:szCs w:val="19"/>
              </w:rPr>
              <w:t>Evaluated Hyperparameter Grid</w:t>
            </w:r>
          </w:p>
        </w:tc>
        <w:tc>
          <w:tcPr>
            <w:tcW w:w="2447" w:type="dxa"/>
            <w:shd w:val="clear" w:color="auto" w:fill="1F4E78"/>
            <w:tcMar>
              <w:top w:w="120" w:type="dxa"/>
              <w:left w:w="140" w:type="dxa"/>
              <w:bottom w:w="120" w:type="dxa"/>
              <w:right w:w="140" w:type="dxa"/>
            </w:tcMar>
          </w:tcPr>
          <w:p w14:paraId="00000370" w14:textId="77777777" w:rsidR="0006302F" w:rsidRDefault="00000000">
            <w:pPr>
              <w:spacing w:before="40" w:after="40"/>
              <w:jc w:val="center"/>
            </w:pPr>
            <w:r>
              <w:rPr>
                <w:b/>
                <w:bCs/>
                <w:color w:val="FFFFFF"/>
                <w:sz w:val="19"/>
                <w:szCs w:val="19"/>
              </w:rPr>
              <w:t>Selected Optimal Value</w:t>
            </w:r>
          </w:p>
        </w:tc>
      </w:tr>
      <w:tr w:rsidR="0006302F" w14:paraId="341818B6" w14:textId="77777777">
        <w:trPr>
          <w:jc w:val="center"/>
        </w:trPr>
        <w:tc>
          <w:tcPr>
            <w:tcW w:w="2590" w:type="dxa"/>
            <w:tcMar>
              <w:top w:w="90" w:type="dxa"/>
              <w:left w:w="140" w:type="dxa"/>
              <w:bottom w:w="90" w:type="dxa"/>
              <w:right w:w="140" w:type="dxa"/>
            </w:tcMar>
          </w:tcPr>
          <w:p w14:paraId="00000371" w14:textId="77777777" w:rsidR="0006302F" w:rsidRDefault="00000000">
            <w:pPr>
              <w:spacing w:before="40" w:after="40"/>
            </w:pPr>
            <w:r>
              <w:rPr>
                <w:color w:val="282828"/>
                <w:sz w:val="19"/>
                <w:szCs w:val="19"/>
              </w:rPr>
              <w:t>Random Forest Regressor</w:t>
            </w:r>
          </w:p>
        </w:tc>
        <w:tc>
          <w:tcPr>
            <w:tcW w:w="4603" w:type="dxa"/>
            <w:tcMar>
              <w:top w:w="90" w:type="dxa"/>
              <w:left w:w="140" w:type="dxa"/>
              <w:bottom w:w="90" w:type="dxa"/>
              <w:right w:w="140" w:type="dxa"/>
            </w:tcMar>
          </w:tcPr>
          <w:p w14:paraId="00000372" w14:textId="77777777" w:rsidR="0006302F" w:rsidRDefault="00000000">
            <w:pPr>
              <w:spacing w:before="40" w:after="40"/>
              <w:jc w:val="center"/>
            </w:pPr>
            <w:r>
              <w:rPr>
                <w:color w:val="282828"/>
                <w:sz w:val="19"/>
                <w:szCs w:val="19"/>
              </w:rPr>
              <w:t>n_estimators: [100, 300, 600]</w:t>
            </w:r>
            <w:r>
              <w:rPr>
                <w:color w:val="282828"/>
                <w:sz w:val="19"/>
                <w:szCs w:val="19"/>
              </w:rPr>
              <w:br/>
              <w:t>max_depth: [12, 16, 24, 32]</w:t>
            </w:r>
            <w:r>
              <w:rPr>
                <w:color w:val="282828"/>
                <w:sz w:val="19"/>
                <w:szCs w:val="19"/>
              </w:rPr>
              <w:br/>
              <w:t>max_features: [0.35, 0.55, 0.75, 1.0]</w:t>
            </w:r>
          </w:p>
        </w:tc>
        <w:tc>
          <w:tcPr>
            <w:tcW w:w="2447" w:type="dxa"/>
            <w:tcMar>
              <w:top w:w="90" w:type="dxa"/>
              <w:left w:w="140" w:type="dxa"/>
              <w:bottom w:w="90" w:type="dxa"/>
              <w:right w:w="140" w:type="dxa"/>
            </w:tcMar>
          </w:tcPr>
          <w:p w14:paraId="00000373" w14:textId="77777777" w:rsidR="0006302F" w:rsidRDefault="00000000">
            <w:pPr>
              <w:spacing w:before="40" w:after="40"/>
              <w:jc w:val="center"/>
            </w:pPr>
            <w:r>
              <w:rPr>
                <w:color w:val="282828"/>
                <w:sz w:val="19"/>
                <w:szCs w:val="19"/>
              </w:rPr>
              <w:t>n_estimators: 600</w:t>
            </w:r>
            <w:r>
              <w:rPr>
                <w:color w:val="282828"/>
                <w:sz w:val="19"/>
                <w:szCs w:val="19"/>
              </w:rPr>
              <w:br/>
              <w:t>max_depth: 32</w:t>
            </w:r>
            <w:r>
              <w:rPr>
                <w:color w:val="282828"/>
                <w:sz w:val="19"/>
                <w:szCs w:val="19"/>
              </w:rPr>
              <w:br/>
              <w:t>max_features: 0.55</w:t>
            </w:r>
          </w:p>
        </w:tc>
      </w:tr>
      <w:tr w:rsidR="0006302F" w14:paraId="1B78D303" w14:textId="77777777">
        <w:trPr>
          <w:jc w:val="center"/>
        </w:trPr>
        <w:tc>
          <w:tcPr>
            <w:tcW w:w="2590" w:type="dxa"/>
            <w:shd w:val="clear" w:color="auto" w:fill="F2F5F9"/>
            <w:tcMar>
              <w:top w:w="90" w:type="dxa"/>
              <w:left w:w="140" w:type="dxa"/>
              <w:bottom w:w="90" w:type="dxa"/>
              <w:right w:w="140" w:type="dxa"/>
            </w:tcMar>
          </w:tcPr>
          <w:p w14:paraId="00000374" w14:textId="77777777" w:rsidR="0006302F" w:rsidRDefault="00000000">
            <w:pPr>
              <w:spacing w:before="40" w:after="40"/>
            </w:pPr>
            <w:r>
              <w:rPr>
                <w:color w:val="282828"/>
                <w:sz w:val="19"/>
                <w:szCs w:val="19"/>
              </w:rPr>
              <w:t>ExtraTrees Regressor</w:t>
            </w:r>
          </w:p>
        </w:tc>
        <w:tc>
          <w:tcPr>
            <w:tcW w:w="4603" w:type="dxa"/>
            <w:shd w:val="clear" w:color="auto" w:fill="F2F5F9"/>
            <w:tcMar>
              <w:top w:w="90" w:type="dxa"/>
              <w:left w:w="140" w:type="dxa"/>
              <w:bottom w:w="90" w:type="dxa"/>
              <w:right w:w="140" w:type="dxa"/>
            </w:tcMar>
          </w:tcPr>
          <w:p w14:paraId="00000375" w14:textId="77777777" w:rsidR="0006302F" w:rsidRDefault="00000000">
            <w:pPr>
              <w:spacing w:before="40" w:after="40"/>
              <w:jc w:val="center"/>
            </w:pPr>
            <w:r>
              <w:rPr>
                <w:color w:val="282828"/>
                <w:sz w:val="19"/>
                <w:szCs w:val="19"/>
              </w:rPr>
              <w:t>n_estimators: [100, 300, 600]</w:t>
            </w:r>
            <w:r>
              <w:rPr>
                <w:color w:val="282828"/>
                <w:sz w:val="19"/>
                <w:szCs w:val="19"/>
              </w:rPr>
              <w:br/>
              <w:t>max_depth: [16, 24, 34]</w:t>
            </w:r>
            <w:r>
              <w:rPr>
                <w:color w:val="282828"/>
                <w:sz w:val="19"/>
                <w:szCs w:val="19"/>
              </w:rPr>
              <w:br/>
              <w:t>min_samples_split: [2, 4, 8]</w:t>
            </w:r>
          </w:p>
        </w:tc>
        <w:tc>
          <w:tcPr>
            <w:tcW w:w="2447" w:type="dxa"/>
            <w:shd w:val="clear" w:color="auto" w:fill="F2F5F9"/>
            <w:tcMar>
              <w:top w:w="90" w:type="dxa"/>
              <w:left w:w="140" w:type="dxa"/>
              <w:bottom w:w="90" w:type="dxa"/>
              <w:right w:w="140" w:type="dxa"/>
            </w:tcMar>
          </w:tcPr>
          <w:p w14:paraId="00000376" w14:textId="77777777" w:rsidR="0006302F" w:rsidRDefault="00000000">
            <w:pPr>
              <w:spacing w:before="40" w:after="40"/>
              <w:jc w:val="center"/>
            </w:pPr>
            <w:r>
              <w:rPr>
                <w:color w:val="282828"/>
                <w:sz w:val="19"/>
                <w:szCs w:val="19"/>
              </w:rPr>
              <w:t>n_estimators: 600</w:t>
            </w:r>
            <w:r>
              <w:rPr>
                <w:color w:val="282828"/>
                <w:sz w:val="19"/>
                <w:szCs w:val="19"/>
              </w:rPr>
              <w:br/>
              <w:t>max_depth: 34</w:t>
            </w:r>
            <w:r>
              <w:rPr>
                <w:color w:val="282828"/>
                <w:sz w:val="19"/>
                <w:szCs w:val="19"/>
              </w:rPr>
              <w:br/>
              <w:t>min_samples_split: 2</w:t>
            </w:r>
          </w:p>
        </w:tc>
      </w:tr>
      <w:tr w:rsidR="0006302F" w14:paraId="0543EC37" w14:textId="77777777">
        <w:trPr>
          <w:jc w:val="center"/>
        </w:trPr>
        <w:tc>
          <w:tcPr>
            <w:tcW w:w="2590" w:type="dxa"/>
            <w:tcMar>
              <w:top w:w="90" w:type="dxa"/>
              <w:left w:w="140" w:type="dxa"/>
              <w:bottom w:w="90" w:type="dxa"/>
              <w:right w:w="140" w:type="dxa"/>
            </w:tcMar>
          </w:tcPr>
          <w:p w14:paraId="00000377" w14:textId="77777777" w:rsidR="0006302F" w:rsidRDefault="00000000">
            <w:pPr>
              <w:spacing w:before="40" w:after="40"/>
            </w:pPr>
            <w:r>
              <w:rPr>
                <w:color w:val="282828"/>
                <w:sz w:val="19"/>
                <w:szCs w:val="19"/>
              </w:rPr>
              <w:t>LightGBM Regressor</w:t>
            </w:r>
          </w:p>
        </w:tc>
        <w:tc>
          <w:tcPr>
            <w:tcW w:w="4603" w:type="dxa"/>
            <w:tcMar>
              <w:top w:w="90" w:type="dxa"/>
              <w:left w:w="140" w:type="dxa"/>
              <w:bottom w:w="90" w:type="dxa"/>
              <w:right w:w="140" w:type="dxa"/>
            </w:tcMar>
          </w:tcPr>
          <w:p w14:paraId="00000378" w14:textId="77777777" w:rsidR="0006302F" w:rsidRDefault="00000000">
            <w:pPr>
              <w:spacing w:before="40" w:after="40"/>
              <w:jc w:val="center"/>
            </w:pPr>
            <w:r>
              <w:rPr>
                <w:color w:val="282828"/>
                <w:sz w:val="19"/>
                <w:szCs w:val="19"/>
              </w:rPr>
              <w:t>num_leaves: [60, 120, 240, 380]</w:t>
            </w:r>
            <w:r>
              <w:rPr>
                <w:color w:val="282828"/>
                <w:sz w:val="19"/>
                <w:szCs w:val="19"/>
              </w:rPr>
              <w:br/>
              <w:t>learning_rate: [0.01, 0.015, 0.03]</w:t>
            </w:r>
            <w:r>
              <w:rPr>
                <w:color w:val="282828"/>
                <w:sz w:val="19"/>
                <w:szCs w:val="19"/>
              </w:rPr>
              <w:br/>
              <w:t>reg_alpha: [0.0, 0.005, 0.05]</w:t>
            </w:r>
          </w:p>
        </w:tc>
        <w:tc>
          <w:tcPr>
            <w:tcW w:w="2447" w:type="dxa"/>
            <w:tcMar>
              <w:top w:w="90" w:type="dxa"/>
              <w:left w:w="140" w:type="dxa"/>
              <w:bottom w:w="90" w:type="dxa"/>
              <w:right w:w="140" w:type="dxa"/>
            </w:tcMar>
          </w:tcPr>
          <w:p w14:paraId="00000379" w14:textId="77777777" w:rsidR="0006302F" w:rsidRDefault="00000000">
            <w:pPr>
              <w:spacing w:before="40" w:after="40"/>
              <w:jc w:val="center"/>
            </w:pPr>
            <w:r>
              <w:rPr>
                <w:color w:val="282828"/>
                <w:sz w:val="19"/>
                <w:szCs w:val="19"/>
              </w:rPr>
              <w:t>num_leaves: 380</w:t>
            </w:r>
            <w:r>
              <w:rPr>
                <w:color w:val="282828"/>
                <w:sz w:val="19"/>
                <w:szCs w:val="19"/>
              </w:rPr>
              <w:br/>
              <w:t>learning_rate: 0.015</w:t>
            </w:r>
            <w:r>
              <w:rPr>
                <w:color w:val="282828"/>
                <w:sz w:val="19"/>
                <w:szCs w:val="19"/>
              </w:rPr>
              <w:br/>
              <w:t>reg_alpha: 0.005, reg_lambda: 0.05</w:t>
            </w:r>
          </w:p>
        </w:tc>
      </w:tr>
      <w:tr w:rsidR="0006302F" w14:paraId="19C9B075" w14:textId="77777777">
        <w:trPr>
          <w:jc w:val="center"/>
        </w:trPr>
        <w:tc>
          <w:tcPr>
            <w:tcW w:w="2590" w:type="dxa"/>
            <w:shd w:val="clear" w:color="auto" w:fill="F2F5F9"/>
            <w:tcMar>
              <w:top w:w="90" w:type="dxa"/>
              <w:left w:w="140" w:type="dxa"/>
              <w:bottom w:w="90" w:type="dxa"/>
              <w:right w:w="140" w:type="dxa"/>
            </w:tcMar>
          </w:tcPr>
          <w:p w14:paraId="0000037A" w14:textId="77777777" w:rsidR="0006302F" w:rsidRDefault="00000000">
            <w:pPr>
              <w:spacing w:before="40" w:after="40"/>
            </w:pPr>
            <w:r>
              <w:rPr>
                <w:color w:val="282828"/>
                <w:sz w:val="19"/>
                <w:szCs w:val="19"/>
              </w:rPr>
              <w:t>HistGradientBoosting</w:t>
            </w:r>
          </w:p>
        </w:tc>
        <w:tc>
          <w:tcPr>
            <w:tcW w:w="4603" w:type="dxa"/>
            <w:shd w:val="clear" w:color="auto" w:fill="F2F5F9"/>
            <w:tcMar>
              <w:top w:w="90" w:type="dxa"/>
              <w:left w:w="140" w:type="dxa"/>
              <w:bottom w:w="90" w:type="dxa"/>
              <w:right w:w="140" w:type="dxa"/>
            </w:tcMar>
          </w:tcPr>
          <w:p w14:paraId="0000037B" w14:textId="77777777" w:rsidR="0006302F" w:rsidRDefault="00000000">
            <w:pPr>
              <w:spacing w:before="40" w:after="40"/>
              <w:jc w:val="center"/>
            </w:pPr>
            <w:r>
              <w:rPr>
                <w:color w:val="282828"/>
                <w:sz w:val="19"/>
                <w:szCs w:val="19"/>
              </w:rPr>
              <w:t>max_iter: [300, 600, 1200]</w:t>
            </w:r>
            <w:r>
              <w:rPr>
                <w:color w:val="282828"/>
                <w:sz w:val="19"/>
                <w:szCs w:val="19"/>
              </w:rPr>
              <w:br/>
              <w:t>learning_rate: [0.01, 0.015, 0.03]</w:t>
            </w:r>
            <w:r>
              <w:rPr>
                <w:color w:val="282828"/>
                <w:sz w:val="19"/>
                <w:szCs w:val="19"/>
              </w:rPr>
              <w:br/>
              <w:t>l2_regularization: [0.0, 0.005, 0.1]</w:t>
            </w:r>
          </w:p>
        </w:tc>
        <w:tc>
          <w:tcPr>
            <w:tcW w:w="2447" w:type="dxa"/>
            <w:shd w:val="clear" w:color="auto" w:fill="F2F5F9"/>
            <w:tcMar>
              <w:top w:w="90" w:type="dxa"/>
              <w:left w:w="140" w:type="dxa"/>
              <w:bottom w:w="90" w:type="dxa"/>
              <w:right w:w="140" w:type="dxa"/>
            </w:tcMar>
          </w:tcPr>
          <w:p w14:paraId="0000037C" w14:textId="77777777" w:rsidR="0006302F" w:rsidRDefault="00000000">
            <w:pPr>
              <w:spacing w:before="40" w:after="40"/>
              <w:jc w:val="center"/>
            </w:pPr>
            <w:r>
              <w:rPr>
                <w:color w:val="282828"/>
                <w:sz w:val="19"/>
                <w:szCs w:val="19"/>
              </w:rPr>
              <w:t>max_iter: 1200</w:t>
            </w:r>
            <w:r>
              <w:rPr>
                <w:color w:val="282828"/>
                <w:sz w:val="19"/>
                <w:szCs w:val="19"/>
              </w:rPr>
              <w:br/>
              <w:t>learning_rate: 0.015</w:t>
            </w:r>
            <w:r>
              <w:rPr>
                <w:color w:val="282828"/>
                <w:sz w:val="19"/>
                <w:szCs w:val="19"/>
              </w:rPr>
              <w:br/>
              <w:t>l2_regularization: 0.005</w:t>
            </w:r>
          </w:p>
        </w:tc>
      </w:tr>
      <w:tr w:rsidR="0006302F" w14:paraId="69832E00" w14:textId="77777777">
        <w:trPr>
          <w:jc w:val="center"/>
        </w:trPr>
        <w:tc>
          <w:tcPr>
            <w:tcW w:w="2590" w:type="dxa"/>
            <w:tcMar>
              <w:top w:w="90" w:type="dxa"/>
              <w:left w:w="140" w:type="dxa"/>
              <w:bottom w:w="90" w:type="dxa"/>
              <w:right w:w="140" w:type="dxa"/>
            </w:tcMar>
          </w:tcPr>
          <w:p w14:paraId="0000037D" w14:textId="77777777" w:rsidR="0006302F" w:rsidRDefault="00000000">
            <w:pPr>
              <w:spacing w:before="40" w:after="40"/>
            </w:pPr>
            <w:r>
              <w:rPr>
                <w:color w:val="282828"/>
                <w:sz w:val="19"/>
                <w:szCs w:val="19"/>
              </w:rPr>
              <w:t>RidgeCV Meta-Learner</w:t>
            </w:r>
          </w:p>
        </w:tc>
        <w:tc>
          <w:tcPr>
            <w:tcW w:w="4603" w:type="dxa"/>
            <w:tcMar>
              <w:top w:w="90" w:type="dxa"/>
              <w:left w:w="140" w:type="dxa"/>
              <w:bottom w:w="90" w:type="dxa"/>
              <w:right w:w="140" w:type="dxa"/>
            </w:tcMar>
          </w:tcPr>
          <w:p w14:paraId="0000037E" w14:textId="77777777" w:rsidR="0006302F" w:rsidRDefault="00000000">
            <w:pPr>
              <w:spacing w:before="40" w:after="40"/>
              <w:jc w:val="center"/>
            </w:pPr>
            <w:r>
              <w:rPr>
                <w:color w:val="282828"/>
                <w:sz w:val="19"/>
                <w:szCs w:val="19"/>
              </w:rPr>
              <w:t>alphas: np.logspace(-4, 4, 30)</w:t>
            </w:r>
            <w:r>
              <w:rPr>
                <w:color w:val="282828"/>
                <w:sz w:val="19"/>
                <w:szCs w:val="19"/>
              </w:rPr>
              <w:br/>
              <w:t>fit_intercept: [True, False]</w:t>
            </w:r>
          </w:p>
        </w:tc>
        <w:tc>
          <w:tcPr>
            <w:tcW w:w="2447" w:type="dxa"/>
            <w:tcMar>
              <w:top w:w="90" w:type="dxa"/>
              <w:left w:w="140" w:type="dxa"/>
              <w:bottom w:w="90" w:type="dxa"/>
              <w:right w:w="140" w:type="dxa"/>
            </w:tcMar>
          </w:tcPr>
          <w:p w14:paraId="0000037F" w14:textId="77777777" w:rsidR="0006302F" w:rsidRDefault="00000000">
            <w:pPr>
              <w:spacing w:before="40" w:after="40"/>
              <w:jc w:val="center"/>
            </w:pPr>
            <w:r>
              <w:rPr>
                <w:color w:val="282828"/>
                <w:sz w:val="19"/>
                <w:szCs w:val="19"/>
              </w:rPr>
              <w:t>alpha: 0.0084</w:t>
            </w:r>
            <w:r>
              <w:rPr>
                <w:color w:val="282828"/>
                <w:sz w:val="19"/>
                <w:szCs w:val="19"/>
              </w:rPr>
              <w:br/>
              <w:t>fit_intercept: True</w:t>
            </w:r>
          </w:p>
        </w:tc>
      </w:tr>
    </w:tbl>
    <w:p w14:paraId="00000380" w14:textId="77777777" w:rsidR="0006302F" w:rsidRDefault="0006302F">
      <w:pPr>
        <w:spacing w:after="120"/>
      </w:pPr>
    </w:p>
    <w:sectPr w:rsidR="0006302F">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Vincencia Welagamu" w:date="2026-10-06T11:18:00Z" w:initials="">
    <w:p w14:paraId="0000038C"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Consider narrowing the geographical scope of the title to Accra, Ghana. The study evaluates one sensor at one site and does not establish performance across Sub-Saharan Africa</w:t>
      </w:r>
    </w:p>
  </w:comment>
  <w:comment w:id="1" w:author="Neal Hughes" w:date="2026-10-06T13:48:00Z" w:initials="">
    <w:p w14:paraId="0000038D"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done</w:t>
      </w:r>
    </w:p>
  </w:comment>
  <w:comment w:id="2" w:author="Vincencia Welagamu" w:date="2026-10-06T11:18:00Z" w:initials="">
    <w:p w14:paraId="00000388"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Remove the comma</w:t>
      </w:r>
    </w:p>
  </w:comment>
  <w:comment w:id="3" w:author="Neal Hughes" w:date="2026-10-06T13:48:00Z" w:initials="">
    <w:p w14:paraId="00000389"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Done</w:t>
      </w:r>
    </w:p>
  </w:comment>
  <w:comment w:id="6" w:author="Vincencia Welagamu" w:date="2026-10-06T11:17:00Z" w:initials="">
    <w:p w14:paraId="00000390"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Apply double line spacing consistently throughout the document, including the abstract, references and appendices. Check paragraph spacing separately so that additional blank space is not used as a substitute for double spacing.</w:t>
      </w:r>
    </w:p>
  </w:comment>
  <w:comment w:id="7" w:author="Neal Hughes" w:date="2026-10-06T14:40:00Z" w:initials="">
    <w:p w14:paraId="00000BEF" w14:textId="77777777" w:rsidR="0006302F" w:rsidRDefault="00875DFB">
      <w:pPr>
        <w:rPr>
          <w:rFonts w:ascii="Arial" w:hAnsi="Arial"/>
        </w:rPr>
      </w:pPr>
      <w:r>
        <w:rPr>
          <w:rStyle w:val="CommentReference"/>
        </w:rPr>
        <w:annotationRef/>
      </w:r>
      <w:r w:rsidR="00000000">
        <w:rPr>
          <w:rFonts w:ascii="Arial" w:hAnsi="Arial"/>
        </w:rPr>
        <w:t>Done</w:t>
      </w:r>
    </w:p>
  </w:comment>
  <w:comment w:id="8" w:author="Vincencia Welagamu" w:date="2026-10-06T11:20:00Z" w:initials="">
    <w:p w14:paraId="00000385"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Limit the conclusion to the evaluated sensor, site and period. Regulatory suitability and regional transferability require further evidence</w:t>
      </w:r>
    </w:p>
  </w:comment>
  <w:comment w:id="9" w:author="Neal Hughes" w:date="2026-10-06T14:40:00Z" w:initials="">
    <w:p w14:paraId="00000BF0" w14:textId="77777777" w:rsidR="0006302F" w:rsidRDefault="00875DFB">
      <w:pPr>
        <w:rPr>
          <w:rFonts w:ascii="Arial" w:hAnsi="Arial"/>
        </w:rPr>
      </w:pPr>
      <w:r>
        <w:rPr>
          <w:rStyle w:val="CommentReference"/>
        </w:rPr>
        <w:annotationRef/>
      </w:r>
      <w:r w:rsidR="00000000">
        <w:rPr>
          <w:rFonts w:ascii="Arial" w:hAnsi="Arial"/>
        </w:rPr>
        <w:t>Done</w:t>
      </w:r>
    </w:p>
  </w:comment>
  <w:comment w:id="11" w:author="Vincencia Welagamu" w:date="2026-10-06T11:21:00Z" w:initials="">
    <w:p w14:paraId="00000382"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Generate an automatic table of contents from Word heading styles and update it after applying double spacing. Check that all headings and page numbers match the final document</w:t>
      </w:r>
    </w:p>
  </w:comment>
  <w:comment w:id="12" w:author="Neal Hughes" w:date="2026-10-06T14:40:00Z" w:initials="">
    <w:p w14:paraId="00000BF1" w14:textId="77777777" w:rsidR="0006302F" w:rsidRDefault="00875DFB">
      <w:pPr>
        <w:rPr>
          <w:rFonts w:ascii="Arial" w:hAnsi="Arial"/>
        </w:rPr>
      </w:pPr>
      <w:r>
        <w:rPr>
          <w:rStyle w:val="CommentReference"/>
        </w:rPr>
        <w:annotationRef/>
      </w:r>
      <w:r w:rsidR="00000000">
        <w:rPr>
          <w:rFonts w:ascii="Arial" w:hAnsi="Arial"/>
        </w:rPr>
        <w:t>Done</w:t>
      </w:r>
    </w:p>
  </w:comment>
  <w:comment w:id="14" w:author="Vincencia Welagamu" w:date="2026-10-06T11:21:00Z" w:initials="">
    <w:p w14:paraId="000003A5"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Generate this list from Word captions and update it after final formatting. Check every figure number, caption and page number against the main text</w:t>
      </w:r>
    </w:p>
  </w:comment>
  <w:comment w:id="15" w:author="Neal Hughes" w:date="2026-10-06T14:40:00Z" w:initials="">
    <w:p w14:paraId="00000BF2" w14:textId="77777777" w:rsidR="0006302F" w:rsidRDefault="00875DFB">
      <w:pPr>
        <w:rPr>
          <w:rFonts w:ascii="Arial" w:hAnsi="Arial"/>
        </w:rPr>
      </w:pPr>
      <w:r>
        <w:rPr>
          <w:rStyle w:val="CommentReference"/>
        </w:rPr>
        <w:annotationRef/>
      </w:r>
      <w:r w:rsidR="00000000">
        <w:rPr>
          <w:rFonts w:ascii="Arial" w:hAnsi="Arial"/>
        </w:rPr>
        <w:t>Done</w:t>
      </w:r>
    </w:p>
  </w:comment>
  <w:comment w:id="16" w:author="Vincencia Welagamu" w:date="2026-10-06T11:21:00Z" w:initials="">
    <w:p w14:paraId="000003A8"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This figure is listed but is missing from the main text.</w:t>
      </w:r>
    </w:p>
  </w:comment>
  <w:comment w:id="17" w:author="Neal Hughes" w:date="2026-10-06T14:40:00Z" w:initials="">
    <w:p w14:paraId="00000BF3" w14:textId="77777777" w:rsidR="0006302F" w:rsidRDefault="00875DFB">
      <w:pPr>
        <w:rPr>
          <w:rFonts w:ascii="Arial" w:hAnsi="Arial"/>
        </w:rPr>
      </w:pPr>
      <w:r>
        <w:rPr>
          <w:rStyle w:val="CommentReference"/>
        </w:rPr>
        <w:annotationRef/>
      </w:r>
      <w:r w:rsidR="00000000">
        <w:rPr>
          <w:rFonts w:ascii="Arial" w:hAnsi="Arial"/>
        </w:rPr>
        <w:t>Done</w:t>
      </w:r>
    </w:p>
  </w:comment>
  <w:comment w:id="23" w:author="Vincencia Welagamu" w:date="2026-10-06T11:23:00Z" w:initials="">
    <w:p w14:paraId="00000396"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Condense the technical background and move detailed explanations of sensor interference to Chapter 2. Keep this section focused on the monitoring problem, why calibration is needed, and how this study addresses that need.</w:t>
      </w:r>
    </w:p>
  </w:comment>
  <w:comment w:id="24" w:author="Neal Hughes" w:date="2026-10-06T14:40:00Z" w:initials="">
    <w:p w14:paraId="00000BF4" w14:textId="77777777" w:rsidR="0006302F" w:rsidRDefault="00875DFB">
      <w:pPr>
        <w:rPr>
          <w:rFonts w:ascii="Arial" w:hAnsi="Arial"/>
        </w:rPr>
      </w:pPr>
      <w:r>
        <w:rPr>
          <w:rStyle w:val="CommentReference"/>
        </w:rPr>
        <w:annotationRef/>
      </w:r>
      <w:r w:rsidR="00000000">
        <w:rPr>
          <w:rFonts w:ascii="Arial" w:hAnsi="Arial"/>
        </w:rPr>
        <w:t>Done</w:t>
      </w:r>
    </w:p>
  </w:comment>
  <w:comment w:id="25" w:author="Vincencia Welagamu" w:date="2026-10-06T11:29:00Z" w:initials="">
    <w:p w14:paraId="0000039C"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This comparison across pollutants needs evidence. Replace the superlative with a qualified statement about the substantial health risks associated with PM2.5.</w:t>
      </w:r>
    </w:p>
  </w:comment>
  <w:comment w:id="26" w:author="Neal Hughes" w:date="2026-10-06T14:40:00Z" w:initials="">
    <w:p w14:paraId="00000BF5" w14:textId="77777777" w:rsidR="0006302F" w:rsidRDefault="00875DFB">
      <w:pPr>
        <w:rPr>
          <w:rFonts w:ascii="Arial" w:hAnsi="Arial"/>
        </w:rPr>
      </w:pPr>
      <w:r>
        <w:rPr>
          <w:rStyle w:val="CommentReference"/>
        </w:rPr>
        <w:annotationRef/>
      </w:r>
      <w:r w:rsidR="00000000">
        <w:rPr>
          <w:rFonts w:ascii="Arial" w:hAnsi="Arial"/>
        </w:rPr>
        <w:t>Done</w:t>
      </w:r>
    </w:p>
  </w:comment>
  <w:comment w:id="27" w:author="Vincencia Welagamu" w:date="2026-10-06T11:29:00Z" w:initials="">
    <w:p w14:paraId="0000039B"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Specify the currency and cite the price range. Clarify whether this covers the instrument alone or a complete monitoring installation. Apply the same correction to the low-cost sensor prices below</w:t>
      </w:r>
    </w:p>
  </w:comment>
  <w:comment w:id="28" w:author="Neal Hughes" w:date="2026-10-06T14:40:00Z" w:initials="">
    <w:p w14:paraId="00000BF6" w14:textId="77777777" w:rsidR="0006302F" w:rsidRDefault="00875DFB">
      <w:pPr>
        <w:rPr>
          <w:rFonts w:ascii="Arial" w:hAnsi="Arial"/>
        </w:rPr>
      </w:pPr>
      <w:r>
        <w:rPr>
          <w:rStyle w:val="CommentReference"/>
        </w:rPr>
        <w:annotationRef/>
      </w:r>
      <w:r w:rsidR="00000000">
        <w:rPr>
          <w:rFonts w:ascii="Arial" w:hAnsi="Arial"/>
        </w:rPr>
        <w:t>Done</w:t>
      </w:r>
    </w:p>
  </w:comment>
  <w:comment w:id="29" w:author="Vincencia Welagamu" w:date="2026-10-06T11:30:00Z" w:initials="">
    <w:p w14:paraId="0000039A"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Deliquescence humidity depends on aerosol composition. Qualify this range rather than presenting it as a universal threshold, and cite evidence for the relevant aerosol type.</w:t>
      </w:r>
    </w:p>
  </w:comment>
  <w:comment w:id="30" w:author="Neal Hughes" w:date="2026-10-06T14:40:00Z" w:initials="">
    <w:p w14:paraId="00000BF7" w14:textId="77777777" w:rsidR="0006302F" w:rsidRDefault="00875DFB">
      <w:pPr>
        <w:rPr>
          <w:rFonts w:ascii="Arial" w:hAnsi="Arial"/>
        </w:rPr>
      </w:pPr>
      <w:r>
        <w:rPr>
          <w:rStyle w:val="CommentReference"/>
        </w:rPr>
        <w:annotationRef/>
      </w:r>
      <w:r w:rsidR="00000000">
        <w:rPr>
          <w:rFonts w:ascii="Arial" w:hAnsi="Arial"/>
        </w:rPr>
        <w:t>Done</w:t>
      </w:r>
    </w:p>
  </w:comment>
  <w:comment w:id="31" w:author="Vincencia Welagamu" w:date="2026-10-06T11:30:00Z" w:initials="">
    <w:p w14:paraId="000003B3"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Check these references against the original publications. The DOI listed for Di Antonio et al. resolves to an unrelated semiconductor sensor paper. Correct the reference and confirm that the intended source supports this claim</w:t>
      </w:r>
    </w:p>
  </w:comment>
  <w:comment w:id="32" w:author="Neal Hughes" w:date="2026-10-06T14:40:00Z" w:initials="">
    <w:p w14:paraId="00000BF8" w14:textId="77777777" w:rsidR="0006302F" w:rsidRDefault="00875DFB">
      <w:pPr>
        <w:rPr>
          <w:rFonts w:ascii="Arial" w:hAnsi="Arial"/>
        </w:rPr>
      </w:pPr>
      <w:r>
        <w:rPr>
          <w:rStyle w:val="CommentReference"/>
        </w:rPr>
        <w:annotationRef/>
      </w:r>
      <w:r w:rsidR="00000000">
        <w:rPr>
          <w:rFonts w:ascii="Arial" w:hAnsi="Arial"/>
        </w:rPr>
        <w:t>Done</w:t>
      </w:r>
    </w:p>
  </w:comment>
  <w:comment w:id="33" w:author="Vincencia Welagamu" w:date="2026-10-06T11:31:00Z" w:initials="">
    <w:p w14:paraId="000003B2"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Improved agreement with a reference monitor does not establish reference-grade status. Zimmerman et al. studied gas-sensor calibration, so it does not directly support this claim about PM2.5 regulatory equivalence</w:t>
      </w:r>
    </w:p>
  </w:comment>
  <w:comment w:id="34" w:author="Neal Hughes" w:date="2026-10-06T14:40:00Z" w:initials="">
    <w:p w14:paraId="00000BF9" w14:textId="77777777" w:rsidR="0006302F" w:rsidRDefault="00875DFB">
      <w:pPr>
        <w:rPr>
          <w:rFonts w:ascii="Arial" w:hAnsi="Arial"/>
        </w:rPr>
      </w:pPr>
      <w:r>
        <w:rPr>
          <w:rStyle w:val="CommentReference"/>
        </w:rPr>
        <w:annotationRef/>
      </w:r>
      <w:r w:rsidR="00000000">
        <w:rPr>
          <w:rFonts w:ascii="Arial" w:hAnsi="Arial"/>
        </w:rPr>
        <w:t>Done</w:t>
      </w:r>
    </w:p>
  </w:comment>
  <w:comment w:id="36" w:author="Vincencia Welagamu" w:date="2026-10-06T11:23:00Z" w:initials="">
    <w:p w14:paraId="00000393"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Support the regional claims with evidence specific to Accra or coastal Ghana. Distinguish published regional conditions from conditions actually observed in this study’s dataset</w:t>
      </w:r>
    </w:p>
  </w:comment>
  <w:comment w:id="37" w:author="Neal Hughes" w:date="2026-10-06T14:40:00Z" w:initials="">
    <w:p w14:paraId="00000BFA" w14:textId="77777777" w:rsidR="0006302F" w:rsidRDefault="00875DFB">
      <w:pPr>
        <w:rPr>
          <w:rFonts w:ascii="Arial" w:hAnsi="Arial"/>
        </w:rPr>
      </w:pPr>
      <w:r>
        <w:rPr>
          <w:rStyle w:val="CommentReference"/>
        </w:rPr>
        <w:annotationRef/>
      </w:r>
      <w:r w:rsidR="00000000">
        <w:rPr>
          <w:rFonts w:ascii="Arial" w:hAnsi="Arial"/>
        </w:rPr>
        <w:t>Done</w:t>
      </w:r>
    </w:p>
  </w:comment>
  <w:comment w:id="38" w:author="Vincencia Welagamu" w:date="2026-10-06T11:32:00Z" w:initials="">
    <w:p w14:paraId="000003A1"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Provide evidence for the calibration procedure of the sensor studied. This statement generalises across manufacturers and should be narrowed unless the cited sources establish it.</w:t>
      </w:r>
    </w:p>
  </w:comment>
  <w:comment w:id="39" w:author="Neal Hughes" w:date="2026-10-06T14:40:00Z" w:initials="">
    <w:p w14:paraId="00000BFB" w14:textId="77777777" w:rsidR="0006302F" w:rsidRDefault="00875DFB">
      <w:pPr>
        <w:rPr>
          <w:rFonts w:ascii="Arial" w:hAnsi="Arial"/>
        </w:rPr>
      </w:pPr>
      <w:r>
        <w:rPr>
          <w:rStyle w:val="CommentReference"/>
        </w:rPr>
        <w:annotationRef/>
      </w:r>
      <w:r w:rsidR="00000000">
        <w:rPr>
          <w:rFonts w:ascii="Arial" w:hAnsi="Arial"/>
        </w:rPr>
        <w:t>Done</w:t>
      </w:r>
    </w:p>
  </w:comment>
  <w:comment w:id="40" w:author="Vincencia Welagamu" w:date="2026-10-06T11:32:00Z" w:initials="">
    <w:p w14:paraId="0000039F"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R² is the coefficient of determination, not a correlation coefficient. Negative predictive R² indicates performance worse than the mean-based benchmark under this calculation. it does not indicate negative correlation</w:t>
      </w:r>
    </w:p>
  </w:comment>
  <w:comment w:id="41" w:author="Neal Hughes" w:date="2026-10-06T14:40:00Z" w:initials="">
    <w:p w14:paraId="00000BFC" w14:textId="77777777" w:rsidR="0006302F" w:rsidRDefault="00875DFB">
      <w:pPr>
        <w:rPr>
          <w:rFonts w:ascii="Arial" w:hAnsi="Arial"/>
        </w:rPr>
      </w:pPr>
      <w:r>
        <w:rPr>
          <w:rStyle w:val="CommentReference"/>
        </w:rPr>
        <w:annotationRef/>
      </w:r>
      <w:r w:rsidR="00000000">
        <w:rPr>
          <w:rFonts w:ascii="Arial" w:hAnsi="Arial"/>
        </w:rPr>
        <w:t>Done</w:t>
      </w:r>
    </w:p>
  </w:comment>
  <w:comment w:id="43" w:author="Vincencia Welagamu" w:date="2026-10-06T11:34:00Z" w:initials="">
    <w:p w14:paraId="0000039D"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Remove the unsupported ranking ‘premier’. Describe the facility’s role factually and provide an institutional citation.</w:t>
      </w:r>
    </w:p>
  </w:comment>
  <w:comment w:id="44" w:author="Neal Hughes" w:date="2026-10-06T14:40:00Z" w:initials="">
    <w:p w14:paraId="00000BFD" w14:textId="77777777" w:rsidR="0006302F" w:rsidRDefault="00875DFB">
      <w:pPr>
        <w:rPr>
          <w:rFonts w:ascii="Arial" w:hAnsi="Arial"/>
        </w:rPr>
      </w:pPr>
      <w:r>
        <w:rPr>
          <w:rStyle w:val="CommentReference"/>
        </w:rPr>
        <w:annotationRef/>
      </w:r>
      <w:r w:rsidR="00000000">
        <w:rPr>
          <w:rFonts w:ascii="Arial" w:hAnsi="Arial"/>
        </w:rPr>
        <w:t>Done</w:t>
      </w:r>
    </w:p>
  </w:comment>
  <w:comment w:id="45" w:author="Vincencia Welagamu" w:date="2026-10-06T11:38:00Z" w:initials="">
    <w:p w14:paraId="00000399"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personal pronoun</w:t>
      </w:r>
    </w:p>
  </w:comment>
  <w:comment w:id="46" w:author="Neal Hughes" w:date="2026-10-06T14:40:00Z" w:initials="">
    <w:p w14:paraId="00000BFE" w14:textId="77777777" w:rsidR="0006302F" w:rsidRDefault="00875DFB">
      <w:pPr>
        <w:rPr>
          <w:rFonts w:ascii="Arial" w:hAnsi="Arial"/>
        </w:rPr>
      </w:pPr>
      <w:r>
        <w:rPr>
          <w:rStyle w:val="CommentReference"/>
        </w:rPr>
        <w:annotationRef/>
      </w:r>
      <w:r w:rsidR="00000000">
        <w:rPr>
          <w:rFonts w:ascii="Arial" w:hAnsi="Arial"/>
        </w:rPr>
        <w:t>Done</w:t>
      </w:r>
    </w:p>
  </w:comment>
  <w:comment w:id="48" w:author="Vincencia Welagamu" w:date="2026-10-06T11:24:00Z" w:initials="">
    <w:p w14:paraId="0000038F"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The research gap needs supporting citations. Identify what previous calibration studies achieved, what limitation remains, and how this project addresses it. Avoid presenting the proposed architecture as necessary before establishing the gap.</w:t>
      </w:r>
    </w:p>
  </w:comment>
  <w:comment w:id="49" w:author="Neal Hughes" w:date="2026-10-06T14:40:00Z" w:initials="">
    <w:p w14:paraId="00000BFF" w14:textId="77777777" w:rsidR="0006302F" w:rsidRDefault="00875DFB">
      <w:pPr>
        <w:rPr>
          <w:rFonts w:ascii="Arial" w:hAnsi="Arial"/>
        </w:rPr>
      </w:pPr>
      <w:r>
        <w:rPr>
          <w:rStyle w:val="CommentReference"/>
        </w:rPr>
        <w:annotationRef/>
      </w:r>
      <w:r w:rsidR="00000000">
        <w:rPr>
          <w:rFonts w:ascii="Arial" w:hAnsi="Arial"/>
        </w:rPr>
        <w:t>Done</w:t>
      </w:r>
    </w:p>
  </w:comment>
  <w:comment w:id="51" w:author="Vincencia Welagamu" w:date="2026-10-06T11:25:00Z" w:initials="">
    <w:p w14:paraId="00000387"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Several objectives describe features or development tasks rather than outcomes. State how success will be judged, including comparison with baselines, performance on unseen data, and seasonal robustness. Link each objective to evidence reported in Chapter 4</w:t>
      </w:r>
    </w:p>
  </w:comment>
  <w:comment w:id="52" w:author="Neal Hughes" w:date="2026-10-06T14:40:00Z" w:initials="">
    <w:p w14:paraId="00000C00" w14:textId="77777777" w:rsidR="0006302F" w:rsidRDefault="00875DFB">
      <w:pPr>
        <w:rPr>
          <w:rFonts w:ascii="Arial" w:hAnsi="Arial"/>
        </w:rPr>
      </w:pPr>
      <w:r>
        <w:rPr>
          <w:rStyle w:val="CommentReference"/>
        </w:rPr>
        <w:annotationRef/>
      </w:r>
      <w:r w:rsidR="00000000">
        <w:rPr>
          <w:rFonts w:ascii="Arial" w:hAnsi="Arial"/>
        </w:rPr>
        <w:t>Done</w:t>
      </w:r>
    </w:p>
  </w:comment>
  <w:comment w:id="54" w:author="Vincencia Welagamu" w:date="2026-10-06T11:24:00Z" w:initials="">
    <w:p w14:paraId="0000038A"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Separate what was implemented from what was demonstrated. Claims about novelty, physical mechanisms, dust protection and elimination of overfitting require specific evidence. Keep contributions proportionate to evaluation of one sensor at one site.</w:t>
      </w:r>
    </w:p>
  </w:comment>
  <w:comment w:id="55" w:author="Neal Hughes" w:date="2026-10-06T14:40:00Z" w:initials="">
    <w:p w14:paraId="00000C01" w14:textId="77777777" w:rsidR="0006302F" w:rsidRDefault="00875DFB">
      <w:pPr>
        <w:rPr>
          <w:rFonts w:ascii="Arial" w:hAnsi="Arial"/>
        </w:rPr>
      </w:pPr>
      <w:r>
        <w:rPr>
          <w:rStyle w:val="CommentReference"/>
        </w:rPr>
        <w:annotationRef/>
      </w:r>
      <w:r w:rsidR="00000000">
        <w:rPr>
          <w:rFonts w:ascii="Arial" w:hAnsi="Arial"/>
        </w:rPr>
        <w:t>Done</w:t>
      </w:r>
    </w:p>
  </w:comment>
  <w:comment w:id="59" w:author="Vincencia Welagamu" w:date="2026-10-06T11:40:00Z" w:initials="">
    <w:p w14:paraId="000003B0"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every chapter should have an overview and chapter summary</w:t>
      </w:r>
    </w:p>
  </w:comment>
  <w:comment w:id="60" w:author="Neal Hughes" w:date="2026-10-06T14:40:00Z" w:initials="">
    <w:p w14:paraId="00000C02" w14:textId="77777777" w:rsidR="0006302F" w:rsidRDefault="00875DFB">
      <w:pPr>
        <w:rPr>
          <w:rFonts w:ascii="Arial" w:hAnsi="Arial"/>
        </w:rPr>
      </w:pPr>
      <w:r>
        <w:rPr>
          <w:rStyle w:val="CommentReference"/>
        </w:rPr>
        <w:annotationRef/>
      </w:r>
      <w:r w:rsidR="00000000">
        <w:rPr>
          <w:rFonts w:ascii="Arial" w:hAnsi="Arial"/>
        </w:rPr>
        <w:t>Done</w:t>
      </w:r>
    </w:p>
  </w:comment>
  <w:comment w:id="61" w:author="Vincencia Welagamu" w:date="2026-10-06T11:47:00Z" w:initials="">
    <w:p w14:paraId="000003AF"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The chapter mainly describes concepts and techniques. Add comparison of previous calibration studies, identifying their findings, limitations and relevance to this project</w:t>
      </w:r>
    </w:p>
  </w:comment>
  <w:comment w:id="62" w:author="Neal Hughes" w:date="2026-10-06T14:40:00Z" w:initials="">
    <w:p w14:paraId="00000C03" w14:textId="77777777" w:rsidR="0006302F" w:rsidRDefault="00875DFB">
      <w:pPr>
        <w:rPr>
          <w:rFonts w:ascii="Arial" w:hAnsi="Arial"/>
        </w:rPr>
      </w:pPr>
      <w:r>
        <w:rPr>
          <w:rStyle w:val="CommentReference"/>
        </w:rPr>
        <w:annotationRef/>
      </w:r>
      <w:r w:rsidR="00000000">
        <w:rPr>
          <w:rFonts w:ascii="Arial" w:hAnsi="Arial"/>
        </w:rPr>
        <w:t>Done</w:t>
      </w:r>
    </w:p>
  </w:comment>
  <w:comment w:id="67" w:author="Vincencia Welagamu" w:date="2026-10-06T11:41:00Z" w:initials="">
    <w:p w14:paraId="000003A7"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State whether this figure is original, adapted or reproduced. If based on another source, provide attribution beneath it. Check Figures 2.2 and 2.3 similarly</w:t>
      </w:r>
    </w:p>
  </w:comment>
  <w:comment w:id="68" w:author="Neal Hughes" w:date="2026-10-06T14:40:00Z" w:initials="">
    <w:p w14:paraId="00000C04" w14:textId="77777777" w:rsidR="0006302F" w:rsidRDefault="00875DFB">
      <w:pPr>
        <w:rPr>
          <w:rFonts w:ascii="Arial" w:hAnsi="Arial"/>
        </w:rPr>
      </w:pPr>
      <w:r>
        <w:rPr>
          <w:rStyle w:val="CommentReference"/>
        </w:rPr>
        <w:annotationRef/>
      </w:r>
      <w:r w:rsidR="00000000">
        <w:rPr>
          <w:rFonts w:ascii="Arial" w:hAnsi="Arial"/>
        </w:rPr>
        <w:t>Done</w:t>
      </w:r>
    </w:p>
  </w:comment>
  <w:comment w:id="70" w:author="Vincencia Welagamu" w:date="2026-10-06T11:45:00Z" w:initials="">
    <w:p w14:paraId="000003B1"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cite</w:t>
      </w:r>
    </w:p>
  </w:comment>
  <w:comment w:id="71" w:author="Neal Hughes" w:date="2026-10-06T14:40:00Z" w:initials="">
    <w:p w14:paraId="00000C05" w14:textId="77777777" w:rsidR="0006302F" w:rsidRDefault="00875DFB">
      <w:pPr>
        <w:rPr>
          <w:rFonts w:ascii="Arial" w:hAnsi="Arial"/>
        </w:rPr>
      </w:pPr>
      <w:r>
        <w:rPr>
          <w:rStyle w:val="CommentReference"/>
        </w:rPr>
        <w:annotationRef/>
      </w:r>
      <w:r w:rsidR="00000000">
        <w:rPr>
          <w:rFonts w:ascii="Arial" w:hAnsi="Arial"/>
        </w:rPr>
        <w:t>Done</w:t>
      </w:r>
    </w:p>
  </w:comment>
  <w:comment w:id="90" w:author="Vincencia Welagamu" w:date="2026-10-06T11:45:00Z" w:initials="">
    <w:p w14:paraId="00000383"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The cited paper does not support this claim.</w:t>
      </w:r>
    </w:p>
  </w:comment>
  <w:comment w:id="91" w:author="Neal Hughes" w:date="2026-10-06T14:40:00Z" w:initials="">
    <w:p w14:paraId="00000C06" w14:textId="77777777" w:rsidR="0006302F" w:rsidRDefault="00875DFB">
      <w:pPr>
        <w:rPr>
          <w:rFonts w:ascii="Arial" w:hAnsi="Arial"/>
        </w:rPr>
      </w:pPr>
      <w:r>
        <w:rPr>
          <w:rStyle w:val="CommentReference"/>
        </w:rPr>
        <w:annotationRef/>
      </w:r>
      <w:r w:rsidR="00000000">
        <w:rPr>
          <w:rFonts w:ascii="Arial" w:hAnsi="Arial"/>
        </w:rPr>
        <w:t>Done</w:t>
      </w:r>
    </w:p>
  </w:comment>
  <w:comment w:id="95" w:author="Vincencia Welagamu" w:date="2026-10-06T11:50:00Z" w:initials="">
    <w:p w14:paraId="000003AA"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The chapter describes the technical implementation but does not explain the Design Science Research methodology. Identify and cite the adopted framework, for example Peffers et al. (2007), and explain how its stages were followed: problem identification, solution objectives, design and development, demonstration, evaluation, and communication. Use Hevner et al. (2004) to explain the study’s adherence to DSR guidelines, including problem relevance, evaluation, contribution and rigour.</w:t>
      </w:r>
    </w:p>
    <w:p w14:paraId="000003AB" w14:textId="77777777" w:rsidR="0006302F" w:rsidRDefault="0006302F">
      <w:pPr>
        <w:widowControl w:val="0"/>
        <w:pBdr>
          <w:top w:val="nil"/>
          <w:left w:val="nil"/>
          <w:bottom w:val="nil"/>
          <w:right w:val="nil"/>
          <w:between w:val="nil"/>
        </w:pBdr>
        <w:spacing w:after="0" w:line="240" w:lineRule="auto"/>
        <w:rPr>
          <w:rFonts w:ascii="Arial" w:eastAsia="Arial" w:hAnsi="Arial" w:cs="Arial"/>
          <w:color w:val="000000"/>
        </w:rPr>
      </w:pPr>
    </w:p>
    <w:p w14:paraId="000003AC" w14:textId="77777777" w:rsidR="0006302F" w:rsidRDefault="00000000">
      <w:pPr>
        <w:widowControl w:val="0"/>
        <w:pBdr>
          <w:top w:val="nil"/>
          <w:left w:val="nil"/>
          <w:bottom w:val="nil"/>
          <w:right w:val="nil"/>
          <w:between w:val="nil"/>
        </w:pBdr>
        <w:spacing w:after="0" w:line="240" w:lineRule="auto"/>
        <w:rPr>
          <w:rFonts w:ascii="Arial" w:eastAsia="Arial" w:hAnsi="Arial" w:cs="Arial"/>
          <w:color w:val="000000"/>
        </w:rPr>
      </w:pPr>
      <w:r>
        <w:rPr>
          <w:rFonts w:ascii="Arial" w:eastAsia="Arial" w:hAnsi="Arial" w:cs="Arial"/>
          <w:color w:val="000000"/>
        </w:rPr>
        <w:t>move technical implementation of your artefact to the next chapter.</w:t>
      </w:r>
    </w:p>
  </w:comment>
  <w:comment w:id="94" w:author="Neal Hughes" w:date="2026-10-06T14:40:00Z" w:initials="">
    <w:p w14:paraId="00000C09" w14:textId="77777777" w:rsidR="0006302F" w:rsidRDefault="00875DFB">
      <w:pPr>
        <w:rPr>
          <w:rFonts w:ascii="Arial" w:hAnsi="Arial"/>
        </w:rPr>
      </w:pPr>
      <w:r>
        <w:rPr>
          <w:rStyle w:val="CommentReference"/>
        </w:rPr>
        <w:annotationRef/>
      </w:r>
      <w:r w:rsidR="00000000">
        <w:rPr>
          <w:rFonts w:ascii="Arial" w:hAnsi="Arial"/>
        </w:rPr>
        <w:t>Done</w:t>
      </w:r>
    </w:p>
  </w:comment>
  <w:comment w:id="143" w:author="Vincencia Welagamu" w:date="2026-10-06T11:51:00Z" w:initials="">
    <w:p w14:paraId="000003A9"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This chapter will be the technical implementation of the artefact and the next chapter should be results</w:t>
      </w:r>
    </w:p>
  </w:comment>
  <w:comment w:id="144" w:author="Neal Hughes" w:date="2026-10-06T14:40:00Z" w:initials="">
    <w:p w14:paraId="00000C0A" w14:textId="77777777" w:rsidR="0006302F" w:rsidRDefault="00875DFB">
      <w:pPr>
        <w:rPr>
          <w:rFonts w:ascii="Arial" w:hAnsi="Arial"/>
        </w:rPr>
      </w:pPr>
      <w:r>
        <w:rPr>
          <w:rStyle w:val="CommentReference"/>
        </w:rPr>
        <w:annotationRef/>
      </w:r>
      <w:r w:rsidR="00000000">
        <w:rPr>
          <w:rFonts w:ascii="Arial" w:hAnsi="Arial"/>
        </w:rPr>
        <w:t>Done</w:t>
      </w:r>
    </w:p>
  </w:comment>
  <w:comment w:id="145" w:author="Vincencia Welagamu" w:date="2026-10-06T12:09:00Z" w:initials="">
    <w:p w14:paraId="000003AE"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The discussion does not adequately relate the results to the reviewed literature. Add supported comparisons with relevant studies, explaining similarities and differences in sensors, datasets and evaluation methods.</w:t>
      </w:r>
    </w:p>
  </w:comment>
  <w:comment w:id="146" w:author="Neal Hughes" w:date="2026-10-06T14:40:00Z" w:initials="">
    <w:p w14:paraId="00000C0B" w14:textId="77777777" w:rsidR="0006302F" w:rsidRDefault="00875DFB">
      <w:pPr>
        <w:rPr>
          <w:rFonts w:ascii="Arial" w:hAnsi="Arial"/>
        </w:rPr>
      </w:pPr>
      <w:r>
        <w:rPr>
          <w:rStyle w:val="CommentReference"/>
        </w:rPr>
        <w:annotationRef/>
      </w:r>
      <w:r w:rsidR="00000000">
        <w:rPr>
          <w:rFonts w:ascii="Arial" w:hAnsi="Arial"/>
        </w:rPr>
        <w:t>Done</w:t>
      </w:r>
    </w:p>
  </w:comment>
  <w:comment w:id="149" w:author="Vincencia Welagamu" w:date="2026-10-06T11:57:00Z" w:initials="">
    <w:p w14:paraId="000003B5"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This model is missing from the methodology. Add its architecture, training procedure and validation settings to Chapter 3</w:t>
      </w:r>
    </w:p>
  </w:comment>
  <w:comment w:id="150" w:author="Neal Hughes" w:date="2026-10-06T14:40:00Z" w:initials="">
    <w:p w14:paraId="00000C0D" w14:textId="77777777" w:rsidR="0006302F" w:rsidRDefault="00875DFB">
      <w:pPr>
        <w:rPr>
          <w:rFonts w:ascii="Arial" w:hAnsi="Arial"/>
        </w:rPr>
      </w:pPr>
      <w:r>
        <w:rPr>
          <w:rStyle w:val="CommentReference"/>
        </w:rPr>
        <w:annotationRef/>
      </w:r>
      <w:r w:rsidR="00000000">
        <w:rPr>
          <w:rFonts w:ascii="Arial" w:hAnsi="Arial"/>
        </w:rPr>
        <w:t>Done</w:t>
      </w:r>
    </w:p>
  </w:comment>
  <w:comment w:id="151" w:author="Vincencia Welagamu" w:date="2026-10-06T12:03:00Z" w:initials="">
    <w:p w14:paraId="0000039E"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The results establish comparative performance among the evaluated models, not reference-grade status. Remove the unsupported regulatory classification</w:t>
      </w:r>
    </w:p>
  </w:comment>
  <w:comment w:id="152" w:author="Neal Hughes" w:date="2026-10-06T14:40:00Z" w:initials="">
    <w:p w14:paraId="00000C0F" w14:textId="77777777" w:rsidR="0006302F" w:rsidRDefault="00875DFB">
      <w:pPr>
        <w:rPr>
          <w:rFonts w:ascii="Arial" w:hAnsi="Arial"/>
        </w:rPr>
      </w:pPr>
      <w:r>
        <w:rPr>
          <w:rStyle w:val="CommentReference"/>
        </w:rPr>
        <w:annotationRef/>
      </w:r>
      <w:r w:rsidR="00000000">
        <w:rPr>
          <w:rFonts w:ascii="Arial" w:hAnsi="Arial"/>
        </w:rPr>
        <w:t>Done</w:t>
      </w:r>
    </w:p>
  </w:comment>
  <w:comment w:id="153" w:author="Vincencia Welagamu" w:date="2026-10-06T11:55:00Z" w:initials="">
    <w:p w14:paraId="000003B8"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This RMSE is inconsistent with the large prediction errors visible in Figures 4.1 and 4.2. Recalculate the metrics and regenerate both plots from the same holdout observations and predictions.</w:t>
      </w:r>
    </w:p>
  </w:comment>
  <w:comment w:id="154" w:author="Neal Hughes" w:date="2026-10-06T14:40:00Z" w:initials="">
    <w:p w14:paraId="00000C10" w14:textId="77777777" w:rsidR="0006302F" w:rsidRDefault="00875DFB">
      <w:pPr>
        <w:rPr>
          <w:rFonts w:ascii="Arial" w:hAnsi="Arial"/>
        </w:rPr>
      </w:pPr>
      <w:r>
        <w:rPr>
          <w:rStyle w:val="CommentReference"/>
        </w:rPr>
        <w:annotationRef/>
      </w:r>
      <w:r w:rsidR="00000000">
        <w:rPr>
          <w:rFonts w:ascii="Arial" w:hAnsi="Arial"/>
        </w:rPr>
        <w:t>Done</w:t>
      </w:r>
    </w:p>
  </w:comment>
  <w:comment w:id="156" w:author="Vincencia Welagamu" w:date="2026-10-06T11:52:00Z" w:initials="">
    <w:p w14:paraId="000003A6"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Figures 4.1 and 4.2 are not referred to or explained in the text. Add explicit references and explain the findings shown.</w:t>
      </w:r>
    </w:p>
  </w:comment>
  <w:comment w:id="157" w:author="Neal Hughes" w:date="2026-10-06T14:40:00Z" w:initials="">
    <w:p w14:paraId="00000C11" w14:textId="77777777" w:rsidR="0006302F" w:rsidRDefault="00875DFB">
      <w:pPr>
        <w:rPr>
          <w:rFonts w:ascii="Arial" w:hAnsi="Arial"/>
        </w:rPr>
      </w:pPr>
      <w:r>
        <w:rPr>
          <w:rStyle w:val="CommentReference"/>
        </w:rPr>
        <w:annotationRef/>
      </w:r>
      <w:r w:rsidR="00000000">
        <w:rPr>
          <w:rFonts w:ascii="Arial" w:hAnsi="Arial"/>
        </w:rPr>
        <w:t>Done</w:t>
      </w:r>
    </w:p>
  </w:comment>
  <w:comment w:id="161" w:author="Vincencia Welagamu" w:date="2026-10-06T12:03:00Z" w:initials="">
    <w:p w14:paraId="000003A0"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The section attributes performance differences to noise memorisation and specific architectural mechanisms without reporting evidence that isolates these causes. Separate measured performance from proposed explanations</w:t>
      </w:r>
    </w:p>
  </w:comment>
  <w:comment w:id="162" w:author="Neal Hughes" w:date="2026-10-06T14:40:00Z" w:initials="">
    <w:p w14:paraId="00000C12" w14:textId="77777777" w:rsidR="0006302F" w:rsidRDefault="00875DFB">
      <w:pPr>
        <w:rPr>
          <w:rFonts w:ascii="Arial" w:hAnsi="Arial"/>
        </w:rPr>
      </w:pPr>
      <w:r>
        <w:rPr>
          <w:rStyle w:val="CommentReference"/>
        </w:rPr>
        <w:annotationRef/>
      </w:r>
      <w:r w:rsidR="00000000">
        <w:rPr>
          <w:rFonts w:ascii="Arial" w:hAnsi="Arial"/>
        </w:rPr>
        <w:t>Done</w:t>
      </w:r>
    </w:p>
  </w:comment>
  <w:comment w:id="164" w:author="Vincencia Welagamu" w:date="2026-10-06T12:08:00Z" w:initials="">
    <w:p w14:paraId="00000381"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The reported errors do not establish the manufacturer’s calibration conditions or the causes asserted here. Provide appropriate documentation and supporting evidence, or qualify the explanation. Verify that Westervelt et al. supports these specific claims.</w:t>
      </w:r>
    </w:p>
  </w:comment>
  <w:comment w:id="165" w:author="Neal Hughes" w:date="2026-10-06T14:40:00Z" w:initials="">
    <w:p w14:paraId="00000C13" w14:textId="77777777" w:rsidR="0006302F" w:rsidRDefault="00875DFB">
      <w:pPr>
        <w:rPr>
          <w:rFonts w:ascii="Arial" w:hAnsi="Arial"/>
        </w:rPr>
      </w:pPr>
      <w:r>
        <w:rPr>
          <w:rStyle w:val="CommentReference"/>
        </w:rPr>
        <w:annotationRef/>
      </w:r>
      <w:r w:rsidR="00000000">
        <w:rPr>
          <w:rFonts w:ascii="Arial" w:hAnsi="Arial"/>
        </w:rPr>
        <w:t>Done</w:t>
      </w:r>
    </w:p>
  </w:comment>
  <w:comment w:id="168" w:author="Vincencia Welagamu" w:date="2026-10-06T11:57:00Z" w:initials="">
    <w:p w14:paraId="000003B4"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This value is labelled as a test score in Table 4.1, while Table 4.3 gives the training score as 0.9731. Correct the dataset label and reconcile the values.</w:t>
      </w:r>
    </w:p>
  </w:comment>
  <w:comment w:id="169" w:author="Neal Hughes" w:date="2026-10-06T14:40:00Z" w:initials="">
    <w:p w14:paraId="00000C14" w14:textId="77777777" w:rsidR="0006302F" w:rsidRDefault="00875DFB">
      <w:pPr>
        <w:rPr>
          <w:rFonts w:ascii="Arial" w:hAnsi="Arial"/>
        </w:rPr>
      </w:pPr>
      <w:r>
        <w:rPr>
          <w:rStyle w:val="CommentReference"/>
        </w:rPr>
        <w:annotationRef/>
      </w:r>
      <w:r w:rsidR="00000000">
        <w:rPr>
          <w:rFonts w:ascii="Arial" w:hAnsi="Arial"/>
        </w:rPr>
        <w:t>Done</w:t>
      </w:r>
    </w:p>
  </w:comment>
  <w:comment w:id="170" w:author="Vincencia Welagamu" w:date="2026-10-06T11:58:00Z" w:initials="">
    <w:p w14:paraId="00000397"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The reported difference of 0.1413 uses 0.9731, not the 0.9677 stated in this paragraph. Correct the calculation and report it as an R² difference rather than an undefined percentage.</w:t>
      </w:r>
    </w:p>
  </w:comment>
  <w:comment w:id="171" w:author="Neal Hughes" w:date="2026-10-06T14:40:00Z" w:initials="">
    <w:p w14:paraId="00000C15" w14:textId="77777777" w:rsidR="0006302F" w:rsidRDefault="00875DFB">
      <w:pPr>
        <w:rPr>
          <w:rFonts w:ascii="Arial" w:hAnsi="Arial"/>
        </w:rPr>
      </w:pPr>
      <w:r>
        <w:rPr>
          <w:rStyle w:val="CommentReference"/>
        </w:rPr>
        <w:annotationRef/>
      </w:r>
      <w:r w:rsidR="00000000">
        <w:rPr>
          <w:rFonts w:ascii="Arial" w:hAnsi="Arial"/>
        </w:rPr>
        <w:t>Done</w:t>
      </w:r>
    </w:p>
  </w:comment>
  <w:comment w:id="172" w:author="Vincencia Welagamu" w:date="2026-10-06T12:04:00Z" w:initials="">
    <w:p w14:paraId="000003A2"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A small training–holdout R² difference does not prove elimination of overfitting. Report the observed difference without this absolute conclusion.</w:t>
      </w:r>
    </w:p>
  </w:comment>
  <w:comment w:id="173" w:author="Neal Hughes" w:date="2026-10-06T14:40:00Z" w:initials="">
    <w:p w14:paraId="00000C16" w14:textId="77777777" w:rsidR="0006302F" w:rsidRDefault="00875DFB">
      <w:pPr>
        <w:rPr>
          <w:rFonts w:ascii="Arial" w:hAnsi="Arial"/>
        </w:rPr>
      </w:pPr>
      <w:r>
        <w:rPr>
          <w:rStyle w:val="CommentReference"/>
        </w:rPr>
        <w:annotationRef/>
      </w:r>
      <w:r w:rsidR="00000000">
        <w:rPr>
          <w:rFonts w:ascii="Arial" w:hAnsi="Arial"/>
        </w:rPr>
        <w:t>Done</w:t>
      </w:r>
    </w:p>
  </w:comment>
  <w:comment w:id="175" w:author="Vincencia Welagamu" w:date="2026-10-06T11:54:00Z" w:initials="">
    <w:p w14:paraId="000003A4"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Tables are numbered out of sequence. This table appears before Table 4.2</w:t>
      </w:r>
    </w:p>
  </w:comment>
  <w:comment w:id="176" w:author="Neal Hughes" w:date="2026-10-06T14:40:00Z" w:initials="">
    <w:p w14:paraId="00000C17" w14:textId="77777777" w:rsidR="0006302F" w:rsidRDefault="00875DFB">
      <w:pPr>
        <w:rPr>
          <w:rFonts w:ascii="Arial" w:hAnsi="Arial"/>
        </w:rPr>
      </w:pPr>
      <w:r>
        <w:rPr>
          <w:rStyle w:val="CommentReference"/>
        </w:rPr>
        <w:annotationRef/>
      </w:r>
      <w:r w:rsidR="00000000">
        <w:rPr>
          <w:rFonts w:ascii="Arial" w:hAnsi="Arial"/>
        </w:rPr>
        <w:t>Done</w:t>
      </w:r>
    </w:p>
  </w:comment>
  <w:comment w:id="177" w:author="Vincencia Welagamu" w:date="2026-10-06T12:05:00Z" w:initials="">
    <w:p w14:paraId="00000392"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This conclusion is not established by the reported scores. Replace it with the observed training and holdout performance. Leakage prevention must be demonstrated through the validation procedure</w:t>
      </w:r>
    </w:p>
  </w:comment>
  <w:comment w:id="178" w:author="Neal Hughes" w:date="2026-10-06T14:40:00Z" w:initials="">
    <w:p w14:paraId="00000C18" w14:textId="77777777" w:rsidR="0006302F" w:rsidRDefault="00875DFB">
      <w:pPr>
        <w:rPr>
          <w:rFonts w:ascii="Arial" w:hAnsi="Arial"/>
        </w:rPr>
      </w:pPr>
      <w:r>
        <w:rPr>
          <w:rStyle w:val="CommentReference"/>
        </w:rPr>
        <w:annotationRef/>
      </w:r>
      <w:r w:rsidR="00000000">
        <w:rPr>
          <w:rFonts w:ascii="Arial" w:hAnsi="Arial"/>
        </w:rPr>
        <w:t>Done</w:t>
      </w:r>
    </w:p>
  </w:comment>
  <w:comment w:id="180" w:author="Vincencia Welagamu" w:date="2026-10-06T12:07:00Z" w:initials="">
    <w:p w14:paraId="00000398"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Feature importance does not verify physical mechanisms or prove that individual feature groups caused the improvement</w:t>
      </w:r>
    </w:p>
  </w:comment>
  <w:comment w:id="181" w:author="Neal Hughes" w:date="2026-10-06T14:40:00Z" w:initials="">
    <w:p w14:paraId="00000C19" w14:textId="77777777" w:rsidR="0006302F" w:rsidRDefault="00875DFB">
      <w:pPr>
        <w:rPr>
          <w:rFonts w:ascii="Arial" w:hAnsi="Arial"/>
        </w:rPr>
      </w:pPr>
      <w:r>
        <w:rPr>
          <w:rStyle w:val="CommentReference"/>
        </w:rPr>
        <w:annotationRef/>
      </w:r>
      <w:r w:rsidR="00000000">
        <w:rPr>
          <w:rFonts w:ascii="Arial" w:hAnsi="Arial"/>
        </w:rPr>
        <w:t>Done</w:t>
      </w:r>
    </w:p>
  </w:comment>
  <w:comment w:id="182" w:author="Vincencia Welagamu" w:date="2026-10-06T12:06:00Z" w:initials="">
    <w:p w14:paraId="0000038E"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Specify the actual regression importance method and how it was obtained for each estimator. ‘Gini importance’ is inappropriate here, and the extraction and aggregation procedure is missing</w:t>
      </w:r>
    </w:p>
  </w:comment>
  <w:comment w:id="183" w:author="Neal Hughes" w:date="2026-10-06T14:40:00Z" w:initials="">
    <w:p w14:paraId="00000C1A" w14:textId="77777777" w:rsidR="0006302F" w:rsidRDefault="00875DFB">
      <w:pPr>
        <w:rPr>
          <w:rFonts w:ascii="Arial" w:hAnsi="Arial"/>
        </w:rPr>
      </w:pPr>
      <w:r>
        <w:rPr>
          <w:rStyle w:val="CommentReference"/>
        </w:rPr>
        <w:annotationRef/>
      </w:r>
      <w:r w:rsidR="00000000">
        <w:rPr>
          <w:rFonts w:ascii="Arial" w:hAnsi="Arial"/>
        </w:rPr>
        <w:t>Done</w:t>
      </w:r>
    </w:p>
  </w:comment>
  <w:comment w:id="185" w:author="Vincencia Welagamu" w:date="2026-10-06T11:55:00Z" w:initials="">
    <w:p w14:paraId="000003B9"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Some graph titles are clipped or repeat the external captions. Correct the graph layout and ensure all titles, labels and legends are readable. Apply this correction to Figures 4.6 and 4.7</w:t>
      </w:r>
    </w:p>
  </w:comment>
  <w:comment w:id="186" w:author="Neal Hughes" w:date="2026-10-06T14:40:00Z" w:initials="">
    <w:p w14:paraId="00000C1B" w14:textId="77777777" w:rsidR="0006302F" w:rsidRDefault="00875DFB">
      <w:pPr>
        <w:rPr>
          <w:rFonts w:ascii="Arial" w:hAnsi="Arial"/>
        </w:rPr>
      </w:pPr>
      <w:r>
        <w:rPr>
          <w:rStyle w:val="CommentReference"/>
        </w:rPr>
        <w:annotationRef/>
      </w:r>
      <w:r w:rsidR="00000000">
        <w:rPr>
          <w:rFonts w:ascii="Arial" w:hAnsi="Arial"/>
        </w:rPr>
        <w:t>Done</w:t>
      </w:r>
    </w:p>
  </w:comment>
  <w:comment w:id="187" w:author="Vincencia Welagamu" w:date="2026-10-06T11:59:00Z" w:initials="">
    <w:p w14:paraId="00000391"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The displayed feature-importance percentages total approximately 101.8%. Correct the normalisation and explain how importance was combined across estimators</w:t>
      </w:r>
    </w:p>
  </w:comment>
  <w:comment w:id="188" w:author="Neal Hughes" w:date="2026-10-06T14:40:00Z" w:initials="">
    <w:p w14:paraId="00000C1C" w14:textId="77777777" w:rsidR="0006302F" w:rsidRDefault="00875DFB">
      <w:pPr>
        <w:rPr>
          <w:rFonts w:ascii="Arial" w:hAnsi="Arial"/>
        </w:rPr>
      </w:pPr>
      <w:r>
        <w:rPr>
          <w:rStyle w:val="CommentReference"/>
        </w:rPr>
        <w:annotationRef/>
      </w:r>
      <w:r w:rsidR="00000000">
        <w:rPr>
          <w:rFonts w:ascii="Arial" w:hAnsi="Arial"/>
        </w:rPr>
        <w:t>Done</w:t>
      </w:r>
    </w:p>
  </w:comment>
  <w:comment w:id="189" w:author="Vincencia Welagamu" w:date="2026-10-06T11:58:00Z" w:initials="">
    <w:p w14:paraId="00000394"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The three named features in Figure 4.4 total 20.4%, not 24.5%. Correct the percentage or identify the additional features included</w:t>
      </w:r>
    </w:p>
  </w:comment>
  <w:comment w:id="190" w:author="Neal Hughes" w:date="2026-10-06T14:40:00Z" w:initials="">
    <w:p w14:paraId="00000C1D" w14:textId="77777777" w:rsidR="0006302F" w:rsidRDefault="00875DFB">
      <w:pPr>
        <w:rPr>
          <w:rFonts w:ascii="Arial" w:hAnsi="Arial"/>
        </w:rPr>
      </w:pPr>
      <w:r>
        <w:rPr>
          <w:rStyle w:val="CommentReference"/>
        </w:rPr>
        <w:annotationRef/>
      </w:r>
      <w:r w:rsidR="00000000">
        <w:rPr>
          <w:rFonts w:ascii="Arial" w:hAnsi="Arial"/>
        </w:rPr>
        <w:t>Done</w:t>
      </w:r>
    </w:p>
  </w:comment>
  <w:comment w:id="192" w:author="Vincencia Welagamu" w:date="2026-10-06T12:07:00Z" w:initials="">
    <w:p w14:paraId="00000395"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The seasonal scores show performance within these periods. They do not establish that particular features caused the improvement or prevented over-correction. Remove those causal conclusions unless supported by a feature-removal comparison.</w:t>
      </w:r>
    </w:p>
  </w:comment>
  <w:comment w:id="193" w:author="Neal Hughes" w:date="2026-10-06T14:40:00Z" w:initials="">
    <w:p w14:paraId="00000C1E" w14:textId="77777777" w:rsidR="0006302F" w:rsidRDefault="00875DFB">
      <w:pPr>
        <w:rPr>
          <w:rFonts w:ascii="Arial" w:hAnsi="Arial"/>
        </w:rPr>
      </w:pPr>
      <w:r>
        <w:rPr>
          <w:rStyle w:val="CommentReference"/>
        </w:rPr>
        <w:annotationRef/>
      </w:r>
      <w:r w:rsidR="00000000">
        <w:rPr>
          <w:rFonts w:ascii="Arial" w:hAnsi="Arial"/>
        </w:rPr>
        <w:t>Done</w:t>
      </w:r>
    </w:p>
  </w:comment>
  <w:comment w:id="196" w:author="Vincencia Welagamu" w:date="2026-10-06T12:07:00Z" w:initials="">
    <w:p w14:paraId="00000384"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The plots provide residual diagnostics, not formal verification of normality or constant variance. Correct the section title and claims to reflect the analyses actually performed.</w:t>
      </w:r>
    </w:p>
  </w:comment>
  <w:comment w:id="197" w:author="Neal Hughes" w:date="2026-10-06T14:40:00Z" w:initials="">
    <w:p w14:paraId="00000C1F" w14:textId="77777777" w:rsidR="0006302F" w:rsidRDefault="00875DFB">
      <w:pPr>
        <w:rPr>
          <w:rFonts w:ascii="Arial" w:hAnsi="Arial"/>
        </w:rPr>
      </w:pPr>
      <w:r>
        <w:rPr>
          <w:rStyle w:val="CommentReference"/>
        </w:rPr>
        <w:annotationRef/>
      </w:r>
      <w:r w:rsidR="00000000">
        <w:rPr>
          <w:rFonts w:ascii="Arial" w:hAnsi="Arial"/>
        </w:rPr>
        <w:t>Done</w:t>
      </w:r>
    </w:p>
  </w:comment>
  <w:comment w:id="199" w:author="Vincencia Welagamu" w:date="2026-10-06T11:59:00Z" w:initials="">
    <w:p w14:paraId="0000038B"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sdt>
        <w:sdtPr>
          <w:tag w:val="goog_rdk_69"/>
          <w:id w:val="640537834"/>
        </w:sdtPr>
        <w:sdtContent>
          <w:r w:rsidR="00000000">
            <w:rPr>
              <w:rFonts w:ascii="Arial Unicode MS" w:eastAsia="Arial Unicode MS" w:hAnsi="Arial Unicode MS" w:cs="Arial Unicode MS"/>
              <w:color w:val="000000"/>
            </w:rPr>
            <w:t>The residual is defined as actual minus predicted, but the bias elsewhere is predicted minus actual. Under this residual definition, a bias of −0.23 corresponds to a residual mean of +0.23. Use one consistent sign convention</w:t>
          </w:r>
        </w:sdtContent>
      </w:sdt>
    </w:p>
  </w:comment>
  <w:comment w:id="200" w:author="Neal Hughes" w:date="2026-10-06T14:40:00Z" w:initials="">
    <w:p w14:paraId="00000C20" w14:textId="77777777" w:rsidR="0006302F" w:rsidRDefault="00875DFB">
      <w:pPr>
        <w:rPr>
          <w:rFonts w:ascii="Arial" w:hAnsi="Arial"/>
        </w:rPr>
      </w:pPr>
      <w:r>
        <w:rPr>
          <w:rStyle w:val="CommentReference"/>
        </w:rPr>
        <w:annotationRef/>
      </w:r>
      <w:r w:rsidR="00000000">
        <w:rPr>
          <w:rFonts w:ascii="Arial" w:hAnsi="Arial"/>
        </w:rPr>
        <w:t>Done</w:t>
      </w:r>
    </w:p>
  </w:comment>
  <w:comment w:id="205" w:author="Vincencia Welagamu" w:date="2026-10-06T12:09:00Z" w:initials="">
    <w:p w14:paraId="000003A3" w14:textId="77777777" w:rsidR="0006302F" w:rsidRDefault="00875DFB">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sidR="00000000">
        <w:rPr>
          <w:rFonts w:ascii="Arial" w:eastAsia="Arial" w:hAnsi="Arial" w:cs="Arial"/>
          <w:color w:val="000000"/>
        </w:rPr>
        <w:t>this chapter must be updated after corrections are made</w:t>
      </w:r>
    </w:p>
  </w:comment>
  <w:comment w:id="206" w:author="Neal Hughes" w:date="2026-10-06T14:40:00Z" w:initials="">
    <w:p w14:paraId="00000C21" w14:textId="77777777" w:rsidR="0006302F" w:rsidRDefault="00875DFB">
      <w:pPr>
        <w:rPr>
          <w:rFonts w:ascii="Arial" w:hAnsi="Arial"/>
        </w:rPr>
      </w:pPr>
      <w:r>
        <w:rPr>
          <w:rStyle w:val="CommentReference"/>
        </w:rPr>
        <w:annotationRef/>
      </w:r>
      <w:r w:rsidR="00000000">
        <w:rPr>
          <w:rFonts w:ascii="Arial" w:hAnsi="Arial"/>
        </w:rPr>
        <w:t>Done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38C" w15:done="0"/>
  <w15:commentEx w15:paraId="0000038D" w15:paraIdParent="0000038C" w15:done="0"/>
  <w15:commentEx w15:paraId="00000388" w15:done="0"/>
  <w15:commentEx w15:paraId="00000389" w15:paraIdParent="00000388" w15:done="0"/>
  <w15:commentEx w15:paraId="00000390" w15:done="0"/>
  <w15:commentEx w15:paraId="00000BEF" w15:paraIdParent="00000390" w15:done="0"/>
  <w15:commentEx w15:paraId="00000385" w15:done="0"/>
  <w15:commentEx w15:paraId="00000BF0" w15:paraIdParent="00000385" w15:done="0"/>
  <w15:commentEx w15:paraId="00000382" w15:done="0"/>
  <w15:commentEx w15:paraId="00000BF1" w15:paraIdParent="00000382" w15:done="0"/>
  <w15:commentEx w15:paraId="000003A5" w15:done="0"/>
  <w15:commentEx w15:paraId="00000BF2" w15:paraIdParent="000003A5" w15:done="0"/>
  <w15:commentEx w15:paraId="000003A8" w15:done="0"/>
  <w15:commentEx w15:paraId="00000BF3" w15:paraIdParent="000003A8" w15:done="0"/>
  <w15:commentEx w15:paraId="00000396" w15:done="0"/>
  <w15:commentEx w15:paraId="00000BF4" w15:paraIdParent="00000396" w15:done="0"/>
  <w15:commentEx w15:paraId="0000039C" w15:done="0"/>
  <w15:commentEx w15:paraId="00000BF5" w15:paraIdParent="0000039C" w15:done="0"/>
  <w15:commentEx w15:paraId="0000039B" w15:done="0"/>
  <w15:commentEx w15:paraId="00000BF6" w15:paraIdParent="0000039B" w15:done="0"/>
  <w15:commentEx w15:paraId="0000039A" w15:done="0"/>
  <w15:commentEx w15:paraId="00000BF7" w15:paraIdParent="0000039A" w15:done="0"/>
  <w15:commentEx w15:paraId="000003B3" w15:done="0"/>
  <w15:commentEx w15:paraId="00000BF8" w15:paraIdParent="000003B3" w15:done="0"/>
  <w15:commentEx w15:paraId="000003B2" w15:done="0"/>
  <w15:commentEx w15:paraId="00000BF9" w15:paraIdParent="000003B2" w15:done="0"/>
  <w15:commentEx w15:paraId="00000393" w15:done="0"/>
  <w15:commentEx w15:paraId="00000BFA" w15:paraIdParent="00000393" w15:done="0"/>
  <w15:commentEx w15:paraId="000003A1" w15:done="0"/>
  <w15:commentEx w15:paraId="00000BFB" w15:paraIdParent="000003A1" w15:done="0"/>
  <w15:commentEx w15:paraId="0000039F" w15:done="0"/>
  <w15:commentEx w15:paraId="00000BFC" w15:paraIdParent="0000039F" w15:done="0"/>
  <w15:commentEx w15:paraId="0000039D" w15:done="0"/>
  <w15:commentEx w15:paraId="00000BFD" w15:paraIdParent="0000039D" w15:done="0"/>
  <w15:commentEx w15:paraId="00000399" w15:done="0"/>
  <w15:commentEx w15:paraId="00000BFE" w15:paraIdParent="00000399" w15:done="0"/>
  <w15:commentEx w15:paraId="0000038F" w15:done="0"/>
  <w15:commentEx w15:paraId="00000BFF" w15:paraIdParent="0000038F" w15:done="0"/>
  <w15:commentEx w15:paraId="00000387" w15:done="0"/>
  <w15:commentEx w15:paraId="00000C00" w15:paraIdParent="00000387" w15:done="0"/>
  <w15:commentEx w15:paraId="0000038A" w15:done="0"/>
  <w15:commentEx w15:paraId="00000C01" w15:paraIdParent="0000038A" w15:done="0"/>
  <w15:commentEx w15:paraId="000003B0" w15:done="0"/>
  <w15:commentEx w15:paraId="00000C02" w15:paraIdParent="000003B0" w15:done="0"/>
  <w15:commentEx w15:paraId="000003AF" w15:done="0"/>
  <w15:commentEx w15:paraId="00000C03" w15:paraIdParent="000003AF" w15:done="0"/>
  <w15:commentEx w15:paraId="000003A7" w15:done="0"/>
  <w15:commentEx w15:paraId="00000C04" w15:paraIdParent="000003A7" w15:done="0"/>
  <w15:commentEx w15:paraId="000003B1" w15:done="0"/>
  <w15:commentEx w15:paraId="00000C05" w15:paraIdParent="000003B1" w15:done="0"/>
  <w15:commentEx w15:paraId="00000383" w15:done="0"/>
  <w15:commentEx w15:paraId="00000C06" w15:paraIdParent="00000383" w15:done="0"/>
  <w15:commentEx w15:paraId="000003AC" w15:done="0"/>
  <w15:commentEx w15:paraId="00000C09" w15:done="0"/>
  <w15:commentEx w15:paraId="000003A9" w15:done="0"/>
  <w15:commentEx w15:paraId="00000C0A" w15:paraIdParent="000003A9" w15:done="0"/>
  <w15:commentEx w15:paraId="000003AE" w15:done="0"/>
  <w15:commentEx w15:paraId="00000C0B" w15:paraIdParent="000003AE" w15:done="0"/>
  <w15:commentEx w15:paraId="000003B5" w15:done="0"/>
  <w15:commentEx w15:paraId="00000C0D" w15:paraIdParent="000003B5" w15:done="0"/>
  <w15:commentEx w15:paraId="0000039E" w15:done="0"/>
  <w15:commentEx w15:paraId="00000C0F" w15:paraIdParent="0000039E" w15:done="0"/>
  <w15:commentEx w15:paraId="000003B8" w15:done="0"/>
  <w15:commentEx w15:paraId="00000C10" w15:paraIdParent="000003B8" w15:done="0"/>
  <w15:commentEx w15:paraId="000003A6" w15:done="0"/>
  <w15:commentEx w15:paraId="00000C11" w15:paraIdParent="000003A6" w15:done="0"/>
  <w15:commentEx w15:paraId="000003A0" w15:done="0"/>
  <w15:commentEx w15:paraId="00000C12" w15:paraIdParent="000003A0" w15:done="0"/>
  <w15:commentEx w15:paraId="00000381" w15:done="0"/>
  <w15:commentEx w15:paraId="00000C13" w15:paraIdParent="00000381" w15:done="0"/>
  <w15:commentEx w15:paraId="000003B4" w15:done="0"/>
  <w15:commentEx w15:paraId="00000C14" w15:paraIdParent="000003B4" w15:done="0"/>
  <w15:commentEx w15:paraId="00000397" w15:done="0"/>
  <w15:commentEx w15:paraId="00000C15" w15:paraIdParent="00000397" w15:done="0"/>
  <w15:commentEx w15:paraId="000003A2" w15:done="0"/>
  <w15:commentEx w15:paraId="00000C16" w15:paraIdParent="000003A2" w15:done="0"/>
  <w15:commentEx w15:paraId="000003A4" w15:done="0"/>
  <w15:commentEx w15:paraId="00000C17" w15:paraIdParent="000003A4" w15:done="0"/>
  <w15:commentEx w15:paraId="00000392" w15:done="0"/>
  <w15:commentEx w15:paraId="00000C18" w15:paraIdParent="00000392" w15:done="0"/>
  <w15:commentEx w15:paraId="00000398" w15:done="0"/>
  <w15:commentEx w15:paraId="00000C19" w15:paraIdParent="00000398" w15:done="0"/>
  <w15:commentEx w15:paraId="0000038E" w15:done="0"/>
  <w15:commentEx w15:paraId="00000C1A" w15:paraIdParent="0000038E" w15:done="0"/>
  <w15:commentEx w15:paraId="000003B9" w15:done="0"/>
  <w15:commentEx w15:paraId="00000C1B" w15:paraIdParent="000003B9" w15:done="0"/>
  <w15:commentEx w15:paraId="00000391" w15:done="0"/>
  <w15:commentEx w15:paraId="00000C1C" w15:paraIdParent="00000391" w15:done="0"/>
  <w15:commentEx w15:paraId="00000394" w15:done="0"/>
  <w15:commentEx w15:paraId="00000C1D" w15:paraIdParent="00000394" w15:done="0"/>
  <w15:commentEx w15:paraId="00000395" w15:done="0"/>
  <w15:commentEx w15:paraId="00000C1E" w15:paraIdParent="00000395" w15:done="0"/>
  <w15:commentEx w15:paraId="00000384" w15:done="0"/>
  <w15:commentEx w15:paraId="00000C1F" w15:paraIdParent="00000384" w15:done="0"/>
  <w15:commentEx w15:paraId="0000038B" w15:done="0"/>
  <w15:commentEx w15:paraId="00000C20" w15:paraIdParent="0000038B" w15:done="0"/>
  <w15:commentEx w15:paraId="000003A3" w15:done="0"/>
  <w15:commentEx w15:paraId="00000C21" w15:paraIdParent="000003A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38C" w16cid:durableId="0000038C"/>
  <w16cid:commentId w16cid:paraId="0000038D" w16cid:durableId="0000038D"/>
  <w16cid:commentId w16cid:paraId="00000388" w16cid:durableId="00000388"/>
  <w16cid:commentId w16cid:paraId="00000389" w16cid:durableId="00000389"/>
  <w16cid:commentId w16cid:paraId="00000390" w16cid:durableId="00000390"/>
  <w16cid:commentId w16cid:paraId="00000BEF" w16cid:durableId="00000BEF"/>
  <w16cid:commentId w16cid:paraId="00000385" w16cid:durableId="00000385"/>
  <w16cid:commentId w16cid:paraId="00000BF0" w16cid:durableId="00000BF0"/>
  <w16cid:commentId w16cid:paraId="00000382" w16cid:durableId="00000382"/>
  <w16cid:commentId w16cid:paraId="00000BF1" w16cid:durableId="00000BF1"/>
  <w16cid:commentId w16cid:paraId="000003A5" w16cid:durableId="000003A5"/>
  <w16cid:commentId w16cid:paraId="00000BF2" w16cid:durableId="00000BF2"/>
  <w16cid:commentId w16cid:paraId="000003A8" w16cid:durableId="000003A8"/>
  <w16cid:commentId w16cid:paraId="00000BF3" w16cid:durableId="00000BF3"/>
  <w16cid:commentId w16cid:paraId="00000396" w16cid:durableId="00000396"/>
  <w16cid:commentId w16cid:paraId="00000BF4" w16cid:durableId="00000BF4"/>
  <w16cid:commentId w16cid:paraId="0000039C" w16cid:durableId="0000039C"/>
  <w16cid:commentId w16cid:paraId="00000BF5" w16cid:durableId="00000BF5"/>
  <w16cid:commentId w16cid:paraId="0000039B" w16cid:durableId="0000039B"/>
  <w16cid:commentId w16cid:paraId="00000BF6" w16cid:durableId="00000BF6"/>
  <w16cid:commentId w16cid:paraId="0000039A" w16cid:durableId="0000039A"/>
  <w16cid:commentId w16cid:paraId="00000BF7" w16cid:durableId="00000BF7"/>
  <w16cid:commentId w16cid:paraId="000003B3" w16cid:durableId="000003B3"/>
  <w16cid:commentId w16cid:paraId="00000BF8" w16cid:durableId="00000BF8"/>
  <w16cid:commentId w16cid:paraId="000003B2" w16cid:durableId="000003B2"/>
  <w16cid:commentId w16cid:paraId="00000BF9" w16cid:durableId="00000BF9"/>
  <w16cid:commentId w16cid:paraId="00000393" w16cid:durableId="00000393"/>
  <w16cid:commentId w16cid:paraId="00000BFA" w16cid:durableId="00000BFA"/>
  <w16cid:commentId w16cid:paraId="000003A1" w16cid:durableId="000003A1"/>
  <w16cid:commentId w16cid:paraId="00000BFB" w16cid:durableId="00000BFB"/>
  <w16cid:commentId w16cid:paraId="0000039F" w16cid:durableId="0000039F"/>
  <w16cid:commentId w16cid:paraId="00000BFC" w16cid:durableId="00000BFC"/>
  <w16cid:commentId w16cid:paraId="0000039D" w16cid:durableId="0000039D"/>
  <w16cid:commentId w16cid:paraId="00000BFD" w16cid:durableId="00000BFD"/>
  <w16cid:commentId w16cid:paraId="00000399" w16cid:durableId="00000399"/>
  <w16cid:commentId w16cid:paraId="00000BFE" w16cid:durableId="00000BFE"/>
  <w16cid:commentId w16cid:paraId="0000038F" w16cid:durableId="0000038F"/>
  <w16cid:commentId w16cid:paraId="00000BFF" w16cid:durableId="00000BFF"/>
  <w16cid:commentId w16cid:paraId="00000387" w16cid:durableId="00000387"/>
  <w16cid:commentId w16cid:paraId="00000C00" w16cid:durableId="00000C00"/>
  <w16cid:commentId w16cid:paraId="0000038A" w16cid:durableId="0000038A"/>
  <w16cid:commentId w16cid:paraId="00000C01" w16cid:durableId="00000C01"/>
  <w16cid:commentId w16cid:paraId="000003B0" w16cid:durableId="000003B0"/>
  <w16cid:commentId w16cid:paraId="00000C02" w16cid:durableId="00000C02"/>
  <w16cid:commentId w16cid:paraId="000003AF" w16cid:durableId="000003AF"/>
  <w16cid:commentId w16cid:paraId="00000C03" w16cid:durableId="00000C03"/>
  <w16cid:commentId w16cid:paraId="000003A7" w16cid:durableId="000003A7"/>
  <w16cid:commentId w16cid:paraId="00000C04" w16cid:durableId="00000C04"/>
  <w16cid:commentId w16cid:paraId="000003B1" w16cid:durableId="000003B1"/>
  <w16cid:commentId w16cid:paraId="00000C05" w16cid:durableId="00000C05"/>
  <w16cid:commentId w16cid:paraId="00000383" w16cid:durableId="00000383"/>
  <w16cid:commentId w16cid:paraId="00000C06" w16cid:durableId="00000C06"/>
  <w16cid:commentId w16cid:paraId="000003AC" w16cid:durableId="000003AC"/>
  <w16cid:commentId w16cid:paraId="00000C09" w16cid:durableId="00000C09"/>
  <w16cid:commentId w16cid:paraId="000003A9" w16cid:durableId="000003A9"/>
  <w16cid:commentId w16cid:paraId="00000C0A" w16cid:durableId="00000C0A"/>
  <w16cid:commentId w16cid:paraId="000003AE" w16cid:durableId="000003AE"/>
  <w16cid:commentId w16cid:paraId="00000C0B" w16cid:durableId="00000C0B"/>
  <w16cid:commentId w16cid:paraId="000003B5" w16cid:durableId="000003B5"/>
  <w16cid:commentId w16cid:paraId="00000C0D" w16cid:durableId="00000C0D"/>
  <w16cid:commentId w16cid:paraId="0000039E" w16cid:durableId="0000039E"/>
  <w16cid:commentId w16cid:paraId="00000C0F" w16cid:durableId="00000C0F"/>
  <w16cid:commentId w16cid:paraId="000003B8" w16cid:durableId="000003B8"/>
  <w16cid:commentId w16cid:paraId="00000C10" w16cid:durableId="00000C10"/>
  <w16cid:commentId w16cid:paraId="000003A6" w16cid:durableId="000003A6"/>
  <w16cid:commentId w16cid:paraId="00000C11" w16cid:durableId="00000C11"/>
  <w16cid:commentId w16cid:paraId="000003A0" w16cid:durableId="000003A0"/>
  <w16cid:commentId w16cid:paraId="00000C12" w16cid:durableId="00000C12"/>
  <w16cid:commentId w16cid:paraId="00000381" w16cid:durableId="00000381"/>
  <w16cid:commentId w16cid:paraId="00000C13" w16cid:durableId="00000C13"/>
  <w16cid:commentId w16cid:paraId="000003B4" w16cid:durableId="000003B4"/>
  <w16cid:commentId w16cid:paraId="00000C14" w16cid:durableId="00000C14"/>
  <w16cid:commentId w16cid:paraId="00000397" w16cid:durableId="00000397"/>
  <w16cid:commentId w16cid:paraId="00000C15" w16cid:durableId="00000C15"/>
  <w16cid:commentId w16cid:paraId="000003A2" w16cid:durableId="000003A2"/>
  <w16cid:commentId w16cid:paraId="00000C16" w16cid:durableId="00000C16"/>
  <w16cid:commentId w16cid:paraId="000003A4" w16cid:durableId="000003A4"/>
  <w16cid:commentId w16cid:paraId="00000C17" w16cid:durableId="00000C17"/>
  <w16cid:commentId w16cid:paraId="00000392" w16cid:durableId="00000392"/>
  <w16cid:commentId w16cid:paraId="00000C18" w16cid:durableId="00000C18"/>
  <w16cid:commentId w16cid:paraId="00000398" w16cid:durableId="00000398"/>
  <w16cid:commentId w16cid:paraId="00000C19" w16cid:durableId="00000C19"/>
  <w16cid:commentId w16cid:paraId="0000038E" w16cid:durableId="0000038E"/>
  <w16cid:commentId w16cid:paraId="00000C1A" w16cid:durableId="00000C1A"/>
  <w16cid:commentId w16cid:paraId="000003B9" w16cid:durableId="000003B9"/>
  <w16cid:commentId w16cid:paraId="00000C1B" w16cid:durableId="00000C1B"/>
  <w16cid:commentId w16cid:paraId="00000391" w16cid:durableId="00000391"/>
  <w16cid:commentId w16cid:paraId="00000C1C" w16cid:durableId="00000C1C"/>
  <w16cid:commentId w16cid:paraId="00000394" w16cid:durableId="00000394"/>
  <w16cid:commentId w16cid:paraId="00000C1D" w16cid:durableId="00000C1D"/>
  <w16cid:commentId w16cid:paraId="00000395" w16cid:durableId="00000395"/>
  <w16cid:commentId w16cid:paraId="00000C1E" w16cid:durableId="00000C1E"/>
  <w16cid:commentId w16cid:paraId="00000384" w16cid:durableId="00000384"/>
  <w16cid:commentId w16cid:paraId="00000C1F" w16cid:durableId="00000C1F"/>
  <w16cid:commentId w16cid:paraId="0000038B" w16cid:durableId="0000038B"/>
  <w16cid:commentId w16cid:paraId="00000C20" w16cid:durableId="00000C20"/>
  <w16cid:commentId w16cid:paraId="000003A3" w16cid:durableId="000003A3"/>
  <w16cid:commentId w16cid:paraId="00000C21" w16cid:durableId="00000C2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F47EB1E6-E859-4655-8565-B5BE15A86E61}"/>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EAF40B80-229E-4691-8110-C7F971588C63}"/>
    <w:embedBold r:id="rId3" w:fontKey="{45FF7D3F-CC26-4D66-8C86-5C6A92440E4A}"/>
    <w:embedItalic r:id="rId4" w:fontKey="{2355E653-D345-4A68-BAA9-0EB45BFB96E7}"/>
    <w:embedBoldItalic r:id="rId5" w:fontKey="{267B1A53-2C09-463D-8ECE-DAF6BFD199EC}"/>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Regular r:id="rId6" w:fontKey="{91D16DCA-D646-4634-B104-68E71351F95C}"/>
    <w:embedBold r:id="rId7" w:fontKey="{EA88BA75-A821-45F8-849A-4E400070DDD8}"/>
    <w:embedItalic r:id="rId8" w:fontKey="{31428C80-915C-4885-B78D-47C717FFA901}"/>
    <w:embedBoldItalic r:id="rId9" w:fontKey="{11AA1663-13A4-4BB6-AB8E-F1C08CA4BC3A}"/>
  </w:font>
  <w:font w:name="Cardo">
    <w:altName w:val="Calibri"/>
    <w:charset w:val="00"/>
    <w:family w:val="auto"/>
    <w:pitch w:val="default"/>
    <w:embedRegular r:id="rId10" w:fontKey="{F524B12F-536F-41FF-AF7E-0C903D93C26B}"/>
    <w:embedBold r:id="rId11" w:fontKey="{7D3AD3FB-0164-4AC9-BA32-819370BEC2AD}"/>
    <w:embedBoldItalic r:id="rId12" w:fontKey="{261FE3A0-EA8A-4B21-A0FA-6CFAA48D71E9}"/>
  </w:font>
  <w:font w:name="Gungsuh">
    <w:charset w:val="81"/>
    <w:family w:val="roman"/>
    <w:pitch w:val="variable"/>
    <w:sig w:usb0="B00002AF" w:usb1="69D77CFB" w:usb2="00000030" w:usb3="00000000" w:csb0="0008009F" w:csb1="00000000"/>
    <w:embedRegular r:id="rId13" w:subsetted="1" w:fontKey="{FA7FE980-2C48-41E9-B67F-F9E218D189F7}"/>
  </w:font>
  <w:font w:name="Consolas">
    <w:panose1 w:val="020B0609020204030204"/>
    <w:charset w:val="00"/>
    <w:family w:val="modern"/>
    <w:pitch w:val="fixed"/>
    <w:sig w:usb0="E00006FF" w:usb1="0000FCFF" w:usb2="00000001" w:usb3="00000000" w:csb0="0000019F" w:csb1="00000000"/>
    <w:embedRegular r:id="rId14" w:fontKey="{A6C65E38-F730-4ED9-BDF7-1A2639835F64}"/>
  </w:font>
  <w:font w:name="Arial Unicode MS">
    <w:panose1 w:val="020B0604020202020204"/>
    <w:charset w:val="00"/>
    <w:family w:val="auto"/>
    <w:pitch w:val="default"/>
  </w:font>
  <w:font w:name="Cambria">
    <w:panose1 w:val="02040503050406030204"/>
    <w:charset w:val="00"/>
    <w:family w:val="roman"/>
    <w:pitch w:val="variable"/>
    <w:sig w:usb0="E00006FF" w:usb1="420024FF" w:usb2="02000000" w:usb3="00000000" w:csb0="0000019F" w:csb1="00000000"/>
    <w:embedRegular r:id="rId15" w:fontKey="{D314B5CA-9D6B-45F3-ABD4-E97F6FC907B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200F3"/>
    <w:multiLevelType w:val="multilevel"/>
    <w:tmpl w:val="0B6C9844"/>
    <w:lvl w:ilvl="0">
      <w:start w:val="1"/>
      <w:numFmt w:val="decimal"/>
      <w:pStyle w:val="ListBullet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5DE2040"/>
    <w:multiLevelType w:val="multilevel"/>
    <w:tmpl w:val="F41A3928"/>
    <w:lvl w:ilvl="0">
      <w:start w:val="1"/>
      <w:numFmt w:val="bullet"/>
      <w:pStyle w:val="List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1AA158CF"/>
    <w:multiLevelType w:val="multilevel"/>
    <w:tmpl w:val="ABC6435C"/>
    <w:lvl w:ilvl="0">
      <w:start w:val="1"/>
      <w:numFmt w:val="decimal"/>
      <w:pStyle w:val="ListBullet2"/>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67648860">
    <w:abstractNumId w:val="1"/>
  </w:num>
  <w:num w:numId="2" w16cid:durableId="948391375">
    <w:abstractNumId w:val="2"/>
  </w:num>
  <w:num w:numId="3" w16cid:durableId="2086343857">
    <w:abstractNumId w:val="0"/>
  </w:num>
  <w:num w:numId="4" w16cid:durableId="18683741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889819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3769170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302F"/>
    <w:rsid w:val="0006302F"/>
    <w:rsid w:val="004E6197"/>
    <w:rsid w:val="00875DFB"/>
    <w:rsid w:val="00BF2C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E35C9D"/>
  <w15:docId w15:val="{022F4CA1-A55D-44A4-93F2-D855505AFB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b/>
      <w:bCs/>
      <w:color w:val="366091"/>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Calibri" w:hAnsi="Calibri" w:cs="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Calibri" w:hAnsi="Calibri" w:cs="Calibri"/>
      <w:color w:val="243F61"/>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Calibri" w:hAnsi="Calibri" w:cs="Calibri"/>
      <w:i/>
      <w:iCs/>
      <w:color w:val="243F6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pBdr>
        <w:bottom w:val="single" w:sz="8" w:space="4" w:color="4F81BD"/>
      </w:pBdr>
      <w:spacing w:after="300" w:line="240" w:lineRule="auto"/>
    </w:pPr>
    <w:rPr>
      <w:rFonts w:ascii="Calibri" w:eastAsia="Calibri" w:hAnsi="Calibri" w:cs="Calibri"/>
      <w:color w:val="17365D"/>
      <w:sz w:val="52"/>
      <w:szCs w:val="52"/>
    </w:rPr>
  </w:style>
  <w:style w:type="table" w:customStyle="1" w:styleId="TableNormal1">
    <w:name w:val="TableNormal"/>
    <w:tblPr>
      <w:tblCellMar>
        <w:top w:w="100" w:type="dxa"/>
        <w:left w:w="100" w:type="dxa"/>
        <w:bottom w:w="100" w:type="dxa"/>
        <w:right w:w="100" w:type="dxa"/>
      </w:tblCellMar>
    </w:tbl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tabs>
        <w:tab w:val="num" w:pos="720"/>
      </w:tabs>
      <w:ind w:left="720" w:hanging="720"/>
      <w:contextualSpacing/>
    </w:pPr>
  </w:style>
  <w:style w:type="paragraph" w:styleId="ListNumber2">
    <w:name w:val="List Number 2"/>
    <w:basedOn w:val="Normal"/>
    <w:uiPriority w:val="99"/>
    <w:unhideWhenUsed/>
    <w:rsid w:val="0029639D"/>
    <w:pPr>
      <w:tabs>
        <w:tab w:val="num" w:pos="720"/>
      </w:tabs>
      <w:ind w:left="720" w:hanging="720"/>
      <w:contextualSpacing/>
    </w:pPr>
  </w:style>
  <w:style w:type="paragraph" w:styleId="ListNumber3">
    <w:name w:val="List Number 3"/>
    <w:basedOn w:val="Normal"/>
    <w:uiPriority w:val="99"/>
    <w:unhideWhenUsed/>
    <w:rsid w:val="0029639D"/>
    <w:pPr>
      <w:tabs>
        <w:tab w:val="num" w:pos="720"/>
      </w:tabs>
      <w:ind w:left="720" w:hanging="72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73DEC"/>
    <w:rPr>
      <w:color w:val="0000FF" w:themeColor="hyperlink"/>
      <w:u w:val="single"/>
    </w:rPr>
  </w:style>
  <w:style w:type="character" w:styleId="UnresolvedMention">
    <w:name w:val="Unresolved Mention"/>
    <w:basedOn w:val="DefaultParagraphFont"/>
    <w:uiPriority w:val="99"/>
    <w:semiHidden/>
    <w:unhideWhenUsed/>
    <w:rsid w:val="00873DEC"/>
    <w:rPr>
      <w:color w:val="605E5C"/>
      <w:shd w:val="clear" w:color="auto" w:fill="E1DFDD"/>
    </w:rPr>
  </w:style>
  <w:style w:type="character" w:styleId="FollowedHyperlink">
    <w:name w:val="FollowedHyperlink"/>
    <w:basedOn w:val="DefaultParagraphFont"/>
    <w:uiPriority w:val="99"/>
    <w:semiHidden/>
    <w:unhideWhenUsed/>
    <w:rsid w:val="00873DEC"/>
    <w:rPr>
      <w:color w:val="800080" w:themeColor="followedHyperlink"/>
      <w:u w:val="single"/>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left w:w="115" w:type="dxa"/>
        <w:right w:w="115" w:type="dxa"/>
      </w:tblCellMar>
    </w:tbl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Subtitle">
    <w:name w:val="Subtitle"/>
    <w:basedOn w:val="Normal"/>
    <w:next w:val="Normal"/>
    <w:link w:val="SubtitleChar"/>
    <w:uiPriority w:val="11"/>
    <w:qFormat/>
    <w:rPr>
      <w:rFonts w:ascii="Calibri" w:eastAsia="Calibri" w:hAnsi="Calibri" w:cs="Calibri"/>
      <w:i/>
      <w:iCs/>
      <w:color w:val="4F81BD"/>
      <w:sz w:val="24"/>
      <w:szCs w:val="24"/>
    </w:r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 w:type="table" w:customStyle="1" w:styleId="ac">
    <w:basedOn w:val="TableNormal"/>
    <w:tblPr>
      <w:tblStyleRowBandSize w:val="1"/>
      <w:tblStyleColBandSize w:val="1"/>
      <w:tblCellMar>
        <w:left w:w="115" w:type="dxa"/>
        <w:right w:w="115" w:type="dxa"/>
      </w:tblCellMar>
    </w:tblPr>
  </w:style>
  <w:style w:type="table" w:customStyle="1" w:styleId="ad">
    <w:basedOn w:val="TableNormal"/>
    <w:tblPr>
      <w:tblStyleRowBandSize w:val="1"/>
      <w:tblStyleColBandSize w:val="1"/>
      <w:tblCellMar>
        <w:left w:w="115" w:type="dxa"/>
        <w:right w:w="115" w:type="dxa"/>
      </w:tblCellMar>
    </w:tblPr>
  </w:style>
  <w:style w:type="table" w:customStyle="1" w:styleId="ae">
    <w:basedOn w:val="TableNormal"/>
    <w:tblPr>
      <w:tblStyleRowBandSize w:val="1"/>
      <w:tblStyleColBandSize w:val="1"/>
      <w:tblCellMar>
        <w:left w:w="115" w:type="dxa"/>
        <w:right w:w="115" w:type="dxa"/>
      </w:tblCellMar>
    </w:tblPr>
  </w:style>
  <w:style w:type="table" w:customStyle="1" w:styleId="af">
    <w:basedOn w:val="TableNormal"/>
    <w:tblPr>
      <w:tblStyleRowBandSize w:val="1"/>
      <w:tblStyleColBandSize w:val="1"/>
      <w:tblCellMar>
        <w:left w:w="115" w:type="dxa"/>
        <w:right w:w="115" w:type="dxa"/>
      </w:tblCellMar>
    </w:tblPr>
  </w:style>
  <w:style w:type="table" w:customStyle="1" w:styleId="af0">
    <w:basedOn w:val="TableNormal"/>
    <w:tblPr>
      <w:tblStyleRowBandSize w:val="1"/>
      <w:tblStyleColBandSize w:val="1"/>
      <w:tblCellMar>
        <w:left w:w="115" w:type="dxa"/>
        <w:right w:w="115" w:type="dxa"/>
      </w:tblCellMar>
    </w:tblPr>
  </w:style>
  <w:style w:type="table" w:customStyle="1" w:styleId="af1">
    <w:basedOn w:val="TableNormal"/>
    <w:tblPr>
      <w:tblStyleRowBandSize w:val="1"/>
      <w:tblStyleColBandSize w:val="1"/>
      <w:tblCellMar>
        <w:left w:w="115" w:type="dxa"/>
        <w:right w:w="115" w:type="dxa"/>
      </w:tblCellMar>
    </w:tblPr>
  </w:style>
  <w:style w:type="table" w:customStyle="1" w:styleId="af2">
    <w:basedOn w:val="TableNormal"/>
    <w:tblPr>
      <w:tblStyleRowBandSize w:val="1"/>
      <w:tblStyleColBandSize w:val="1"/>
      <w:tblCellMar>
        <w:left w:w="115" w:type="dxa"/>
        <w:right w:w="115" w:type="dxa"/>
      </w:tblCellMar>
    </w:tblPr>
  </w:style>
  <w:style w:type="table" w:customStyle="1" w:styleId="af3">
    <w:basedOn w:val="TableNormal"/>
    <w:tblPr>
      <w:tblStyleRowBandSize w:val="1"/>
      <w:tblStyleColBandSize w:val="1"/>
      <w:tblCellMar>
        <w:left w:w="115" w:type="dxa"/>
        <w:right w:w="115" w:type="dxa"/>
      </w:tblCellMar>
    </w:tblPr>
  </w:style>
  <w:style w:type="table" w:customStyle="1" w:styleId="af4">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hyperlink" Target="https://doi.org/10.1016/j.jaerosci.2021.105743" TargetMode="External"/><Relationship Id="rId21" Type="http://schemas.openxmlformats.org/officeDocument/2006/relationships/image" Target="media/image12.png"/><Relationship Id="rId34" Type="http://schemas.openxmlformats.org/officeDocument/2006/relationships/hyperlink" Target="https://doi.org/10.1016/j.atmosenv.2019.116946" TargetMode="External"/><Relationship Id="rId42" Type="http://schemas.openxmlformats.org/officeDocument/2006/relationships/hyperlink" Target="https://doi.org/10.1039/C8EM00245B" TargetMode="External"/><Relationship Id="rId47" Type="http://schemas.openxmlformats.org/officeDocument/2006/relationships/hyperlink" Target="https://doi.org/10.5194/amt-12-5775-2019" TargetMode="External"/><Relationship Id="rId50" Type="http://schemas.openxmlformats.org/officeDocument/2006/relationships/hyperlink" Target="https://doi.org/10.1016/S0893-6080(05)80023-1" TargetMode="External"/><Relationship Id="rId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hyperlink" Target="https://doi.org/10.1023/A:1010933404324"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doi.org/10.17159/2410-972X/2017/v27n2a10" TargetMode="External"/><Relationship Id="rId37" Type="http://schemas.openxmlformats.org/officeDocument/2006/relationships/hyperlink" Target="https://doi.org/10.1039/TF9363201152" TargetMode="External"/><Relationship Id="rId40" Type="http://schemas.openxmlformats.org/officeDocument/2006/relationships/hyperlink" Target="https://doi.org/10.1080/02786826.2018.1559908" TargetMode="External"/><Relationship Id="rId45" Type="http://schemas.openxmlformats.org/officeDocument/2006/relationships/hyperlink" Target="https://doi.org/10.5194/acp-19-9845-2019" TargetMode="External"/><Relationship Id="rId53" Type="http://schemas.openxmlformats.org/officeDocument/2006/relationships/fontTable" Target="fontTable.xml"/><Relationship Id="rId5" Type="http://schemas.openxmlformats.org/officeDocument/2006/relationships/settings" Target="settings.xml"/><Relationship Id="rId10" Type="http://schemas.microsoft.com/office/2016/09/relationships/commentsIds" Target="commentsIds.xml"/><Relationship Id="rId19" Type="http://schemas.openxmlformats.org/officeDocument/2006/relationships/image" Target="media/image10.png"/><Relationship Id="rId31" Type="http://schemas.openxmlformats.org/officeDocument/2006/relationships/hyperlink" Target="https://doi.org/10.5194/amt-11-709-2018" TargetMode="External"/><Relationship Id="rId44" Type="http://schemas.openxmlformats.org/officeDocument/2006/relationships/hyperlink" Target="https://doi.org/10.5194/amt-13-1689-2020" TargetMode="External"/><Relationship Id="rId52" Type="http://schemas.openxmlformats.org/officeDocument/2006/relationships/hyperlink" Target="https://dcs.ug.edu.gh" TargetMode="External"/><Relationship Id="rId4" Type="http://schemas.openxmlformats.org/officeDocument/2006/relationships/styles" Target="styles.xml"/><Relationship Id="rId9" Type="http://schemas.microsoft.com/office/2011/relationships/commentsExtended" Target="commentsExtended.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oi.org/10.3390/s17112478" TargetMode="External"/><Relationship Id="rId35" Type="http://schemas.openxmlformats.org/officeDocument/2006/relationships/hyperlink" Target="https://doi.org/10.1080/02786826.2019.1578892" TargetMode="External"/><Relationship Id="rId43" Type="http://schemas.openxmlformats.org/officeDocument/2006/relationships/hyperlink" Target="https://doi.org/10.1016/j.envint.2018.12.048" TargetMode="External"/><Relationship Id="rId48" Type="http://schemas.openxmlformats.org/officeDocument/2006/relationships/hyperlink" Target="https://www.who.int/publications/i/item/9729240034228" TargetMode="External"/><Relationship Id="rId8" Type="http://schemas.openxmlformats.org/officeDocument/2006/relationships/comments" Target="comments.xml"/><Relationship Id="rId51" Type="http://schemas.openxmlformats.org/officeDocument/2006/relationships/hyperlink" Target="https://doi.org/10.5194/amt-11-291-2018" TargetMode="External"/><Relationship Id="rId3" Type="http://schemas.openxmlformats.org/officeDocument/2006/relationships/numbering" Target="numbering.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doi.org/10.1016/j.snb.2018.04.148" TargetMode="External"/><Relationship Id="rId38" Type="http://schemas.openxmlformats.org/officeDocument/2006/relationships/hyperlink" Target="https://doi.org/10.1021/acs.est.1c01524" TargetMode="External"/><Relationship Id="rId46" Type="http://schemas.openxmlformats.org/officeDocument/2006/relationships/hyperlink" Target="https://archive.org/details/zeitschrift-fuer-geophysik" TargetMode="External"/><Relationship Id="rId20" Type="http://schemas.openxmlformats.org/officeDocument/2006/relationships/image" Target="media/image11.png"/><Relationship Id="rId41" Type="http://schemas.openxmlformats.org/officeDocument/2006/relationships/hyperlink" Target="https://doi.org/10.1080/08958370701866008" TargetMode="Externa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doi.org/10.1007/s10661-020-08478-x" TargetMode="External"/><Relationship Id="rId36" Type="http://schemas.openxmlformats.org/officeDocument/2006/relationships/hyperlink" Target="https://proceedings.neurips.cc/paper/2017/file/6449f44a102fde848669bdd9eb6b76fa-Paper.pdf" TargetMode="External"/><Relationship Id="rId49" Type="http://schemas.openxmlformats.org/officeDocument/2006/relationships/hyperlink" Target="https://library.wmo.int/doc_num.php?explnum_id=10738"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5AnhsfH5WPWJNbUm0l4Sd+ck3PQ==">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</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901515F-D59C-4247-B588-4B29ECAEF4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14618</Words>
  <Characters>83326</Characters>
  <Application>Microsoft Office Word</Application>
  <DocSecurity>0</DocSecurity>
  <Lines>694</Lines>
  <Paragraphs>195</Paragraphs>
  <ScaleCrop>false</ScaleCrop>
  <Company/>
  <LinksUpToDate>false</LinksUpToDate>
  <CharactersWithSpaces>97749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Hughes Neal Allison</cp:lastModifiedBy>
  <cp:revision>3</cp:revision>
  <dcterms:created xsi:type="dcterms:W3CDTF">2013-12-23T23:15:00Z</dcterms:created>
  <dcterms:modified xsi:type="dcterms:W3CDTF">2026-10-06T15:33:00Z</dcterms:modified>
</cp:coreProperties>
</file>