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BCB8D" w14:textId="77777777" w:rsidR="001D69A9" w:rsidRDefault="00000000">
      <w:pPr>
        <w:spacing w:before="360" w:after="160"/>
      </w:pPr>
      <w:r>
        <w:rPr>
          <w:rFonts w:ascii="Calibri" w:hAnsi="Calibri"/>
          <w:b/>
          <w:color w:val="1F4E78"/>
          <w:sz w:val="40"/>
        </w:rPr>
        <w:t>Chapter 3: Methodology</w:t>
      </w:r>
    </w:p>
    <w:p w14:paraId="012CC142" w14:textId="77777777" w:rsidR="001D69A9" w:rsidRDefault="00000000">
      <w:pPr>
        <w:spacing w:before="40" w:after="100"/>
      </w:pPr>
      <w:r>
        <w:rPr>
          <w:rFonts w:ascii="Calibri" w:hAnsi="Calibri"/>
          <w:color w:val="282828"/>
        </w:rPr>
        <w:t>This chapter details the experimental design, data sources, preprocessing pipelines, feature engineering formulations, machine learning model architectures, and validation frameworks developed to calibrate the low-cost QuantAQ Modulair-PM sensor against the reference-grade Teledyne API T640 monitor.</w:t>
      </w:r>
    </w:p>
    <w:p w14:paraId="2CFEBD12" w14:textId="77777777" w:rsidR="001D69A9" w:rsidRDefault="001D69A9">
      <w:pPr>
        <w:spacing w:before="120" w:after="120"/>
      </w:pPr>
    </w:p>
    <w:p w14:paraId="43A828F1" w14:textId="77777777" w:rsidR="001D69A9" w:rsidRDefault="00000000">
      <w:pPr>
        <w:spacing w:before="280" w:after="120"/>
      </w:pPr>
      <w:r>
        <w:rPr>
          <w:rFonts w:ascii="Calibri" w:hAnsi="Calibri"/>
          <w:b/>
          <w:color w:val="2F5597"/>
          <w:sz w:val="30"/>
        </w:rPr>
        <w:t>3.1 Experimental Co-location and Data Sources</w:t>
      </w:r>
    </w:p>
    <w:p w14:paraId="25377CE2" w14:textId="77777777" w:rsidR="001D69A9" w:rsidRDefault="00000000">
      <w:pPr>
        <w:spacing w:before="200" w:after="80"/>
      </w:pPr>
      <w:r>
        <w:rPr>
          <w:rFonts w:ascii="Calibri" w:hAnsi="Calibri"/>
          <w:b/>
          <w:color w:val="1F4E78"/>
          <w:sz w:val="26"/>
        </w:rPr>
        <w:t>3.1.1 Co-location Site and Environmental Context</w:t>
      </w:r>
    </w:p>
    <w:p w14:paraId="5CBEA54B" w14:textId="784B8E14" w:rsidR="001D69A9" w:rsidRDefault="00000000">
      <w:pPr>
        <w:spacing w:before="40" w:after="100"/>
      </w:pPr>
      <w:r>
        <w:rPr>
          <w:rFonts w:ascii="Calibri" w:hAnsi="Calibri"/>
          <w:color w:val="282828"/>
        </w:rPr>
        <w:t xml:space="preserve">The experimental data collection was conducted at the </w:t>
      </w:r>
      <w:r>
        <w:rPr>
          <w:rFonts w:ascii="Calibri" w:hAnsi="Calibri"/>
          <w:b/>
          <w:color w:val="000000"/>
        </w:rPr>
        <w:t xml:space="preserve">African </w:t>
      </w:r>
      <w:r w:rsidR="00BF610F">
        <w:rPr>
          <w:rFonts w:ascii="Calibri" w:hAnsi="Calibri"/>
          <w:b/>
          <w:color w:val="000000"/>
        </w:rPr>
        <w:t>Sensor Evaluation and Training facility</w:t>
      </w:r>
      <w:r>
        <w:rPr>
          <w:rFonts w:ascii="Calibri" w:hAnsi="Calibri"/>
          <w:b/>
          <w:color w:val="000000"/>
        </w:rPr>
        <w:t xml:space="preserve"> (Afri-SET)</w:t>
      </w:r>
      <w:r>
        <w:rPr>
          <w:rFonts w:ascii="Calibri" w:hAnsi="Calibri"/>
          <w:color w:val="282828"/>
        </w:rPr>
        <w:t>, situated within the Department of Physics at the University of Ghana, Legon, Accra (</w:t>
      </w:r>
      <m:oMath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w:rPr>
                <w:rFonts w:ascii="Cambria Math" w:hAnsi="Cambria Math"/>
                <w:color w:val="282828"/>
              </w:rPr>
              <m:t>5.651221</m:t>
            </m:r>
          </m:e>
          <m:sup>
            <m:r>
              <w:rPr>
                <w:rFonts w:ascii="Cambria Math" w:hAnsi="Cambria Math"/>
                <w:color w:val="282828"/>
              </w:rPr>
              <m:t>∘</m:t>
            </m:r>
          </m:sup>
        </m:sSup>
        <m:r>
          <m:rPr>
            <m:nor/>
          </m:rPr>
          <w:rPr>
            <w:rFonts w:ascii="Calibri" w:hAnsi="Calibri"/>
            <w:color w:val="282828"/>
          </w:rPr>
          <m:t> N</m:t>
        </m:r>
        <m:r>
          <w:rPr>
            <w:rFonts w:ascii="Cambria Math" w:hAnsi="Cambria Math"/>
            <w:color w:val="282828"/>
          </w:rPr>
          <m:t>,-</m:t>
        </m:r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w:rPr>
                <w:rFonts w:ascii="Cambria Math" w:hAnsi="Cambria Math"/>
                <w:color w:val="282828"/>
              </w:rPr>
              <m:t>0.185531</m:t>
            </m:r>
          </m:e>
          <m:sup>
            <m:r>
              <w:rPr>
                <w:rFonts w:ascii="Cambria Math" w:hAnsi="Cambria Math"/>
                <w:color w:val="282828"/>
              </w:rPr>
              <m:t>∘</m:t>
            </m:r>
          </m:sup>
        </m:sSup>
        <m:r>
          <m:rPr>
            <m:nor/>
          </m:rPr>
          <w:rPr>
            <w:rFonts w:ascii="Calibri" w:hAnsi="Calibri"/>
            <w:color w:val="282828"/>
          </w:rPr>
          <m:t> W</m:t>
        </m:r>
      </m:oMath>
      <w:r>
        <w:rPr>
          <w:rFonts w:ascii="Calibri" w:hAnsi="Calibri"/>
          <w:color w:val="282828"/>
        </w:rPr>
        <w:t>). Accra has a tropical savanna climate characterized by two distinct meteorological seasons:</w:t>
      </w:r>
    </w:p>
    <w:p w14:paraId="18D81B1F" w14:textId="77777777" w:rsidR="001D69A9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The Wet Season (April to October): Influenced by the West African Monsoon, bringing frequent, heavy precipitation and high ambient relative humidity (often exceeding 80–90%).</w:t>
      </w:r>
    </w:p>
    <w:p w14:paraId="359524D1" w14:textId="02E3E142" w:rsidR="001D69A9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The Dry Harmattan Season (November to March): Influenced by dry northeasterly trade winds blowing from the Sahara Desert. This season is characterized by heavy loading of coarse mineral dust, extremely low relative humidity (</w:t>
      </w:r>
      <m:oMath>
        <m:r>
          <w:rPr>
            <w:rFonts w:ascii="Cambria Math" w:hAnsi="Cambria Math"/>
            <w:color w:val="282828"/>
          </w:rPr>
          <m:t>&lt;30%</m:t>
        </m:r>
      </m:oMath>
      <w:r>
        <w:rPr>
          <w:rFonts w:ascii="Calibri" w:hAnsi="Calibri"/>
          <w:color w:val="282828"/>
        </w:rPr>
        <w:t>), and elevated ambient particulate concentrations.</w:t>
      </w:r>
    </w:p>
    <w:p w14:paraId="35B23460" w14:textId="77777777" w:rsidR="001D69A9" w:rsidRDefault="00000000">
      <w:pPr>
        <w:spacing w:before="200" w:after="80"/>
      </w:pPr>
      <w:r>
        <w:rPr>
          <w:rFonts w:ascii="Calibri" w:hAnsi="Calibri"/>
          <w:b/>
          <w:color w:val="1F4E78"/>
          <w:sz w:val="26"/>
        </w:rPr>
        <w:t>3.1.2 Low-Cost Sensor Unit: QuantAQ Modulair-PM</w:t>
      </w:r>
    </w:p>
    <w:p w14:paraId="10902789" w14:textId="77777777" w:rsidR="001D69A9" w:rsidRDefault="00000000">
      <w:pPr>
        <w:spacing w:before="40" w:after="100"/>
      </w:pPr>
      <w:r>
        <w:rPr>
          <w:rFonts w:ascii="Calibri" w:hAnsi="Calibri"/>
          <w:color w:val="282828"/>
        </w:rPr>
        <w:t xml:space="preserve">The low-cost sensor evaluated in this study is the </w:t>
      </w:r>
      <w:r>
        <w:rPr>
          <w:rFonts w:ascii="Calibri" w:hAnsi="Calibri"/>
          <w:b/>
          <w:color w:val="000000"/>
        </w:rPr>
        <w:t>QuantAQ Modulair-PM</w:t>
      </w:r>
      <w:r>
        <w:rPr>
          <w:rFonts w:ascii="Calibri" w:hAnsi="Calibri"/>
          <w:color w:val="282828"/>
        </w:rPr>
        <w:t xml:space="preserve"> (specifically unit `MOD-PM-01068`). This device is an integrated air quality monitor containing:</w:t>
      </w:r>
    </w:p>
    <w:p w14:paraId="05497263" w14:textId="7FD8B88A" w:rsidR="001D69A9" w:rsidRDefault="00000000">
      <w:pPr>
        <w:pStyle w:val="ListBullet"/>
        <w:spacing w:before="20" w:after="40"/>
      </w:pPr>
      <w:proofErr w:type="spellStart"/>
      <w:r>
        <w:rPr>
          <w:rFonts w:ascii="Calibri" w:hAnsi="Calibri"/>
          <w:color w:val="282828"/>
        </w:rPr>
        <w:t>Alphasense</w:t>
      </w:r>
      <w:proofErr w:type="spellEnd"/>
      <w:r>
        <w:rPr>
          <w:rFonts w:ascii="Calibri" w:hAnsi="Calibri"/>
          <w:color w:val="282828"/>
        </w:rPr>
        <w:t xml:space="preserve"> OPC-N3 Optical Particle Counter: Measures particle counts across 24 size bins spanning </w:t>
      </w:r>
      <m:oMath>
        <m:r>
          <w:rPr>
            <w:rFonts w:ascii="Cambria Math" w:hAnsi="Cambria Math"/>
            <w:color w:val="282828"/>
          </w:rPr>
          <m:t>0.35 μ</m:t>
        </m:r>
        <m:r>
          <m:rPr>
            <m:nor/>
          </m:rPr>
          <w:rPr>
            <w:rFonts w:ascii="Calibri" w:hAnsi="Calibri"/>
            <w:color w:val="282828"/>
          </w:rPr>
          <m:t>m</m:t>
        </m:r>
      </m:oMath>
      <w:r w:rsidR="00BF610F">
        <w:rPr>
          <w:rFonts w:ascii="Calibri" w:hAnsi="Calibri"/>
          <w:color w:val="282828"/>
        </w:rPr>
        <w:t xml:space="preserve"> </w:t>
      </w:r>
      <w:r>
        <w:rPr>
          <w:rFonts w:ascii="Calibri" w:hAnsi="Calibri"/>
          <w:color w:val="282828"/>
        </w:rPr>
        <w:t xml:space="preserve">to </w:t>
      </w:r>
      <m:oMath>
        <m:r>
          <w:rPr>
            <w:rFonts w:ascii="Cambria Math" w:hAnsi="Cambria Math"/>
            <w:color w:val="282828"/>
          </w:rPr>
          <m:t>40 μ</m:t>
        </m:r>
        <m:r>
          <m:rPr>
            <m:nor/>
          </m:rPr>
          <w:rPr>
            <w:rFonts w:ascii="Calibri" w:hAnsi="Calibri"/>
            <w:color w:val="282828"/>
          </w:rPr>
          <m:t>m</m:t>
        </m:r>
      </m:oMath>
      <w:r>
        <w:rPr>
          <w:rFonts w:ascii="Calibri" w:hAnsi="Calibri"/>
          <w:color w:val="282828"/>
        </w:rPr>
        <w:t>. It outputs raw particle counts, calculated PM mass concentrations (pm1, pm25, pm10), and diagnostic parameters (opcn3_temp,</w:t>
      </w:r>
      <w:r w:rsidR="00BF610F">
        <w:rPr>
          <w:rFonts w:ascii="Calibri" w:hAnsi="Calibri"/>
          <w:color w:val="282828"/>
        </w:rPr>
        <w:t xml:space="preserve"> </w:t>
      </w:r>
      <w:r>
        <w:rPr>
          <w:rFonts w:ascii="Calibri" w:hAnsi="Calibri"/>
          <w:color w:val="282828"/>
        </w:rPr>
        <w:t>opcn3_rh).</w:t>
      </w:r>
    </w:p>
    <w:p w14:paraId="6DB5FB9B" w14:textId="7FAFA10F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>Meteorological Sensors: Measures ambient temperature (</w:t>
      </w:r>
      <w:proofErr w:type="spellStart"/>
      <w:r>
        <w:rPr>
          <w:rFonts w:ascii="Calibri" w:hAnsi="Calibri"/>
          <w:color w:val="282828"/>
        </w:rPr>
        <w:t>sample_temp</w:t>
      </w:r>
      <w:proofErr w:type="spellEnd"/>
      <w:r>
        <w:rPr>
          <w:rFonts w:ascii="Calibri" w:hAnsi="Calibri"/>
          <w:color w:val="282828"/>
        </w:rPr>
        <w:t xml:space="preserve"> in</w:t>
      </w:r>
      <m:oMath>
        <m:sPre>
          <m:sPrePr>
            <m:ctrlPr>
              <w:rPr>
                <w:rFonts w:ascii="Cambria Math" w:hAnsi="Cambria Math"/>
                <w:color w:val="282828"/>
              </w:rPr>
            </m:ctrlPr>
          </m:sPrePr>
          <m:sub>
            <m:r>
              <w:rPr>
                <w:rFonts w:ascii="Cambria Math" w:hAnsi="Cambria Math"/>
                <w:color w:val="282828"/>
              </w:rPr>
              <m:t>​</m:t>
            </m:r>
          </m:sub>
          <m:sup>
            <m:r>
              <w:rPr>
                <w:rFonts w:ascii="Cambria Math" w:hAnsi="Cambria Math"/>
                <w:color w:val="282828"/>
              </w:rPr>
              <m:t>∘</m:t>
            </m:r>
          </m:sup>
          <m:e>
            <m:r>
              <m:rPr>
                <m:nor/>
              </m:rPr>
              <w:rPr>
                <w:rFonts w:ascii="Calibri" w:hAnsi="Calibri"/>
                <w:color w:val="282828"/>
              </w:rPr>
              <m:t>C</m:t>
            </m:r>
          </m:e>
        </m:sPre>
      </m:oMath>
      <w:r w:rsidR="00BF610F">
        <w:rPr>
          <w:rFonts w:ascii="Calibri" w:hAnsi="Calibri"/>
          <w:color w:val="282828"/>
        </w:rPr>
        <w:t>)</w:t>
      </w:r>
      <w:r>
        <w:rPr>
          <w:rFonts w:ascii="Calibri" w:hAnsi="Calibri"/>
          <w:color w:val="282828"/>
        </w:rPr>
        <w:t>, relative humidity (</w:t>
      </w:r>
      <w:proofErr w:type="spellStart"/>
      <w:r>
        <w:rPr>
          <w:rFonts w:ascii="Calibri" w:hAnsi="Calibri"/>
          <w:color w:val="282828"/>
        </w:rPr>
        <w:t>sample_rh</w:t>
      </w:r>
      <w:proofErr w:type="spellEnd"/>
      <w:r>
        <w:rPr>
          <w:rFonts w:ascii="Calibri" w:hAnsi="Calibri"/>
          <w:color w:val="282828"/>
        </w:rPr>
        <w:t xml:space="preserve"> as a percentage), and barometric pressure (</w:t>
      </w:r>
      <w:proofErr w:type="spellStart"/>
      <w:r>
        <w:rPr>
          <w:rFonts w:ascii="Calibri" w:hAnsi="Calibri"/>
          <w:color w:val="282828"/>
        </w:rPr>
        <w:t>sample_pres</w:t>
      </w:r>
      <w:proofErr w:type="spellEnd"/>
      <w:r>
        <w:rPr>
          <w:rFonts w:ascii="Calibri" w:hAnsi="Calibri"/>
          <w:color w:val="282828"/>
        </w:rPr>
        <w:t xml:space="preserve"> in </w:t>
      </w:r>
      <w:proofErr w:type="spellStart"/>
      <m:oMath>
        <m:r>
          <m:rPr>
            <m:nor/>
          </m:rPr>
          <w:rPr>
            <w:rFonts w:ascii="Calibri" w:hAnsi="Calibri"/>
            <w:color w:val="282828"/>
          </w:rPr>
          <m:t>hPa</m:t>
        </m:r>
      </m:oMath>
      <w:proofErr w:type="spellEnd"/>
      <w:r>
        <w:rPr>
          <w:rFonts w:ascii="Calibri" w:hAnsi="Calibri"/>
          <w:color w:val="282828"/>
        </w:rPr>
        <w:t>).</w:t>
      </w:r>
    </w:p>
    <w:p w14:paraId="7982599F" w14:textId="583E6EB6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 xml:space="preserve">QuantAQ Calibration Algorithm: Outputs proprietary corrected PM values (pm25_env, pm10_env). In this study, we utilize </w:t>
      </w:r>
      <w:proofErr w:type="gramStart"/>
      <w:r>
        <w:rPr>
          <w:rFonts w:ascii="Calibri" w:hAnsi="Calibri"/>
          <w:color w:val="282828"/>
        </w:rPr>
        <w:t>the raw</w:t>
      </w:r>
      <w:proofErr w:type="gramEnd"/>
      <w:r>
        <w:rPr>
          <w:rFonts w:ascii="Calibri" w:hAnsi="Calibri"/>
          <w:color w:val="282828"/>
        </w:rPr>
        <w:t xml:space="preserve"> sensor reading (pm25) as our primary feature to build independent, localized calibration models.</w:t>
      </w:r>
    </w:p>
    <w:p w14:paraId="18B533C2" w14:textId="77777777" w:rsidR="001D69A9" w:rsidRDefault="00000000">
      <w:pPr>
        <w:spacing w:before="200" w:after="80"/>
      </w:pPr>
      <w:r>
        <w:rPr>
          <w:rFonts w:ascii="Calibri" w:hAnsi="Calibri"/>
          <w:b/>
          <w:color w:val="1F4E78"/>
          <w:sz w:val="26"/>
        </w:rPr>
        <w:t>3.1.3 Reference Monitor: Teledyne API T640</w:t>
      </w:r>
    </w:p>
    <w:p w14:paraId="7A8F4ADA" w14:textId="243DCC34" w:rsidR="001D69A9" w:rsidRDefault="00000000">
      <w:pPr>
        <w:spacing w:before="40" w:after="100"/>
      </w:pPr>
      <w:r>
        <w:rPr>
          <w:rFonts w:ascii="Calibri" w:hAnsi="Calibri"/>
          <w:color w:val="282828"/>
        </w:rPr>
        <w:t xml:space="preserve">The ground truth reference data was collected using a co-located </w:t>
      </w:r>
      <w:r>
        <w:rPr>
          <w:rFonts w:ascii="Calibri" w:hAnsi="Calibri"/>
          <w:b/>
          <w:color w:val="000000"/>
        </w:rPr>
        <w:t>Teledyne API T640</w:t>
      </w:r>
      <w:r>
        <w:rPr>
          <w:rFonts w:ascii="Calibri" w:hAnsi="Calibri"/>
          <w:color w:val="282828"/>
        </w:rPr>
        <w:t xml:space="preserve"> particulate monitor. The T640 utilizes broad-spectrum LED light-scattering spectroscopy to provide continuous, high-resolution hourly measurements of </w:t>
      </w:r>
      <m:oMath>
        <m:sSub>
          <m:sSubPr>
            <m:ctrlPr>
              <w:rPr>
                <w:rFonts w:ascii="Cambria Math" w:hAnsi="Cambria Math"/>
                <w:color w:val="282828"/>
              </w:rPr>
            </m:ctrlPr>
          </m:sSubPr>
          <m:e>
            <m:r>
              <m:rPr>
                <m:nor/>
              </m:rPr>
              <w:rPr>
                <w:rFonts w:ascii="Calibri" w:hAnsi="Calibri"/>
                <w:color w:val="282828"/>
              </w:rPr>
              <m:t>PM</m:t>
            </m:r>
          </m:e>
          <m:sub>
            <m:r>
              <w:rPr>
                <w:rFonts w:ascii="Cambria Math" w:hAnsi="Cambria Math"/>
                <w:color w:val="282828"/>
              </w:rPr>
              <m:t>2.5</m:t>
            </m:r>
          </m:sub>
        </m:sSub>
      </m:oMath>
      <w:r>
        <w:rPr>
          <w:rFonts w:ascii="Calibri" w:hAnsi="Calibri"/>
          <w:color w:val="282828"/>
        </w:rPr>
        <w:t xml:space="preserve"> mass concentrations. It is a US EPA Federal Equivalent Method (FEM) instrument with an operating range of 0 to 10,000</w:t>
      </w:r>
      <m:oMath>
        <m:r>
          <w:rPr>
            <w:rFonts w:ascii="Cambria Math" w:hAnsi="Cambria Math"/>
            <w:color w:val="282828"/>
          </w:rPr>
          <m:t> μ</m:t>
        </m:r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m:rPr>
                <m:nor/>
              </m:rPr>
              <w:rPr>
                <w:rFonts w:ascii="Calibri" w:hAnsi="Calibri"/>
                <w:color w:val="282828"/>
              </w:rPr>
              <m:t>g/m</m:t>
            </m:r>
          </m:e>
          <m:sup>
            <m:r>
              <w:rPr>
                <w:rFonts w:ascii="Cambria Math" w:hAnsi="Cambria Math"/>
                <w:color w:val="282828"/>
              </w:rPr>
              <m:t>3</m:t>
            </m:r>
          </m:sup>
        </m:sSup>
      </m:oMath>
      <w:r>
        <w:rPr>
          <w:rFonts w:ascii="Calibri" w:hAnsi="Calibri"/>
          <w:color w:val="282828"/>
        </w:rPr>
        <w:t xml:space="preserve">and a measurement resolution of </w:t>
      </w:r>
      <m:oMath>
        <m:r>
          <w:rPr>
            <w:rFonts w:ascii="Cambria Math" w:hAnsi="Cambria Math"/>
            <w:color w:val="282828"/>
          </w:rPr>
          <m:t>&lt;0.1 μ</m:t>
        </m:r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m:rPr>
                <m:nor/>
              </m:rPr>
              <w:rPr>
                <w:rFonts w:ascii="Calibri" w:hAnsi="Calibri"/>
                <w:color w:val="282828"/>
              </w:rPr>
              <m:t>g/m</m:t>
            </m:r>
          </m:e>
          <m:sup>
            <m:r>
              <w:rPr>
                <w:rFonts w:ascii="Cambria Math" w:hAnsi="Cambria Math"/>
                <w:color w:val="282828"/>
              </w:rPr>
              <m:t>3</m:t>
            </m:r>
          </m:sup>
        </m:sSup>
      </m:oMath>
      <w:r>
        <w:rPr>
          <w:rFonts w:ascii="Calibri" w:hAnsi="Calibri"/>
          <w:color w:val="282828"/>
        </w:rPr>
        <w:t>.</w:t>
      </w:r>
    </w:p>
    <w:p w14:paraId="663781EE" w14:textId="77777777" w:rsidR="001D69A9" w:rsidRDefault="001D69A9">
      <w:pPr>
        <w:spacing w:before="120" w:after="120"/>
      </w:pPr>
    </w:p>
    <w:p w14:paraId="7A8087A9" w14:textId="77777777" w:rsidR="001D69A9" w:rsidRDefault="00000000">
      <w:pPr>
        <w:spacing w:before="280" w:after="120"/>
      </w:pPr>
      <w:r>
        <w:rPr>
          <w:rFonts w:ascii="Calibri" w:hAnsi="Calibri"/>
          <w:b/>
          <w:color w:val="2F5597"/>
          <w:sz w:val="30"/>
        </w:rPr>
        <w:t>3.2 Data Preprocessing and Alignment</w:t>
      </w:r>
    </w:p>
    <w:p w14:paraId="2FE1566E" w14:textId="77777777" w:rsidR="001D69A9" w:rsidRDefault="00000000">
      <w:pPr>
        <w:spacing w:before="200" w:after="80"/>
      </w:pPr>
      <w:r>
        <w:rPr>
          <w:rFonts w:ascii="Calibri" w:hAnsi="Calibri"/>
          <w:b/>
          <w:color w:val="1F4E78"/>
          <w:sz w:val="26"/>
        </w:rPr>
        <w:t>3.2.1 Temporal Alignment and Reindexing</w:t>
      </w:r>
    </w:p>
    <w:p w14:paraId="72BD937F" w14:textId="77777777" w:rsidR="001D69A9" w:rsidRDefault="00000000">
      <w:pPr>
        <w:spacing w:before="40" w:after="100"/>
      </w:pPr>
      <w:r>
        <w:rPr>
          <w:rFonts w:ascii="Calibri" w:hAnsi="Calibri"/>
          <w:color w:val="282828"/>
        </w:rPr>
        <w:t>The low-cost sensor collects data at a high temporal resolution (typically 1-minute intervals), whereas the Teledyne T640 reference monitor logs hourly averages. To align the datasets:</w:t>
      </w:r>
    </w:p>
    <w:p w14:paraId="6DD071A9" w14:textId="77777777" w:rsidR="001D69A9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The 1-minute Modulair-PM sensor data was aggregated to hourly averages using the mean.</w:t>
      </w:r>
    </w:p>
    <w:p w14:paraId="70A54A6A" w14:textId="77777777" w:rsidR="001D69A9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Both datasets were converted to Coordinated Universal Time (UTC) and aligned by index.</w:t>
      </w:r>
    </w:p>
    <w:p w14:paraId="1024C59D" w14:textId="496F5FA0" w:rsidR="001D69A9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Due to potential offsets and minor gaps, the sensor data was reindexed to match the reference database index (Timestamp (UTC+0)), ensuring complete temporal alignment.</w:t>
      </w:r>
    </w:p>
    <w:p w14:paraId="6DBDCA4F" w14:textId="77777777" w:rsidR="001D69A9" w:rsidRDefault="00000000">
      <w:pPr>
        <w:spacing w:before="200" w:after="80"/>
      </w:pPr>
      <w:r>
        <w:rPr>
          <w:rFonts w:ascii="Calibri" w:hAnsi="Calibri"/>
          <w:b/>
          <w:color w:val="1F4E78"/>
          <w:sz w:val="26"/>
        </w:rPr>
        <w:t>3.2.2 Quality Control and Outlier Handling</w:t>
      </w:r>
    </w:p>
    <w:p w14:paraId="25073455" w14:textId="77777777" w:rsidR="001D69A9" w:rsidRDefault="00000000">
      <w:pPr>
        <w:spacing w:before="40" w:after="100"/>
      </w:pPr>
      <w:r>
        <w:rPr>
          <w:rFonts w:ascii="Calibri" w:hAnsi="Calibri"/>
          <w:color w:val="282828"/>
        </w:rPr>
        <w:t>To ensure data integrity, data quality filters were applied:</w:t>
      </w:r>
    </w:p>
    <w:p w14:paraId="206F6FA1" w14:textId="1CE0222F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 xml:space="preserve">Negative Values: Reference </w:t>
      </w:r>
      <m:oMath>
        <m:sSub>
          <m:sSubPr>
            <m:ctrlPr>
              <w:rPr>
                <w:rFonts w:ascii="Cambria Math" w:hAnsi="Cambria Math"/>
                <w:color w:val="282828"/>
              </w:rPr>
            </m:ctrlPr>
          </m:sSubPr>
          <m:e>
            <m:r>
              <m:rPr>
                <m:nor/>
              </m:rPr>
              <w:rPr>
                <w:rFonts w:ascii="Calibri" w:hAnsi="Calibri"/>
                <w:color w:val="282828"/>
              </w:rPr>
              <m:t>PM</m:t>
            </m:r>
          </m:e>
          <m:sub>
            <m:r>
              <w:rPr>
                <w:rFonts w:ascii="Cambria Math" w:hAnsi="Cambria Math"/>
                <w:color w:val="282828"/>
              </w:rPr>
              <m:t>2.5</m:t>
            </m:r>
          </m:sub>
        </m:sSub>
      </m:oMath>
      <w:r>
        <w:rPr>
          <w:rFonts w:ascii="Calibri" w:hAnsi="Calibri"/>
          <w:color w:val="282828"/>
        </w:rPr>
        <w:t xml:space="preserve"> measurements below </w:t>
      </w:r>
      <m:oMath>
        <m:r>
          <w:rPr>
            <w:rFonts w:ascii="Cambria Math" w:hAnsi="Cambria Math"/>
            <w:color w:val="282828"/>
          </w:rPr>
          <m:t>0 μ</m:t>
        </m:r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m:rPr>
                <m:nor/>
              </m:rPr>
              <w:rPr>
                <w:rFonts w:ascii="Calibri" w:hAnsi="Calibri"/>
                <w:color w:val="282828"/>
              </w:rPr>
              <m:t>g/m</m:t>
            </m:r>
          </m:e>
          <m:sup>
            <m:r>
              <w:rPr>
                <w:rFonts w:ascii="Cambria Math" w:hAnsi="Cambria Math"/>
                <w:color w:val="282828"/>
              </w:rPr>
              <m:t>3</m:t>
            </m:r>
          </m:sup>
        </m:sSup>
      </m:oMath>
      <w:r>
        <w:rPr>
          <w:rFonts w:ascii="Calibri" w:hAnsi="Calibri"/>
          <w:color w:val="282828"/>
        </w:rPr>
        <w:t xml:space="preserve"> (due to instrument zero-drift) were flagged and removed.</w:t>
      </w:r>
    </w:p>
    <w:p w14:paraId="6E1A49A7" w14:textId="642918C9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>Instrument Malfunction Flags: Data points where the Modulair-PM sensor flagged device status errors (</w:t>
      </w:r>
      <w:proofErr w:type="gramStart"/>
      <w:r>
        <w:rPr>
          <w:rFonts w:ascii="Calibri" w:hAnsi="Calibri"/>
          <w:color w:val="282828"/>
        </w:rPr>
        <w:t>flag !</w:t>
      </w:r>
      <w:proofErr w:type="gramEnd"/>
      <w:r>
        <w:rPr>
          <w:rFonts w:ascii="Calibri" w:hAnsi="Calibri"/>
          <w:color w:val="282828"/>
        </w:rPr>
        <w:t>= 0) were excluded.</w:t>
      </w:r>
    </w:p>
    <w:p w14:paraId="01888787" w14:textId="38624D1F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 xml:space="preserve">Missing Data: Gaps of </w:t>
      </w:r>
      <m:oMath>
        <m:r>
          <w:rPr>
            <w:rFonts w:ascii="Cambria Math" w:hAnsi="Cambria Math"/>
            <w:color w:val="282828"/>
          </w:rPr>
          <m:t>≤2</m:t>
        </m:r>
      </m:oMath>
      <w:r>
        <w:rPr>
          <w:rFonts w:ascii="Calibri" w:hAnsi="Calibri"/>
          <w:color w:val="282828"/>
        </w:rPr>
        <w:t xml:space="preserve"> consecutive hours in the low-cost sensor data were filled using linear interpolation. Gaps exceeding 2 hours were dropped from the training and testing sets to prevent introducing artificial signals.</w:t>
      </w:r>
    </w:p>
    <w:p w14:paraId="6DC40342" w14:textId="01AE8CBE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 xml:space="preserve">Outlier Detection: The Interquartile Range (IQR) method was applied to raw particulate measurements. Extreme spikes exceeding </w:t>
      </w:r>
      <m:oMath>
        <m:r>
          <w:rPr>
            <w:rFonts w:ascii="Cambria Math" w:hAnsi="Cambria Math"/>
            <w:color w:val="282828"/>
          </w:rPr>
          <m:t>Q3+3×</m:t>
        </m:r>
        <m:r>
          <m:rPr>
            <m:nor/>
          </m:rPr>
          <w:rPr>
            <w:rFonts w:ascii="Calibri" w:hAnsi="Calibri"/>
            <w:color w:val="282828"/>
          </w:rPr>
          <m:t>IQR</m:t>
        </m:r>
      </m:oMath>
      <w:r w:rsidR="00BF610F">
        <w:rPr>
          <w:rFonts w:ascii="Calibri" w:hAnsi="Calibri"/>
          <w:color w:val="282828"/>
        </w:rPr>
        <w:t xml:space="preserve"> </w:t>
      </w:r>
      <w:r>
        <w:rPr>
          <w:rFonts w:ascii="Calibri" w:hAnsi="Calibri"/>
          <w:color w:val="282828"/>
        </w:rPr>
        <w:t>were cross-checked with reference measurements; if the reference monitor did not register a corresponding spike, the sensor data was treated as an instrumental error and removed. Genuine high-pollution events (such as dust storms) where both instruments spiked were preserved.</w:t>
      </w:r>
    </w:p>
    <w:p w14:paraId="13BDE42E" w14:textId="77777777" w:rsidR="001D69A9" w:rsidRDefault="001D69A9">
      <w:pPr>
        <w:spacing w:before="120" w:after="120"/>
      </w:pPr>
    </w:p>
    <w:p w14:paraId="76E7789F" w14:textId="77777777" w:rsidR="001D69A9" w:rsidRDefault="00000000">
      <w:pPr>
        <w:spacing w:before="280" w:after="120"/>
      </w:pPr>
      <w:r>
        <w:rPr>
          <w:rFonts w:ascii="Calibri" w:hAnsi="Calibri"/>
          <w:b/>
          <w:color w:val="2F5597"/>
          <w:sz w:val="30"/>
        </w:rPr>
        <w:t>3.3 Feature Engineering</w:t>
      </w:r>
    </w:p>
    <w:p w14:paraId="290B69A5" w14:textId="77777777" w:rsidR="001D69A9" w:rsidRDefault="00000000">
      <w:pPr>
        <w:spacing w:before="40" w:after="100"/>
      </w:pPr>
      <w:r>
        <w:rPr>
          <w:rFonts w:ascii="Calibri" w:hAnsi="Calibri"/>
          <w:color w:val="282828"/>
        </w:rPr>
        <w:t>To capture the physical and chemical behavior of optical particle counters, environmental humidity interference, and temporal dynamics, a comprehensive 75-feature vector was engineered.</w:t>
      </w:r>
    </w:p>
    <w:p w14:paraId="35E0986A" w14:textId="77777777" w:rsidR="001D69A9" w:rsidRDefault="00000000">
      <w:pPr>
        <w:spacing w:before="200" w:after="80"/>
      </w:pPr>
      <w:r>
        <w:rPr>
          <w:rFonts w:ascii="Calibri" w:hAnsi="Calibri"/>
          <w:b/>
          <w:color w:val="1F4E78"/>
          <w:sz w:val="26"/>
        </w:rPr>
        <w:t>3.3.1 Aerosol Hygroscopicity and Kohler Growth Physics</w:t>
      </w:r>
    </w:p>
    <w:p w14:paraId="0443DA33" w14:textId="5D62F14D" w:rsidR="001D69A9" w:rsidRDefault="00000000">
      <w:pPr>
        <w:spacing w:before="40" w:after="100"/>
      </w:pPr>
      <w:r>
        <w:rPr>
          <w:rFonts w:ascii="Calibri" w:hAnsi="Calibri"/>
          <w:color w:val="282828"/>
        </w:rPr>
        <w:t>Optical particle counters overestimate particulate mass at high relative humidity (</w:t>
      </w:r>
      <m:oMath>
        <m:r>
          <m:rPr>
            <m:nor/>
          </m:rPr>
          <w:rPr>
            <w:rFonts w:ascii="Calibri" w:hAnsi="Calibri"/>
            <w:color w:val="282828"/>
          </w:rPr>
          <m:t>RH</m:t>
        </m:r>
      </m:oMath>
      <w:r>
        <w:rPr>
          <w:rFonts w:ascii="Calibri" w:hAnsi="Calibri"/>
          <w:color w:val="282828"/>
        </w:rPr>
        <w:t>) due to water uptake (hygroscopic swelling). To explicitly model this non-linear growth without forcing tree algorithms to memorize noise:</w:t>
      </w:r>
    </w:p>
    <w:p w14:paraId="3A169924" w14:textId="0161B8F7" w:rsidR="001D69A9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Multi-Gamma Kohler Growth Curves: Eight distinct empirical growth curves were derived across exponents</w:t>
      </w:r>
      <m:oMath>
        <m:r>
          <w:rPr>
            <w:rFonts w:ascii="Cambria Math" w:hAnsi="Cambria Math"/>
            <w:color w:val="282828"/>
          </w:rPr>
          <m:t>γ∈</m:t>
        </m:r>
        <m:d>
          <m:dPr>
            <m:begChr m:val="{"/>
            <m:endChr m:val="}"/>
            <m:ctrlPr>
              <w:rPr>
                <w:rFonts w:ascii="Cambria Math" w:hAnsi="Cambria Math"/>
                <w:color w:val="282828"/>
              </w:rPr>
            </m:ctrlPr>
          </m:dPr>
          <m:e>
            <m:r>
              <w:rPr>
                <w:rFonts w:ascii="Cambria Math" w:hAnsi="Cambria Math"/>
                <w:color w:val="282828"/>
              </w:rPr>
              <m:t>0.05,0.10,0.15,0.20,0.25,0.30,0.40,0.50</m:t>
            </m:r>
          </m:e>
        </m:d>
      </m:oMath>
      <w:r>
        <w:rPr>
          <w:rFonts w:ascii="Calibri" w:hAnsi="Calibri"/>
          <w:color w:val="282828"/>
        </w:rPr>
        <w:t>:</w:t>
      </w:r>
    </w:p>
    <w:p w14:paraId="0FFDBFEA" w14:textId="6CFCADC3" w:rsidR="001D69A9" w:rsidRDefault="00BF610F">
      <w:pPr>
        <w:spacing w:before="40" w:after="100"/>
      </w:pPr>
      <m:oMathPara>
        <m:oMath>
          <m:r>
            <w:rPr>
              <w:rFonts w:ascii="Cambria Math" w:hAnsi="Cambria Math"/>
              <w:color w:val="282828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  <w:color w:val="282828"/>
                </w:rPr>
              </m:ctrlPr>
            </m:dPr>
            <m:e>
              <m:r>
                <m:rPr>
                  <m:nor/>
                </m:rPr>
                <w:rPr>
                  <w:rFonts w:ascii="Calibri" w:hAnsi="Calibri"/>
                  <w:color w:val="282828"/>
                </w:rPr>
                <m:t>RH</m:t>
              </m:r>
              <m:r>
                <w:rPr>
                  <w:rFonts w:ascii="Cambria Math" w:hAnsi="Cambria Math"/>
                  <w:color w:val="282828"/>
                </w:rPr>
                <m:t>,γ</m:t>
              </m:r>
            </m:e>
          </m:d>
          <m:r>
            <w:rPr>
              <w:rFonts w:ascii="Cambria Math" w:hAnsi="Cambria Math"/>
              <w:color w:val="282828"/>
            </w:rPr>
            <m:t>=</m:t>
          </m:r>
          <m:r>
            <m:rPr>
              <m:nor/>
            </m:rPr>
            <w:rPr>
              <w:rFonts w:ascii="Calibri" w:hAnsi="Calibri"/>
              <w:color w:val="282828"/>
            </w:rPr>
            <m:t>pm25</m:t>
          </m:r>
          <m:r>
            <w:rPr>
              <w:rFonts w:ascii="Cambria Math" w:hAnsi="Cambria Math"/>
              <w:color w:val="282828"/>
            </w:rPr>
            <m:t>×</m:t>
          </m:r>
          <m:sSup>
            <m:sSupPr>
              <m:ctrlPr>
                <w:rPr>
                  <w:rFonts w:ascii="Cambria Math" w:hAnsi="Cambria Math"/>
                  <w:color w:val="2828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color w:val="2828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828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color w:val="282828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Calibri" w:hAnsi="Calibri"/>
                          <w:color w:val="282828"/>
                        </w:rPr>
                        <m:t>RH</m:t>
                      </m:r>
                    </m:num>
                    <m:den>
                      <m:r>
                        <w:rPr>
                          <w:rFonts w:ascii="Cambria Math" w:hAnsi="Cambria Math"/>
                          <w:color w:val="282828"/>
                        </w:rPr>
                        <m:t>100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282828"/>
                </w:rPr>
                <m:t>-γ</m:t>
              </m:r>
            </m:sup>
          </m:sSup>
        </m:oMath>
      </m:oMathPara>
    </w:p>
    <w:p w14:paraId="14B83293" w14:textId="77777777" w:rsidR="001D69A9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Droplet Swelling Ratio &amp; Scaled Growth:</w:t>
      </w:r>
    </w:p>
    <w:p w14:paraId="7978FE93" w14:textId="1A694012" w:rsidR="001D69A9" w:rsidRDefault="00BF610F">
      <w:pPr>
        <w:spacing w:before="40" w:after="100"/>
      </w:pPr>
      <w:proofErr w:type="spellStart"/>
      <m:oMathPara>
        <m:oMath>
          <m:r>
            <m:rPr>
              <m:nor/>
            </m:rPr>
            <w:rPr>
              <w:rFonts w:ascii="Calibri" w:hAnsi="Calibri"/>
              <w:color w:val="282828"/>
            </w:rPr>
            <m:t>rh_growth_ratio</m:t>
          </m:r>
          <w:proofErr w:type="spellEnd"/>
          <m:r>
            <w:rPr>
              <w:rFonts w:ascii="Cambria Math" w:hAnsi="Cambria Math"/>
              <w:color w:val="282828"/>
            </w:rPr>
            <m:t>=</m:t>
          </m:r>
          <m:f>
            <m:fPr>
              <m:ctrlPr>
                <w:rPr>
                  <w:rFonts w:ascii="Cambria Math" w:hAnsi="Cambria Math"/>
                  <w:color w:val="282828"/>
                </w:rPr>
              </m:ctrlPr>
            </m:fPr>
            <m:num>
              <m:r>
                <m:rPr>
                  <m:nor/>
                </m:rPr>
                <w:rPr>
                  <w:rFonts w:ascii="Calibri" w:hAnsi="Calibri"/>
                  <w:color w:val="282828"/>
                </w:rPr>
                <m:t>RH</m:t>
              </m:r>
              <m:r>
                <w:rPr>
                  <w:rFonts w:ascii="Cambria Math" w:hAnsi="Cambria Math"/>
                  <w:color w:val="282828"/>
                </w:rPr>
                <m:t>/100</m:t>
              </m:r>
            </m:num>
            <m:den>
              <m:r>
                <w:rPr>
                  <w:rFonts w:ascii="Cambria Math" w:hAnsi="Cambria Math"/>
                  <w:color w:val="282828"/>
                </w:rPr>
                <m:t>1-</m:t>
              </m:r>
              <m:d>
                <m:dPr>
                  <m:ctrlPr>
                    <w:rPr>
                      <w:rFonts w:ascii="Cambria Math" w:hAnsi="Cambria Math"/>
                      <w:color w:val="282828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libri" w:hAnsi="Calibri"/>
                      <w:color w:val="282828"/>
                    </w:rPr>
                    <m:t>RH</m:t>
                  </m:r>
                  <m:r>
                    <w:rPr>
                      <w:rFonts w:ascii="Cambria Math" w:hAnsi="Cambria Math"/>
                      <w:color w:val="282828"/>
                    </w:rPr>
                    <m:t>/100</m:t>
                  </m:r>
                </m:e>
              </m:d>
              <m:r>
                <w:rPr>
                  <w:rFonts w:ascii="Cambria Math" w:hAnsi="Cambria Math"/>
                  <w:color w:val="2828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color w:val="2828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2828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282828"/>
                    </w:rPr>
                    <m:t>-4</m:t>
                  </m:r>
                </m:sup>
              </m:sSup>
            </m:den>
          </m:f>
          <m:r>
            <w:rPr>
              <w:rFonts w:ascii="Cambria Math" w:hAnsi="Cambria Math"/>
              <w:color w:val="282828"/>
            </w:rPr>
            <m:t>,</m:t>
          </m:r>
          <m:r>
            <w:rPr>
              <w:rFonts w:ascii="Cambria Math" w:hAnsi="Cambria Math"/>
              <w:i/>
              <w:color w:val="282828"/>
            </w:rPr>
            <m:t> </m:t>
          </m:r>
          <m:r>
            <m:rPr>
              <m:nor/>
            </m:rPr>
            <w:rPr>
              <w:rFonts w:ascii="Calibri" w:hAnsi="Calibri"/>
              <w:color w:val="282828"/>
            </w:rPr>
            <m:t>pm25_kohler_scaled</m:t>
          </m:r>
          <m:r>
            <w:rPr>
              <w:rFonts w:ascii="Cambria Math" w:hAnsi="Cambria Math"/>
              <w:color w:val="282828"/>
            </w:rPr>
            <m:t>=</m:t>
          </m:r>
          <m:f>
            <m:fPr>
              <m:ctrlPr>
                <w:rPr>
                  <w:rFonts w:ascii="Cambria Math" w:hAnsi="Cambria Math"/>
                  <w:color w:val="282828"/>
                </w:rPr>
              </m:ctrlPr>
            </m:fPr>
            <m:num>
              <m:r>
                <m:rPr>
                  <m:nor/>
                </m:rPr>
                <w:rPr>
                  <w:rFonts w:ascii="Calibri" w:hAnsi="Calibri"/>
                  <w:color w:val="282828"/>
                </w:rPr>
                <m:t>pm25</m:t>
              </m:r>
            </m:num>
            <m:den>
              <m:r>
                <w:rPr>
                  <w:rFonts w:ascii="Cambria Math" w:hAnsi="Cambria Math"/>
                  <w:color w:val="282828"/>
                </w:rPr>
                <m:t>1+0.15×</m:t>
              </m:r>
              <m:r>
                <m:rPr>
                  <m:nor/>
                </m:rPr>
                <w:rPr>
                  <w:rFonts w:ascii="Calibri" w:hAnsi="Calibri"/>
                  <w:color w:val="282828"/>
                </w:rPr>
                <m:t>rh_growth_ratio</m:t>
              </m:r>
            </m:den>
          </m:f>
        </m:oMath>
      </m:oMathPara>
    </w:p>
    <w:p w14:paraId="31CB510D" w14:textId="171B38C8" w:rsidR="001D69A9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 xml:space="preserve">Exponential Deliquescence Surge: Captures extreme condensation when relative humidity exceeds </w:t>
      </w:r>
      <m:oMath>
        <m:r>
          <w:rPr>
            <w:rFonts w:ascii="Cambria Math" w:hAnsi="Cambria Math"/>
            <w:color w:val="282828"/>
          </w:rPr>
          <m:t>75%</m:t>
        </m:r>
      </m:oMath>
      <w:r>
        <w:rPr>
          <w:rFonts w:ascii="Calibri" w:hAnsi="Calibri"/>
          <w:color w:val="282828"/>
        </w:rPr>
        <w:t>:</w:t>
      </w:r>
    </w:p>
    <w:p w14:paraId="5FF13F1B" w14:textId="20B1A1DF" w:rsidR="001D69A9" w:rsidRDefault="00BF610F">
      <w:pPr>
        <w:spacing w:before="40" w:after="100"/>
      </w:pPr>
      <w:proofErr w:type="spellStart"/>
      <m:oMathPara>
        <m:oMath>
          <m:r>
            <m:rPr>
              <m:nor/>
            </m:rPr>
            <w:rPr>
              <w:rFonts w:ascii="Calibri" w:hAnsi="Calibri"/>
              <w:color w:val="282828"/>
            </w:rPr>
            <m:t>rh_deliquescence_surge</m:t>
          </m:r>
          <w:proofErr w:type="spellEnd"/>
          <m:r>
            <w:rPr>
              <w:rFonts w:ascii="Cambria Math" w:hAnsi="Cambria Math"/>
              <w:color w:val="2828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color w:val="2828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282828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color w:val="2828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282828"/>
                          </w:rPr>
                          <m:t>exp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2828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color w:val="2828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/>
                                    <w:color w:val="282828"/>
                                  </w:rPr>
                                  <m:t>RH</m:t>
                                </m:r>
                                <m:r>
                                  <w:rPr>
                                    <w:rFonts w:ascii="Cambria Math" w:hAnsi="Cambria Math"/>
                                    <w:color w:val="282828"/>
                                  </w:rPr>
                                  <m:t>-75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color w:val="282828"/>
                                  </w:rPr>
                                  <m:t>10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  <m:e>
                    <m:r>
                      <m:rPr>
                        <m:nor/>
                      </m:rPr>
                      <w:rPr>
                        <w:rFonts w:ascii="Calibri" w:hAnsi="Calibri"/>
                        <w:color w:val="282828"/>
                      </w:rPr>
                      <m:t>if RH</m:t>
                    </m:r>
                    <m:r>
                      <w:rPr>
                        <w:rFonts w:ascii="Cambria Math" w:hAnsi="Cambria Math"/>
                        <w:color w:val="282828"/>
                      </w:rPr>
                      <m:t>&gt;75%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282828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libri" w:hAnsi="Calibri"/>
                        <w:color w:val="282828"/>
                      </w:rPr>
                      <m:t>otherwise</m:t>
                    </m:r>
                  </m:e>
                </m:mr>
              </m:m>
            </m:e>
          </m:d>
        </m:oMath>
      </m:oMathPara>
    </w:p>
    <w:p w14:paraId="450ED16A" w14:textId="77777777" w:rsidR="001D69A9" w:rsidRDefault="00000000">
      <w:pPr>
        <w:spacing w:before="200" w:after="80"/>
      </w:pPr>
      <w:r>
        <w:rPr>
          <w:rFonts w:ascii="Calibri" w:hAnsi="Calibri"/>
          <w:b/>
          <w:color w:val="1F4E78"/>
          <w:sz w:val="26"/>
        </w:rPr>
        <w:t>3.3.2 Thermodynamics (Vapor Pressure Deficit, Absolute Humidity, and Dew Point)</w:t>
      </w:r>
    </w:p>
    <w:p w14:paraId="6484AAD8" w14:textId="77777777" w:rsidR="001D69A9" w:rsidRDefault="00000000">
      <w:pPr>
        <w:spacing w:before="40" w:after="100"/>
      </w:pPr>
      <w:r>
        <w:rPr>
          <w:rFonts w:ascii="Calibri" w:hAnsi="Calibri"/>
          <w:color w:val="282828"/>
        </w:rPr>
        <w:t>To capture atmospheric water mass density and evaporation pressure:</w:t>
      </w:r>
    </w:p>
    <w:p w14:paraId="57EED660" w14:textId="77777777" w:rsidR="00BF610F" w:rsidRDefault="00000000">
      <w:pPr>
        <w:spacing w:before="40" w:after="100"/>
        <w:rPr>
          <w:rFonts w:ascii="Calibri" w:hAnsi="Calibri"/>
          <w:color w:val="282828"/>
        </w:rPr>
      </w:pPr>
      <w:r>
        <w:rPr>
          <w:rFonts w:ascii="Calibri" w:hAnsi="Calibri"/>
          <w:color w:val="282828"/>
        </w:rPr>
        <w:t xml:space="preserve">Saturation Vapor Pressure </w:t>
      </w:r>
      <m:oMath>
        <m:r>
          <w:rPr>
            <w:rFonts w:ascii="Cambria Math" w:hAnsi="Cambria Math"/>
            <w:color w:val="282828"/>
          </w:rPr>
          <m:t>(</m:t>
        </m:r>
        <m:sSub>
          <m:sSubPr>
            <m:ctrlPr>
              <w:rPr>
                <w:rFonts w:ascii="Cambria Math" w:hAnsi="Cambria Math"/>
                <w:color w:val="282828"/>
              </w:rPr>
            </m:ctrlPr>
          </m:sSubPr>
          <m:e>
            <m:r>
              <w:rPr>
                <w:rFonts w:ascii="Cambria Math" w:hAnsi="Cambria Math"/>
                <w:color w:val="282828"/>
              </w:rPr>
              <m:t>e</m:t>
            </m:r>
          </m:e>
          <m:sub>
            <m:r>
              <w:rPr>
                <w:rFonts w:ascii="Cambria Math" w:hAnsi="Cambria Math"/>
                <w:color w:val="282828"/>
              </w:rPr>
              <m:t>s</m:t>
            </m:r>
          </m:sub>
        </m:sSub>
      </m:oMath>
      <w:r>
        <w:rPr>
          <w:rFonts w:ascii="Calibri" w:hAnsi="Calibri"/>
          <w:color w:val="282828"/>
        </w:rPr>
        <w:t>): Computed using Tetens formula</w:t>
      </w:r>
    </w:p>
    <w:p w14:paraId="66EB7E90" w14:textId="6D51030C" w:rsidR="001D69A9" w:rsidRDefault="00000000">
      <w:pPr>
        <w:spacing w:before="40" w:after="100"/>
      </w:pPr>
      <w:r>
        <w:rPr>
          <w:rFonts w:ascii="Calibri" w:hAnsi="Calibri"/>
          <w:color w:val="282828"/>
        </w:rPr>
        <w:t xml:space="preserve"> (</w:t>
      </w:r>
      <m:oMath>
        <m:sSub>
          <m:sSubPr>
            <m:ctrlPr>
              <w:rPr>
                <w:rFonts w:ascii="Cambria Math" w:hAnsi="Cambria Math"/>
                <w:color w:val="282828"/>
              </w:rPr>
            </m:ctrlPr>
          </m:sSubPr>
          <m:e>
            <m:r>
              <w:rPr>
                <w:rFonts w:ascii="Cambria Math" w:hAnsi="Cambria Math"/>
                <w:color w:val="282828"/>
              </w:rPr>
              <m:t>e</m:t>
            </m:r>
          </m:e>
          <m:sub>
            <m:r>
              <w:rPr>
                <w:rFonts w:ascii="Cambria Math" w:hAnsi="Cambria Math"/>
                <w:color w:val="282828"/>
              </w:rPr>
              <m:t>s</m:t>
            </m:r>
          </m:sub>
        </m:sSub>
        <m:r>
          <w:rPr>
            <w:rFonts w:ascii="Cambria Math" w:hAnsi="Cambria Math"/>
            <w:color w:val="282828"/>
          </w:rPr>
          <m:t>inkPa,Ti</m:t>
        </m:r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w:rPr>
                <w:rFonts w:ascii="Cambria Math" w:hAnsi="Cambria Math"/>
                <w:color w:val="282828"/>
              </w:rPr>
              <m:t>n</m:t>
            </m:r>
          </m:e>
          <m:sup>
            <m:r>
              <w:rPr>
                <w:rFonts w:ascii="Cambria Math" w:hAnsi="Cambria Math"/>
                <w:color w:val="282828"/>
              </w:rPr>
              <m:t>∘</m:t>
            </m:r>
          </m:sup>
        </m:sSup>
        <m:r>
          <m:rPr>
            <m:nor/>
          </m:rPr>
          <w:rPr>
            <w:rFonts w:ascii="Calibri" w:hAnsi="Calibri"/>
            <w:color w:val="282828"/>
          </w:rPr>
          <m:t>C</m:t>
        </m:r>
        <m:r>
          <w:rPr>
            <w:rFonts w:ascii="Cambria Math" w:hAnsi="Cambria Math"/>
            <w:color w:val="282828"/>
          </w:rPr>
          <m:t>):</m:t>
        </m:r>
        <m:sSub>
          <m:sSubPr>
            <m:ctrlPr>
              <w:rPr>
                <w:rFonts w:ascii="Cambria Math" w:hAnsi="Cambria Math"/>
                <w:color w:val="282828"/>
              </w:rPr>
            </m:ctrlPr>
          </m:sSubPr>
          <m:e>
            <m:r>
              <w:rPr>
                <w:rFonts w:ascii="Cambria Math" w:hAnsi="Cambria Math"/>
                <w:color w:val="282828"/>
              </w:rPr>
              <m:t>e</m:t>
            </m:r>
          </m:e>
          <m:sub>
            <m:r>
              <w:rPr>
                <w:rFonts w:ascii="Cambria Math" w:hAnsi="Cambria Math"/>
                <w:color w:val="282828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color w:val="282828"/>
              </w:rPr>
            </m:ctrlPr>
          </m:dPr>
          <m:e>
            <m:r>
              <w:rPr>
                <w:rFonts w:ascii="Cambria Math" w:hAnsi="Cambria Math"/>
                <w:color w:val="282828"/>
              </w:rPr>
              <m:t>T</m:t>
            </m:r>
          </m:e>
        </m:d>
        <m:r>
          <w:rPr>
            <w:rFonts w:ascii="Cambria Math" w:hAnsi="Cambria Math"/>
            <w:color w:val="282828"/>
          </w:rPr>
          <m:t>=0.61078×</m:t>
        </m:r>
        <m:func>
          <m:funcPr>
            <m:ctrlPr>
              <w:rPr>
                <w:rFonts w:ascii="Cambria Math" w:hAnsi="Cambria Math"/>
                <w:color w:val="2828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282828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  <w:color w:val="2828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2828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282828"/>
                      </w:rPr>
                      <m:t>17.27×T</m:t>
                    </m:r>
                  </m:num>
                  <m:den>
                    <m:r>
                      <w:rPr>
                        <w:rFonts w:ascii="Cambria Math" w:hAnsi="Cambria Math"/>
                        <w:color w:val="282828"/>
                      </w:rPr>
                      <m:t>T+237.3</m:t>
                    </m:r>
                  </m:den>
                </m:f>
              </m:e>
            </m:d>
          </m:e>
        </m:func>
      </m:oMath>
    </w:p>
    <w:p w14:paraId="73635664" w14:textId="77777777" w:rsidR="001D69A9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Vapor Pressure Deficit (VPD): Quantifies atmospheric drying capacity:</w:t>
      </w:r>
    </w:p>
    <w:p w14:paraId="44F632BD" w14:textId="5F51DF4C" w:rsidR="001D69A9" w:rsidRDefault="00BF610F">
      <w:pPr>
        <w:spacing w:before="40" w:after="100"/>
      </w:pPr>
      <m:oMathPara>
        <m:oMath>
          <m:r>
            <m:rPr>
              <m:nor/>
            </m:rPr>
            <w:rPr>
              <w:color w:val="282828"/>
            </w:rPr>
            <m:t>VPD</m:t>
          </m:r>
          <m:r>
            <w:rPr>
              <w:rFonts w:ascii="Cambria Math" w:hAnsi="Cambria Math"/>
              <w:color w:val="282828"/>
            </w:rPr>
            <m:t>=</m:t>
          </m:r>
          <m:sSub>
            <m:sSubPr>
              <m:ctrlPr>
                <w:rPr>
                  <w:rFonts w:ascii="Cambria Math" w:hAnsi="Cambria Math"/>
                  <w:color w:val="282828"/>
                </w:rPr>
              </m:ctrlPr>
            </m:sSubPr>
            <m:e>
              <m:r>
                <w:rPr>
                  <w:rFonts w:ascii="Cambria Math" w:hAnsi="Cambria Math"/>
                  <w:color w:val="282828"/>
                </w:rPr>
                <m:t>e</m:t>
              </m:r>
            </m:e>
            <m:sub>
              <m:r>
                <w:rPr>
                  <w:rFonts w:ascii="Cambria Math" w:hAnsi="Cambria Math"/>
                  <w:color w:val="282828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color w:val="282828"/>
                </w:rPr>
              </m:ctrlPr>
            </m:dPr>
            <m:e>
              <m:r>
                <w:rPr>
                  <w:rFonts w:ascii="Cambria Math" w:hAnsi="Cambria Math"/>
                  <w:color w:val="282828"/>
                </w:rPr>
                <m:t>T</m:t>
              </m:r>
            </m:e>
          </m:d>
          <m:r>
            <w:rPr>
              <w:rFonts w:ascii="Cambria Math" w:hAnsi="Cambria Math"/>
              <w:color w:val="282828"/>
            </w:rPr>
            <m:t>×</m:t>
          </m:r>
          <m:d>
            <m:dPr>
              <m:ctrlPr>
                <w:rPr>
                  <w:rFonts w:ascii="Cambria Math" w:hAnsi="Cambria Math"/>
                  <w:color w:val="282828"/>
                </w:rPr>
              </m:ctrlPr>
            </m:dPr>
            <m:e>
              <m:r>
                <w:rPr>
                  <w:rFonts w:ascii="Cambria Math" w:hAnsi="Cambria Math"/>
                  <w:color w:val="28282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color w:val="282828"/>
                    </w:rPr>
                  </m:ctrlPr>
                </m:fPr>
                <m:num>
                  <m:r>
                    <m:rPr>
                      <m:nor/>
                    </m:rPr>
                    <w:rPr>
                      <w:color w:val="282828"/>
                    </w:rPr>
                    <m:t>RH</m:t>
                  </m:r>
                </m:num>
                <m:den>
                  <m:r>
                    <w:rPr>
                      <w:rFonts w:ascii="Cambria Math" w:hAnsi="Cambria Math"/>
                      <w:color w:val="282828"/>
                    </w:rPr>
                    <m:t>100</m:t>
                  </m:r>
                </m:den>
              </m:f>
            </m:e>
          </m:d>
        </m:oMath>
      </m:oMathPara>
    </w:p>
    <w:p w14:paraId="3405529B" w14:textId="06C57B0F" w:rsidR="001D69A9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Absolute Humidity (AH): Exact water mass density in ambient air</w:t>
      </w:r>
      <m:oMath>
        <m:r>
          <w:rPr>
            <w:rFonts w:ascii="Cambria Math" w:hAnsi="Cambria Math"/>
            <w:color w:val="282828"/>
          </w:rPr>
          <m:t>(</m:t>
        </m:r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m:rPr>
                <m:nor/>
              </m:rPr>
              <w:rPr>
                <w:rFonts w:ascii="Calibri" w:hAnsi="Calibri"/>
                <w:color w:val="282828"/>
              </w:rPr>
              <m:t>g/m</m:t>
            </m:r>
          </m:e>
          <m:sup>
            <m:r>
              <w:rPr>
                <w:rFonts w:ascii="Cambria Math" w:hAnsi="Cambria Math"/>
                <w:color w:val="282828"/>
              </w:rPr>
              <m:t>3</m:t>
            </m:r>
          </m:sup>
        </m:sSup>
      </m:oMath>
      <w:r>
        <w:rPr>
          <w:rFonts w:ascii="Calibri" w:hAnsi="Calibri"/>
          <w:color w:val="282828"/>
        </w:rPr>
        <w:t>):</w:t>
      </w:r>
    </w:p>
    <w:p w14:paraId="4B3EC4E5" w14:textId="1DEDA55C" w:rsidR="001D69A9" w:rsidRDefault="00BF610F">
      <w:pPr>
        <w:spacing w:before="40" w:after="100"/>
      </w:pPr>
      <m:oMathPara>
        <m:oMath>
          <m:r>
            <w:rPr>
              <w:rFonts w:ascii="Cambria Math" w:hAnsi="Cambria Math"/>
              <w:color w:val="282828"/>
            </w:rPr>
            <m:t>AH=</m:t>
          </m:r>
          <m:f>
            <m:fPr>
              <m:ctrlPr>
                <w:rPr>
                  <w:rFonts w:ascii="Cambria Math" w:hAnsi="Cambria Math"/>
                  <w:color w:val="282828"/>
                </w:rPr>
              </m:ctrlPr>
            </m:fPr>
            <m:num>
              <m:r>
                <w:rPr>
                  <w:rFonts w:ascii="Cambria Math" w:hAnsi="Cambria Math"/>
                  <w:color w:val="282828"/>
                </w:rPr>
                <m:t>216.7×</m:t>
              </m:r>
              <m:sSub>
                <m:sSubPr>
                  <m:ctrlPr>
                    <w:rPr>
                      <w:rFonts w:ascii="Cambria Math" w:hAnsi="Cambria Math"/>
                      <w:color w:val="2828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828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282828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2828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82828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282828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color w:val="282828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libri" w:hAnsi="Calibri"/>
                      <w:color w:val="282828"/>
                    </w:rPr>
                    <m:t>RH</m:t>
                  </m:r>
                  <m:r>
                    <w:rPr>
                      <w:rFonts w:ascii="Cambria Math" w:hAnsi="Cambria Math"/>
                      <w:color w:val="282828"/>
                    </w:rPr>
                    <m:t>/100</m:t>
                  </m:r>
                </m:e>
              </m:d>
            </m:num>
            <m:den>
              <m:r>
                <w:rPr>
                  <w:rFonts w:ascii="Cambria Math" w:hAnsi="Cambria Math"/>
                  <w:color w:val="282828"/>
                </w:rPr>
                <m:t>T+273.15</m:t>
              </m:r>
            </m:den>
          </m:f>
        </m:oMath>
      </m:oMathPara>
    </w:p>
    <w:p w14:paraId="4214750F" w14:textId="39B1C70C" w:rsidR="001D69A9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Dew Point Temperature (</w:t>
      </w:r>
      <m:oMath>
        <m:sSub>
          <m:sSubPr>
            <m:ctrlPr>
              <w:rPr>
                <w:rFonts w:ascii="Cambria Math" w:hAnsi="Cambria Math"/>
                <w:color w:val="282828"/>
              </w:rPr>
            </m:ctrlPr>
          </m:sSubPr>
          <m:e>
            <m:r>
              <w:rPr>
                <w:rFonts w:ascii="Cambria Math" w:hAnsi="Cambria Math"/>
                <w:color w:val="282828"/>
              </w:rPr>
              <m:t>T</m:t>
            </m:r>
          </m:e>
          <m:sub>
            <m:r>
              <m:rPr>
                <m:nor/>
              </m:rPr>
              <w:rPr>
                <w:rFonts w:ascii="Calibri" w:hAnsi="Calibri"/>
                <w:color w:val="282828"/>
              </w:rPr>
              <m:t>dew</m:t>
            </m:r>
          </m:sub>
        </m:sSub>
      </m:oMath>
      <w:r>
        <w:rPr>
          <w:rFonts w:ascii="Calibri" w:hAnsi="Calibri"/>
          <w:color w:val="282828"/>
        </w:rPr>
        <w:t>): Computed via Magnus equation:</w:t>
      </w:r>
    </w:p>
    <w:p w14:paraId="75D1AE02" w14:textId="0B00D694" w:rsidR="001D69A9" w:rsidRDefault="00BF610F">
      <w:pPr>
        <w:spacing w:before="40" w:after="100"/>
      </w:pPr>
      <m:oMathPara>
        <m:oMath>
          <m:r>
            <w:rPr>
              <w:rFonts w:ascii="Cambria Math" w:hAnsi="Cambria Math"/>
              <w:color w:val="282828"/>
            </w:rPr>
            <m:t>γ</m:t>
          </m:r>
          <m:d>
            <m:dPr>
              <m:ctrlPr>
                <w:rPr>
                  <w:rFonts w:ascii="Cambria Math" w:hAnsi="Cambria Math"/>
                  <w:color w:val="282828"/>
                </w:rPr>
              </m:ctrlPr>
            </m:dPr>
            <m:e>
              <m:r>
                <w:rPr>
                  <w:rFonts w:ascii="Cambria Math" w:hAnsi="Cambria Math"/>
                  <w:color w:val="282828"/>
                </w:rPr>
                <m:t>T,</m:t>
              </m:r>
              <m:r>
                <m:rPr>
                  <m:nor/>
                </m:rPr>
                <w:rPr>
                  <w:rFonts w:ascii="Calibri" w:hAnsi="Calibri"/>
                  <w:color w:val="282828"/>
                </w:rPr>
                <m:t>RH</m:t>
              </m:r>
            </m:e>
          </m:d>
          <m:r>
            <w:rPr>
              <w:rFonts w:ascii="Cambria Math" w:hAnsi="Cambria Math"/>
              <w:color w:val="282828"/>
            </w:rPr>
            <m:t>=</m:t>
          </m:r>
          <m:f>
            <m:fPr>
              <m:ctrlPr>
                <w:rPr>
                  <w:rFonts w:ascii="Cambria Math" w:hAnsi="Cambria Math"/>
                  <w:color w:val="282828"/>
                </w:rPr>
              </m:ctrlPr>
            </m:fPr>
            <m:num>
              <m:r>
                <w:rPr>
                  <w:rFonts w:ascii="Cambria Math" w:hAnsi="Cambria Math"/>
                  <w:color w:val="282828"/>
                </w:rPr>
                <m:t>17.27×T</m:t>
              </m:r>
            </m:num>
            <m:den>
              <m:r>
                <w:rPr>
                  <w:rFonts w:ascii="Cambria Math" w:hAnsi="Cambria Math"/>
                  <w:color w:val="282828"/>
                </w:rPr>
                <m:t>237.3+T</m:t>
              </m:r>
            </m:den>
          </m:f>
          <m:r>
            <w:rPr>
              <w:rFonts w:ascii="Cambria Math" w:hAnsi="Cambria Math"/>
              <w:color w:val="282828"/>
            </w:rPr>
            <m:t>+</m:t>
          </m:r>
          <m:func>
            <m:funcPr>
              <m:ctrlPr>
                <w:rPr>
                  <w:rFonts w:ascii="Cambria Math" w:hAnsi="Cambria Math"/>
                  <w:color w:val="2828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2828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color w:val="2828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282828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Calibri" w:hAnsi="Calibri"/>
                          <w:color w:val="282828"/>
                        </w:rPr>
                        <m:t>RH</m:t>
                      </m:r>
                    </m:num>
                    <m:den>
                      <m:r>
                        <w:rPr>
                          <w:rFonts w:ascii="Cambria Math" w:hAnsi="Cambria Math"/>
                          <w:color w:val="282828"/>
                        </w:rPr>
                        <m:t>100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282828"/>
            </w:rPr>
            <m:t>,</m:t>
          </m:r>
          <m:r>
            <w:rPr>
              <w:rFonts w:ascii="Cambria Math" w:hAnsi="Cambria Math"/>
              <w:i/>
              <w:color w:val="282828"/>
            </w:rPr>
            <m:t> </m:t>
          </m:r>
          <m:sSub>
            <m:sSubPr>
              <m:ctrlPr>
                <w:rPr>
                  <w:rFonts w:ascii="Cambria Math" w:hAnsi="Cambria Math"/>
                  <w:color w:val="282828"/>
                </w:rPr>
              </m:ctrlPr>
            </m:sSubPr>
            <m:e>
              <m:r>
                <w:rPr>
                  <w:rFonts w:ascii="Cambria Math" w:hAnsi="Cambria Math"/>
                  <w:color w:val="282828"/>
                </w:rPr>
                <m:t>T</m:t>
              </m:r>
            </m:e>
            <m:sub>
              <m:r>
                <m:rPr>
                  <m:nor/>
                </m:rPr>
                <w:rPr>
                  <w:rFonts w:ascii="Calibri" w:hAnsi="Calibri"/>
                  <w:color w:val="282828"/>
                </w:rPr>
                <m:t>dew</m:t>
              </m:r>
            </m:sub>
          </m:sSub>
          <m:r>
            <w:rPr>
              <w:rFonts w:ascii="Cambria Math" w:hAnsi="Cambria Math"/>
              <w:color w:val="282828"/>
            </w:rPr>
            <m:t>=</m:t>
          </m:r>
          <m:f>
            <m:fPr>
              <m:ctrlPr>
                <w:rPr>
                  <w:rFonts w:ascii="Cambria Math" w:hAnsi="Cambria Math"/>
                  <w:color w:val="282828"/>
                </w:rPr>
              </m:ctrlPr>
            </m:fPr>
            <m:num>
              <m:r>
                <w:rPr>
                  <w:rFonts w:ascii="Cambria Math" w:hAnsi="Cambria Math"/>
                  <w:color w:val="282828"/>
                </w:rPr>
                <m:t>237.3×γ</m:t>
              </m:r>
              <m:d>
                <m:dPr>
                  <m:ctrlPr>
                    <w:rPr>
                      <w:rFonts w:ascii="Cambria Math" w:hAnsi="Cambria Math"/>
                      <w:color w:val="2828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82828"/>
                    </w:rPr>
                    <m:t>T,</m:t>
                  </m:r>
                  <m:r>
                    <m:rPr>
                      <m:nor/>
                    </m:rPr>
                    <w:rPr>
                      <w:rFonts w:ascii="Calibri" w:hAnsi="Calibri"/>
                      <w:color w:val="282828"/>
                    </w:rPr>
                    <m:t>RH</m:t>
                  </m:r>
                </m:e>
              </m:d>
            </m:num>
            <m:den>
              <m:r>
                <w:rPr>
                  <w:rFonts w:ascii="Cambria Math" w:hAnsi="Cambria Math"/>
                  <w:color w:val="282828"/>
                </w:rPr>
                <m:t>17.27-γ</m:t>
              </m:r>
              <m:d>
                <m:dPr>
                  <m:ctrlPr>
                    <w:rPr>
                      <w:rFonts w:ascii="Cambria Math" w:hAnsi="Cambria Math"/>
                      <w:color w:val="2828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82828"/>
                    </w:rPr>
                    <m:t>T,</m:t>
                  </m:r>
                  <m:r>
                    <m:rPr>
                      <m:nor/>
                    </m:rPr>
                    <w:rPr>
                      <w:rFonts w:ascii="Calibri" w:hAnsi="Calibri"/>
                      <w:color w:val="282828"/>
                    </w:rPr>
                    <m:t>RH</m:t>
                  </m:r>
                </m:e>
              </m:d>
            </m:den>
          </m:f>
          <w:proofErr w:type="spellStart"/>
          <m:r>
            <m:rPr>
              <m:nor/>
            </m:rPr>
            <w:rPr>
              <w:rFonts w:ascii="Calibri" w:hAnsi="Calibri"/>
              <w:color w:val="282828"/>
            </w:rPr>
            <m:t>dew_point_dep</m:t>
          </m:r>
          <w:proofErr w:type="spellEnd"/>
          <m:r>
            <w:rPr>
              <w:rFonts w:ascii="Cambria Math" w:hAnsi="Cambria Math"/>
              <w:color w:val="282828"/>
            </w:rPr>
            <m:t>=T-</m:t>
          </m:r>
          <m:sSub>
            <m:sSubPr>
              <m:ctrlPr>
                <w:rPr>
                  <w:rFonts w:ascii="Cambria Math" w:hAnsi="Cambria Math"/>
                  <w:color w:val="282828"/>
                </w:rPr>
              </m:ctrlPr>
            </m:sSubPr>
            <m:e>
              <m:r>
                <w:rPr>
                  <w:rFonts w:ascii="Cambria Math" w:hAnsi="Cambria Math"/>
                  <w:color w:val="282828"/>
                </w:rPr>
                <m:t>T</m:t>
              </m:r>
            </m:e>
            <m:sub>
              <m:r>
                <m:rPr>
                  <m:nor/>
                </m:rPr>
                <w:rPr>
                  <w:rFonts w:ascii="Calibri" w:hAnsi="Calibri"/>
                  <w:color w:val="282828"/>
                </w:rPr>
                <m:t>dew</m:t>
              </m:r>
            </m:sub>
          </m:sSub>
        </m:oMath>
      </m:oMathPara>
    </w:p>
    <w:p w14:paraId="080D7260" w14:textId="77777777" w:rsidR="001D69A9" w:rsidRDefault="00000000">
      <w:pPr>
        <w:spacing w:before="200" w:after="80"/>
      </w:pPr>
      <w:r>
        <w:rPr>
          <w:rFonts w:ascii="Calibri" w:hAnsi="Calibri"/>
          <w:b/>
          <w:color w:val="1F4E78"/>
          <w:sz w:val="26"/>
        </w:rPr>
        <w:t>3.3.3 Multi-Window EWMA and Rolling Trend Features</w:t>
      </w:r>
    </w:p>
    <w:p w14:paraId="06E972DE" w14:textId="77777777" w:rsidR="001D69A9" w:rsidRDefault="00000000">
      <w:pPr>
        <w:spacing w:before="40" w:after="100"/>
      </w:pPr>
      <w:r>
        <w:rPr>
          <w:rFonts w:ascii="Calibri" w:hAnsi="Calibri"/>
          <w:color w:val="282828"/>
        </w:rPr>
        <w:t>To model local atmospheric continuity and rapid air quality spikes (e.g. traffic or biomass plumes):</w:t>
      </w:r>
    </w:p>
    <w:p w14:paraId="44E865A5" w14:textId="00DAA040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 xml:space="preserve">Exponentially Weighted Moving Averages (EWMA): Calculated across </w:t>
      </w:r>
      <w:proofErr w:type="gramStart"/>
      <w:r>
        <w:rPr>
          <w:rFonts w:ascii="Calibri" w:hAnsi="Calibri"/>
          <w:color w:val="282828"/>
        </w:rPr>
        <w:t>9 time</w:t>
      </w:r>
      <w:proofErr w:type="gramEnd"/>
      <w:r>
        <w:rPr>
          <w:rFonts w:ascii="Calibri" w:hAnsi="Calibri"/>
          <w:color w:val="282828"/>
        </w:rPr>
        <w:t xml:space="preserve"> spans (</w:t>
      </w:r>
      <m:oMath>
        <m:r>
          <w:rPr>
            <w:rFonts w:ascii="Cambria Math" w:hAnsi="Cambria Math"/>
            <w:color w:val="282828"/>
          </w:rPr>
          <m:t>w∈</m:t>
        </m:r>
        <m:d>
          <m:dPr>
            <m:begChr m:val="{"/>
            <m:endChr m:val="}"/>
            <m:ctrlPr>
              <w:rPr>
                <w:rFonts w:ascii="Cambria Math" w:hAnsi="Cambria Math"/>
                <w:color w:val="282828"/>
              </w:rPr>
            </m:ctrlPr>
          </m:dPr>
          <m:e>
            <m:r>
              <w:rPr>
                <w:rFonts w:ascii="Cambria Math" w:hAnsi="Cambria Math"/>
                <w:color w:val="282828"/>
              </w:rPr>
              <m:t>1,2,3,4,6,8,12,16,24</m:t>
            </m:r>
          </m:e>
        </m:d>
      </m:oMath>
      <w:r w:rsidR="00BF610F">
        <w:rPr>
          <w:rFonts w:ascii="Calibri" w:hAnsi="Calibri"/>
          <w:color w:val="282828"/>
        </w:rPr>
        <w:t xml:space="preserve"> hours</w:t>
      </w:r>
      <w:r>
        <w:rPr>
          <w:rFonts w:ascii="Calibri" w:hAnsi="Calibri"/>
          <w:color w:val="282828"/>
        </w:rPr>
        <w:t>:</w:t>
      </w:r>
    </w:p>
    <w:p w14:paraId="22905138" w14:textId="39F6888A" w:rsidR="001D69A9" w:rsidRDefault="00BF610F">
      <w:pPr>
        <w:spacing w:before="40" w:after="100"/>
      </w:pPr>
      <m:oMathPara>
        <m:oMath>
          <m:sSub>
            <m:sSubPr>
              <m:ctrlPr>
                <w:rPr>
                  <w:rFonts w:ascii="Cambria Math" w:hAnsi="Cambria Math"/>
                  <w:color w:val="282828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/>
                  <w:color w:val="282828"/>
                </w:rPr>
                <m:t>EWMA</m:t>
              </m:r>
            </m:e>
            <m:sub>
              <m:r>
                <w:rPr>
                  <w:rFonts w:ascii="Cambria Math" w:hAnsi="Cambria Math"/>
                  <w:color w:val="282828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color w:val="282828"/>
                </w:rPr>
              </m:ctrlPr>
            </m:dPr>
            <m:e>
              <m:r>
                <w:rPr>
                  <w:rFonts w:ascii="Cambria Math" w:hAnsi="Cambria Math"/>
                  <w:color w:val="282828"/>
                </w:rPr>
                <m:t>w</m:t>
              </m:r>
            </m:e>
          </m:d>
          <m:r>
            <w:rPr>
              <w:rFonts w:ascii="Cambria Math" w:hAnsi="Cambria Math"/>
              <w:color w:val="282828"/>
            </w:rPr>
            <m:t>=α⋅</m:t>
          </m:r>
          <m:sSub>
            <m:sSubPr>
              <m:ctrlPr>
                <w:rPr>
                  <w:rFonts w:ascii="Cambria Math" w:hAnsi="Cambria Math"/>
                  <w:color w:val="282828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/>
                  <w:color w:val="282828"/>
                </w:rPr>
                <m:t>pm25</m:t>
              </m:r>
            </m:e>
            <m:sub>
              <m:r>
                <w:rPr>
                  <w:rFonts w:ascii="Cambria Math" w:hAnsi="Cambria Math"/>
                  <w:color w:val="282828"/>
                </w:rPr>
                <m:t>t</m:t>
              </m:r>
            </m:sub>
          </m:sSub>
          <m:r>
            <w:rPr>
              <w:rFonts w:ascii="Cambria Math" w:hAnsi="Cambria Math"/>
              <w:color w:val="282828"/>
            </w:rPr>
            <m:t>+</m:t>
          </m:r>
          <m:d>
            <m:dPr>
              <m:ctrlPr>
                <w:rPr>
                  <w:rFonts w:ascii="Cambria Math" w:hAnsi="Cambria Math"/>
                  <w:color w:val="282828"/>
                </w:rPr>
              </m:ctrlPr>
            </m:dPr>
            <m:e>
              <m:r>
                <w:rPr>
                  <w:rFonts w:ascii="Cambria Math" w:hAnsi="Cambria Math"/>
                  <w:color w:val="282828"/>
                </w:rPr>
                <m:t>1-α</m:t>
              </m:r>
            </m:e>
          </m:d>
          <m:r>
            <w:rPr>
              <w:rFonts w:ascii="Cambria Math" w:hAnsi="Cambria Math"/>
              <w:color w:val="282828"/>
            </w:rPr>
            <m:t>⋅</m:t>
          </m:r>
          <m:sSub>
            <m:sSubPr>
              <m:ctrlPr>
                <w:rPr>
                  <w:rFonts w:ascii="Cambria Math" w:hAnsi="Cambria Math"/>
                  <w:color w:val="282828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/>
                  <w:color w:val="282828"/>
                </w:rPr>
                <m:t>EWMA</m:t>
              </m:r>
            </m:e>
            <m:sub>
              <m:r>
                <w:rPr>
                  <w:rFonts w:ascii="Cambria Math" w:hAnsi="Cambria Math"/>
                  <w:color w:val="282828"/>
                </w:rPr>
                <m:t>t-1</m:t>
              </m:r>
            </m:sub>
          </m:sSub>
          <m:d>
            <m:dPr>
              <m:ctrlPr>
                <w:rPr>
                  <w:rFonts w:ascii="Cambria Math" w:hAnsi="Cambria Math"/>
                  <w:color w:val="282828"/>
                </w:rPr>
              </m:ctrlPr>
            </m:dPr>
            <m:e>
              <m:r>
                <w:rPr>
                  <w:rFonts w:ascii="Cambria Math" w:hAnsi="Cambria Math"/>
                  <w:color w:val="282828"/>
                </w:rPr>
                <m:t>w</m:t>
              </m:r>
            </m:e>
          </m:d>
          <m:r>
            <w:rPr>
              <w:rFonts w:ascii="Cambria Math" w:hAnsi="Cambria Math"/>
              <w:color w:val="282828"/>
            </w:rPr>
            <m:t>,</m:t>
          </m:r>
          <m:r>
            <w:rPr>
              <w:rFonts w:ascii="Cambria Math" w:hAnsi="Cambria Math"/>
              <w:i/>
              <w:color w:val="282828"/>
            </w:rPr>
            <m:t> </m:t>
          </m:r>
          <m:r>
            <w:rPr>
              <w:rFonts w:ascii="Cambria Math" w:hAnsi="Cambria Math"/>
              <w:color w:val="282828"/>
            </w:rPr>
            <m:t>α=</m:t>
          </m:r>
          <m:f>
            <m:fPr>
              <m:ctrlPr>
                <w:rPr>
                  <w:rFonts w:ascii="Cambria Math" w:hAnsi="Cambria Math"/>
                  <w:color w:val="282828"/>
                </w:rPr>
              </m:ctrlPr>
            </m:fPr>
            <m:num>
              <m:r>
                <w:rPr>
                  <w:rFonts w:ascii="Cambria Math" w:hAnsi="Cambria Math"/>
                  <w:color w:val="282828"/>
                </w:rPr>
                <m:t>2</m:t>
              </m:r>
            </m:num>
            <m:den>
              <m:r>
                <w:rPr>
                  <w:rFonts w:ascii="Cambria Math" w:hAnsi="Cambria Math"/>
                  <w:color w:val="282828"/>
                </w:rPr>
                <m:t>w+1</m:t>
              </m:r>
            </m:den>
          </m:f>
        </m:oMath>
      </m:oMathPara>
    </w:p>
    <w:p w14:paraId="1588A8DD" w14:textId="7EA7E6D2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>Rolling Means, Standard Deviations, and Differences: Computed across the same 9 windows (</w:t>
      </w:r>
      <m:oMath>
        <m:r>
          <w:rPr>
            <w:rFonts w:ascii="Cambria Math" w:hAnsi="Cambria Math"/>
            <w:color w:val="282828"/>
          </w:rPr>
          <m:t>w∈</m:t>
        </m:r>
        <m:d>
          <m:dPr>
            <m:begChr m:val="{"/>
            <m:endChr m:val="}"/>
            <m:ctrlPr>
              <w:rPr>
                <w:rFonts w:ascii="Cambria Math" w:hAnsi="Cambria Math"/>
                <w:color w:val="282828"/>
              </w:rPr>
            </m:ctrlPr>
          </m:dPr>
          <m:e>
            <m:r>
              <w:rPr>
                <w:rFonts w:ascii="Cambria Math" w:hAnsi="Cambria Math"/>
                <w:color w:val="282828"/>
              </w:rPr>
              <m:t>1,2,3,4,6,8,12,16,24</m:t>
            </m:r>
          </m:e>
        </m:d>
      </m:oMath>
      <w:r>
        <w:rPr>
          <w:rFonts w:ascii="Calibri" w:hAnsi="Calibri"/>
          <w:color w:val="282828"/>
        </w:rPr>
        <w:t xml:space="preserve">) to capture short-term background levels and volatility </w:t>
      </w:r>
      <m:oMath>
        <m:r>
          <w:rPr>
            <w:rFonts w:ascii="Cambria Math" w:hAnsi="Cambria Math"/>
            <w:color w:val="282828"/>
          </w:rPr>
          <m:t>(</m:t>
        </m:r>
        <m:r>
          <m:rPr>
            <m:nor/>
          </m:rPr>
          <w:rPr>
            <w:rFonts w:ascii="Calibri" w:hAnsi="Calibri"/>
            <w:color w:val="282828"/>
          </w:rPr>
          <m:t>pm25</m:t>
        </m:r>
        <m:r>
          <w:rPr>
            <w:rFonts w:ascii="Cambria Math" w:hAnsi="Cambria Math"/>
            <w:color w:val="282828"/>
          </w:rPr>
          <m:t>-</m:t>
        </m:r>
        <m:sSub>
          <m:sSubPr>
            <m:ctrlPr>
              <w:rPr>
                <w:rFonts w:ascii="Cambria Math" w:hAnsi="Cambria Math"/>
                <w:color w:val="282828"/>
              </w:rPr>
            </m:ctrlPr>
          </m:sSubPr>
          <m:e>
            <m:r>
              <m:rPr>
                <m:nor/>
              </m:rPr>
              <w:rPr>
                <w:rFonts w:ascii="Calibri" w:hAnsi="Calibri"/>
                <w:color w:val="282828"/>
              </w:rPr>
              <m:t>rolling_mean</m:t>
            </m:r>
          </m:e>
          <m:sub>
            <m:r>
              <w:rPr>
                <w:rFonts w:ascii="Cambria Math" w:hAnsi="Cambria Math"/>
                <w:color w:val="282828"/>
              </w:rPr>
              <m:t>w</m:t>
            </m:r>
          </m:sub>
        </m:sSub>
      </m:oMath>
      <w:r>
        <w:rPr>
          <w:rFonts w:ascii="Calibri" w:hAnsi="Calibri"/>
          <w:color w:val="282828"/>
        </w:rPr>
        <w:t>).</w:t>
      </w:r>
    </w:p>
    <w:p w14:paraId="36C2DFC2" w14:textId="77777777" w:rsidR="001D69A9" w:rsidRDefault="00000000">
      <w:pPr>
        <w:spacing w:before="200" w:after="80"/>
      </w:pPr>
      <w:r>
        <w:rPr>
          <w:rFonts w:ascii="Calibri" w:hAnsi="Calibri"/>
          <w:b/>
          <w:color w:val="1F4E78"/>
          <w:sz w:val="26"/>
        </w:rPr>
        <w:t>3.3.4 Cyclical Temporal Harmonic Encodings</w:t>
      </w:r>
    </w:p>
    <w:p w14:paraId="6D0ED52A" w14:textId="77777777" w:rsidR="001D69A9" w:rsidRDefault="00000000">
      <w:pPr>
        <w:spacing w:before="40" w:after="100"/>
      </w:pPr>
      <w:r>
        <w:rPr>
          <w:rFonts w:ascii="Calibri" w:hAnsi="Calibri"/>
          <w:color w:val="282828"/>
        </w:rPr>
        <w:t>To avoid artificial boundary discontinuities at midnight (23 \to 0) or year-end (12 \to 1), temporal dimensions were mapped onto continuous 2D circular harmonics:</w:t>
      </w:r>
    </w:p>
    <w:p w14:paraId="6D14953B" w14:textId="676DC81D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lastRenderedPageBreak/>
        <w:t xml:space="preserve">Diurnal Cycles: </w:t>
      </w:r>
      <m:oMath>
        <m:func>
          <m:funcPr>
            <m:ctrlPr>
              <w:rPr>
                <w:rFonts w:ascii="Cambria Math" w:hAnsi="Cambria Math"/>
                <w:color w:val="2828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2828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color w:val="2828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2828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282828"/>
                      </w:rPr>
                      <m:t>2π⋅</m:t>
                    </m:r>
                    <m:r>
                      <m:rPr>
                        <m:nor/>
                      </m:rPr>
                      <w:rPr>
                        <w:rFonts w:ascii="Calibri" w:hAnsi="Calibri"/>
                        <w:color w:val="282828"/>
                      </w:rPr>
                      <m:t>hour</m:t>
                    </m:r>
                  </m:num>
                  <m:den>
                    <m:r>
                      <w:rPr>
                        <w:rFonts w:ascii="Cambria Math" w:hAnsi="Cambria Math"/>
                        <w:color w:val="282828"/>
                      </w:rPr>
                      <m:t>24</m:t>
                    </m:r>
                  </m:den>
                </m:f>
              </m:e>
            </m:d>
          </m:e>
        </m:func>
        <m:r>
          <w:rPr>
            <w:rFonts w:ascii="Cambria Math" w:hAnsi="Cambria Math"/>
            <w:color w:val="282828"/>
          </w:rPr>
          <m:t>, </m:t>
        </m:r>
        <m:func>
          <m:funcPr>
            <m:ctrlPr>
              <w:rPr>
                <w:rFonts w:ascii="Cambria Math" w:hAnsi="Cambria Math"/>
                <w:color w:val="2828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2828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color w:val="2828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2828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282828"/>
                      </w:rPr>
                      <m:t>2π⋅</m:t>
                    </m:r>
                    <m:r>
                      <m:rPr>
                        <m:nor/>
                      </m:rPr>
                      <w:rPr>
                        <w:rFonts w:ascii="Calibri" w:hAnsi="Calibri"/>
                        <w:color w:val="282828"/>
                      </w:rPr>
                      <m:t>hour</m:t>
                    </m:r>
                  </m:num>
                  <m:den>
                    <m:r>
                      <w:rPr>
                        <w:rFonts w:ascii="Cambria Math" w:hAnsi="Cambria Math"/>
                        <w:color w:val="282828"/>
                      </w:rPr>
                      <m:t>24</m:t>
                    </m:r>
                  </m:den>
                </m:f>
              </m:e>
            </m:d>
          </m:e>
        </m:func>
      </m:oMath>
    </w:p>
    <w:p w14:paraId="49ADE4B4" w14:textId="55411CD1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 xml:space="preserve">Weekly Cycles: </w:t>
      </w:r>
      <m:oMath>
        <m:func>
          <m:funcPr>
            <m:ctrlPr>
              <w:rPr>
                <w:rFonts w:ascii="Cambria Math" w:hAnsi="Cambria Math"/>
                <w:color w:val="2828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2828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color w:val="2828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2828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282828"/>
                      </w:rPr>
                      <m:t>2π⋅</m:t>
                    </m:r>
                    <m:r>
                      <m:rPr>
                        <m:nor/>
                      </m:rPr>
                      <w:rPr>
                        <w:rFonts w:ascii="Calibri" w:hAnsi="Calibri"/>
                        <w:color w:val="282828"/>
                      </w:rPr>
                      <m:t>day</m:t>
                    </m:r>
                  </m:num>
                  <m:den>
                    <m:r>
                      <w:rPr>
                        <w:rFonts w:ascii="Cambria Math" w:hAnsi="Cambria Math"/>
                        <w:color w:val="282828"/>
                      </w:rPr>
                      <m:t>7</m:t>
                    </m:r>
                  </m:den>
                </m:f>
              </m:e>
            </m:d>
          </m:e>
        </m:func>
        <m:r>
          <w:rPr>
            <w:rFonts w:ascii="Cambria Math" w:hAnsi="Cambria Math"/>
            <w:color w:val="282828"/>
          </w:rPr>
          <m:t>, </m:t>
        </m:r>
        <m:func>
          <m:funcPr>
            <m:ctrlPr>
              <w:rPr>
                <w:rFonts w:ascii="Cambria Math" w:hAnsi="Cambria Math"/>
                <w:color w:val="2828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2828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color w:val="2828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2828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282828"/>
                      </w:rPr>
                      <m:t>2π⋅</m:t>
                    </m:r>
                    <m:r>
                      <m:rPr>
                        <m:nor/>
                      </m:rPr>
                      <w:rPr>
                        <w:rFonts w:ascii="Calibri" w:hAnsi="Calibri"/>
                        <w:color w:val="282828"/>
                      </w:rPr>
                      <m:t>day</m:t>
                    </m:r>
                  </m:num>
                  <m:den>
                    <m:r>
                      <w:rPr>
                        <w:rFonts w:ascii="Cambria Math" w:hAnsi="Cambria Math"/>
                        <w:color w:val="282828"/>
                      </w:rPr>
                      <m:t>7</m:t>
                    </m:r>
                  </m:den>
                </m:f>
              </m:e>
            </m:d>
          </m:e>
        </m:func>
      </m:oMath>
    </w:p>
    <w:p w14:paraId="2F2BB95D" w14:textId="0C9A359B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 xml:space="preserve">Annual Seasonal Cycles: </w:t>
      </w:r>
      <m:oMath>
        <m:func>
          <m:funcPr>
            <m:ctrlPr>
              <w:rPr>
                <w:rFonts w:ascii="Cambria Math" w:hAnsi="Cambria Math"/>
                <w:color w:val="2828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2828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color w:val="2828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2828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282828"/>
                      </w:rPr>
                      <m:t>2π⋅</m:t>
                    </m:r>
                    <m:r>
                      <m:rPr>
                        <m:nor/>
                      </m:rPr>
                      <w:rPr>
                        <w:rFonts w:ascii="Calibri" w:hAnsi="Calibri"/>
                        <w:color w:val="282828"/>
                      </w:rPr>
                      <m:t>month</m:t>
                    </m:r>
                  </m:num>
                  <m:den>
                    <m:r>
                      <w:rPr>
                        <w:rFonts w:ascii="Cambria Math" w:hAnsi="Cambria Math"/>
                        <w:color w:val="282828"/>
                      </w:rPr>
                      <m:t>12</m:t>
                    </m:r>
                  </m:den>
                </m:f>
              </m:e>
            </m:d>
          </m:e>
        </m:func>
        <m:r>
          <w:rPr>
            <w:rFonts w:ascii="Cambria Math" w:hAnsi="Cambria Math"/>
            <w:color w:val="282828"/>
          </w:rPr>
          <m:t>, </m:t>
        </m:r>
        <m:func>
          <m:funcPr>
            <m:ctrlPr>
              <w:rPr>
                <w:rFonts w:ascii="Cambria Math" w:hAnsi="Cambria Math"/>
                <w:color w:val="2828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2828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color w:val="2828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2828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282828"/>
                      </w:rPr>
                      <m:t>2π⋅</m:t>
                    </m:r>
                    <m:r>
                      <m:rPr>
                        <m:nor/>
                      </m:rPr>
                      <w:rPr>
                        <w:rFonts w:ascii="Calibri" w:hAnsi="Calibri"/>
                        <w:color w:val="282828"/>
                      </w:rPr>
                      <m:t>month</m:t>
                    </m:r>
                  </m:num>
                  <m:den>
                    <m:r>
                      <w:rPr>
                        <w:rFonts w:ascii="Cambria Math" w:hAnsi="Cambria Math"/>
                        <w:color w:val="282828"/>
                      </w:rPr>
                      <m:t>12</m:t>
                    </m:r>
                  </m:den>
                </m:f>
              </m:e>
            </m:d>
          </m:e>
        </m:func>
      </m:oMath>
    </w:p>
    <w:p w14:paraId="3B72F4CF" w14:textId="77777777" w:rsidR="001D69A9" w:rsidRDefault="00000000">
      <w:pPr>
        <w:spacing w:before="200" w:after="80"/>
      </w:pPr>
      <w:r>
        <w:rPr>
          <w:rFonts w:ascii="Calibri" w:hAnsi="Calibri"/>
          <w:b/>
          <w:color w:val="1F4E78"/>
          <w:sz w:val="26"/>
        </w:rPr>
        <w:t>3.3.5 Harmattan and Dust Storm Indicators</w:t>
      </w:r>
    </w:p>
    <w:p w14:paraId="442682BD" w14:textId="3DA1783F" w:rsidR="001D69A9" w:rsidRDefault="00000000">
      <w:pPr>
        <w:spacing w:before="40" w:after="100"/>
      </w:pPr>
      <w:r>
        <w:rPr>
          <w:rFonts w:ascii="Calibri" w:hAnsi="Calibri"/>
          <w:color w:val="282828"/>
        </w:rPr>
        <w:t>To handle regional mineral dust transport during the dry season (November to March), localized dust storm indicators (</w:t>
      </w:r>
      <w:proofErr w:type="spellStart"/>
      <w:r>
        <w:rPr>
          <w:rFonts w:ascii="Calibri" w:hAnsi="Calibri"/>
          <w:color w:val="282828"/>
        </w:rPr>
        <w:t>is_harmattan_month</w:t>
      </w:r>
      <w:proofErr w:type="spellEnd"/>
      <w:r>
        <w:rPr>
          <w:rFonts w:ascii="Calibri" w:hAnsi="Calibri"/>
          <w:color w:val="282828"/>
        </w:rPr>
        <w:t xml:space="preserve">, </w:t>
      </w:r>
      <w:proofErr w:type="spellStart"/>
      <w:r>
        <w:rPr>
          <w:rFonts w:ascii="Calibri" w:hAnsi="Calibri"/>
          <w:color w:val="282828"/>
        </w:rPr>
        <w:t>harmattan_score</w:t>
      </w:r>
      <w:proofErr w:type="spellEnd"/>
      <w:r>
        <w:rPr>
          <w:rFonts w:ascii="Calibri" w:hAnsi="Calibri"/>
          <w:color w:val="282828"/>
        </w:rPr>
        <w:t xml:space="preserve">, </w:t>
      </w:r>
      <w:proofErr w:type="spellStart"/>
      <w:r>
        <w:rPr>
          <w:rFonts w:ascii="Calibri" w:hAnsi="Calibri"/>
          <w:color w:val="282828"/>
        </w:rPr>
        <w:t>is_harmattan</w:t>
      </w:r>
      <w:proofErr w:type="spellEnd"/>
      <w:r>
        <w:rPr>
          <w:rFonts w:ascii="Calibri" w:hAnsi="Calibri"/>
          <w:color w:val="282828"/>
        </w:rPr>
        <w:t xml:space="preserve">) were computed based on </w:t>
      </w:r>
      <w:proofErr w:type="gramStart"/>
      <w:r>
        <w:rPr>
          <w:rFonts w:ascii="Calibri" w:hAnsi="Calibri"/>
          <w:color w:val="282828"/>
        </w:rPr>
        <w:t>coarse</w:t>
      </w:r>
      <w:proofErr w:type="gramEnd"/>
      <w:r>
        <w:rPr>
          <w:rFonts w:ascii="Calibri" w:hAnsi="Calibri"/>
          <w:color w:val="282828"/>
        </w:rPr>
        <w:t>-particle ratios and low relative humidity.</w:t>
      </w:r>
    </w:p>
    <w:p w14:paraId="147268D3" w14:textId="77777777" w:rsidR="001D69A9" w:rsidRDefault="001D69A9">
      <w:pPr>
        <w:spacing w:before="120" w:after="120"/>
      </w:pPr>
    </w:p>
    <w:p w14:paraId="042C2A2B" w14:textId="77777777" w:rsidR="001D69A9" w:rsidRDefault="00000000">
      <w:pPr>
        <w:spacing w:before="280" w:after="120"/>
      </w:pPr>
      <w:r>
        <w:rPr>
          <w:rFonts w:ascii="Calibri" w:hAnsi="Calibri"/>
          <w:b/>
          <w:color w:val="2F5597"/>
          <w:sz w:val="30"/>
        </w:rPr>
        <w:t>3.4 Model Architectures and Training</w:t>
      </w:r>
    </w:p>
    <w:p w14:paraId="2D5A59FC" w14:textId="77777777" w:rsidR="001D69A9" w:rsidRDefault="00000000">
      <w:pPr>
        <w:spacing w:before="40" w:after="100"/>
      </w:pPr>
      <w:r>
        <w:rPr>
          <w:rFonts w:ascii="Calibri" w:hAnsi="Calibri"/>
          <w:color w:val="282828"/>
        </w:rPr>
        <w:t>Four modeling paradigms were implemented and evaluated:</w:t>
      </w:r>
    </w:p>
    <w:p w14:paraId="7E3AF262" w14:textId="77777777" w:rsidR="001D69A9" w:rsidRDefault="00000000">
      <w:pPr>
        <w:spacing w:before="200" w:after="80"/>
      </w:pPr>
      <w:r>
        <w:rPr>
          <w:rFonts w:ascii="Calibri" w:hAnsi="Calibri"/>
          <w:b/>
          <w:color w:val="1F4E78"/>
          <w:sz w:val="26"/>
        </w:rPr>
        <w:t>3.4.1 Baseline Model: Linear Regression</w:t>
      </w:r>
    </w:p>
    <w:p w14:paraId="367191A3" w14:textId="77777777" w:rsidR="001D69A9" w:rsidRDefault="00000000">
      <w:pPr>
        <w:spacing w:before="40" w:after="100"/>
      </w:pPr>
      <w:r>
        <w:rPr>
          <w:rFonts w:ascii="Calibri" w:hAnsi="Calibri"/>
          <w:color w:val="282828"/>
        </w:rPr>
        <w:t>A standard Multiple Linear Regression (MLR) model was implemented as a baseline:</w:t>
      </w:r>
    </w:p>
    <w:p w14:paraId="3DECF3C1" w14:textId="58A992E7" w:rsidR="001D69A9" w:rsidRDefault="00CE6154">
      <w:pPr>
        <w:spacing w:before="40" w:after="100"/>
      </w:pPr>
      <m:oMathPara>
        <m:oMath>
          <m:sSub>
            <m:sSubPr>
              <m:ctrlPr>
                <w:rPr>
                  <w:rFonts w:ascii="Cambria Math" w:hAnsi="Cambria Math"/>
                  <w:color w:val="282828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/>
                  <w:color w:val="282828"/>
                </w:rPr>
                <m:t>PM25</m:t>
              </m:r>
            </m:e>
            <m:sub>
              <m:r>
                <m:rPr>
                  <m:nor/>
                </m:rPr>
                <w:rPr>
                  <w:rFonts w:ascii="Calibri" w:hAnsi="Calibri"/>
                  <w:color w:val="282828"/>
                </w:rPr>
                <m:t>reference</m:t>
              </m:r>
            </m:sub>
          </m:sSub>
          <m:r>
            <w:rPr>
              <w:rFonts w:ascii="Cambria Math" w:hAnsi="Cambria Math"/>
              <w:color w:val="282828"/>
            </w:rPr>
            <m:t>=</m:t>
          </m:r>
          <m:sSub>
            <m:sSubPr>
              <m:ctrlPr>
                <w:rPr>
                  <w:rFonts w:ascii="Cambria Math" w:hAnsi="Cambria Math"/>
                  <w:color w:val="282828"/>
                </w:rPr>
              </m:ctrlPr>
            </m:sSubPr>
            <m:e>
              <m:r>
                <w:rPr>
                  <w:rFonts w:ascii="Cambria Math" w:hAnsi="Cambria Math"/>
                  <w:color w:val="282828"/>
                </w:rPr>
                <m:t>β</m:t>
              </m:r>
            </m:e>
            <m:sub>
              <m:r>
                <w:rPr>
                  <w:rFonts w:ascii="Cambria Math" w:hAnsi="Cambria Math"/>
                  <w:color w:val="282828"/>
                </w:rPr>
                <m:t>0</m:t>
              </m:r>
            </m:sub>
          </m:sSub>
          <m:r>
            <w:rPr>
              <w:rFonts w:ascii="Cambria Math" w:hAnsi="Cambria Math"/>
              <w:color w:val="282828"/>
            </w:rPr>
            <m:t>+</m:t>
          </m:r>
          <m:sSub>
            <m:sSubPr>
              <m:ctrlPr>
                <w:rPr>
                  <w:rFonts w:ascii="Cambria Math" w:hAnsi="Cambria Math"/>
                  <w:color w:val="282828"/>
                </w:rPr>
              </m:ctrlPr>
            </m:sSubPr>
            <m:e>
              <m:r>
                <w:rPr>
                  <w:rFonts w:ascii="Cambria Math" w:hAnsi="Cambria Math"/>
                  <w:color w:val="282828"/>
                </w:rPr>
                <m:t>β</m:t>
              </m:r>
            </m:e>
            <m:sub>
              <m:r>
                <w:rPr>
                  <w:rFonts w:ascii="Cambria Math" w:hAnsi="Cambria Math"/>
                  <w:color w:val="2828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282828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/>
                  <w:color w:val="282828"/>
                </w:rPr>
                <m:t>pm25</m:t>
              </m:r>
            </m:e>
            <m:sub>
              <m:r>
                <m:rPr>
                  <m:nor/>
                </m:rPr>
                <w:rPr>
                  <w:rFonts w:ascii="Calibri" w:hAnsi="Calibri"/>
                  <w:color w:val="282828"/>
                </w:rPr>
                <m:t>raw</m:t>
              </m:r>
            </m:sub>
          </m:sSub>
          <m:r>
            <w:rPr>
              <w:rFonts w:ascii="Cambria Math" w:hAnsi="Cambria Math"/>
              <w:color w:val="282828"/>
            </w:rPr>
            <m:t>+</m:t>
          </m:r>
          <m:sSub>
            <m:sSubPr>
              <m:ctrlPr>
                <w:rPr>
                  <w:rFonts w:ascii="Cambria Math" w:hAnsi="Cambria Math"/>
                  <w:color w:val="282828"/>
                </w:rPr>
              </m:ctrlPr>
            </m:sSubPr>
            <m:e>
              <m:r>
                <w:rPr>
                  <w:rFonts w:ascii="Cambria Math" w:hAnsi="Cambria Math"/>
                  <w:color w:val="282828"/>
                </w:rPr>
                <m:t>β</m:t>
              </m:r>
            </m:e>
            <m:sub>
              <m:r>
                <w:rPr>
                  <w:rFonts w:ascii="Cambria Math" w:hAnsi="Cambria Math"/>
                  <w:color w:val="282828"/>
                </w:rPr>
                <m:t>2</m:t>
              </m:r>
            </m:sub>
          </m:sSub>
          <m:r>
            <m:rPr>
              <m:nor/>
            </m:rPr>
            <w:rPr>
              <w:rFonts w:ascii="Calibri" w:hAnsi="Calibri"/>
              <w:color w:val="282828"/>
            </w:rPr>
            <m:t>sample_temp</m:t>
          </m:r>
          <m:r>
            <w:rPr>
              <w:rFonts w:ascii="Cambria Math" w:hAnsi="Cambria Math"/>
              <w:color w:val="282828"/>
            </w:rPr>
            <m:t>+</m:t>
          </m:r>
          <m:sSub>
            <m:sSubPr>
              <m:ctrlPr>
                <w:rPr>
                  <w:rFonts w:ascii="Cambria Math" w:hAnsi="Cambria Math"/>
                  <w:color w:val="282828"/>
                </w:rPr>
              </m:ctrlPr>
            </m:sSubPr>
            <m:e>
              <m:r>
                <w:rPr>
                  <w:rFonts w:ascii="Cambria Math" w:hAnsi="Cambria Math"/>
                  <w:color w:val="282828"/>
                </w:rPr>
                <m:t>β</m:t>
              </m:r>
            </m:e>
            <m:sub>
              <m:r>
                <w:rPr>
                  <w:rFonts w:ascii="Cambria Math" w:hAnsi="Cambria Math"/>
                  <w:color w:val="282828"/>
                </w:rPr>
                <m:t>3</m:t>
              </m:r>
            </m:sub>
          </m:sSub>
          <m:r>
            <m:rPr>
              <m:nor/>
            </m:rPr>
            <w:rPr>
              <w:rFonts w:ascii="Calibri" w:hAnsi="Calibri"/>
              <w:color w:val="282828"/>
            </w:rPr>
            <m:t>sample_rh</m:t>
          </m:r>
          <m:r>
            <w:rPr>
              <w:rFonts w:ascii="Cambria Math" w:hAnsi="Cambria Math"/>
              <w:color w:val="282828"/>
            </w:rPr>
            <m:t>+</m:t>
          </m:r>
          <m:sSub>
            <m:sSubPr>
              <m:ctrlPr>
                <w:rPr>
                  <w:rFonts w:ascii="Cambria Math" w:hAnsi="Cambria Math"/>
                  <w:color w:val="282828"/>
                </w:rPr>
              </m:ctrlPr>
            </m:sSubPr>
            <m:e>
              <m:r>
                <w:rPr>
                  <w:rFonts w:ascii="Cambria Math" w:hAnsi="Cambria Math"/>
                  <w:color w:val="282828"/>
                </w:rPr>
                <m:t>β</m:t>
              </m:r>
            </m:e>
            <m:sub>
              <m:r>
                <w:rPr>
                  <w:rFonts w:ascii="Cambria Math" w:hAnsi="Cambria Math"/>
                  <w:color w:val="282828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color w:val="282828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/>
                  <w:color w:val="282828"/>
                </w:rPr>
                <m:t>Interaction</m:t>
              </m:r>
            </m:e>
            <m:sub>
              <m:r>
                <m:rPr>
                  <m:nor/>
                </m:rPr>
                <w:rPr>
                  <w:rFonts w:ascii="Calibri" w:hAnsi="Calibri"/>
                  <w:color w:val="282828"/>
                </w:rPr>
                <m:t>PM-RH</m:t>
              </m:r>
            </m:sub>
          </m:sSub>
          <m:r>
            <w:rPr>
              <w:rFonts w:ascii="Cambria Math" w:hAnsi="Cambria Math"/>
              <w:color w:val="282828"/>
            </w:rPr>
            <m:t>+ϵ</m:t>
          </m:r>
        </m:oMath>
      </m:oMathPara>
    </w:p>
    <w:p w14:paraId="46500F46" w14:textId="77777777" w:rsidR="001D69A9" w:rsidRDefault="00000000">
      <w:pPr>
        <w:spacing w:before="200" w:after="80"/>
      </w:pPr>
      <w:r>
        <w:rPr>
          <w:rFonts w:ascii="Calibri" w:hAnsi="Calibri"/>
          <w:b/>
          <w:color w:val="1F4E78"/>
          <w:sz w:val="26"/>
        </w:rPr>
        <w:t>3.4.2 Ensemble Model: Random Forest Regressor</w:t>
      </w:r>
    </w:p>
    <w:p w14:paraId="0866DA4F" w14:textId="77777777" w:rsidR="001D69A9" w:rsidRDefault="00000000">
      <w:pPr>
        <w:spacing w:before="40" w:after="100"/>
      </w:pPr>
      <w:r>
        <w:rPr>
          <w:rFonts w:ascii="Calibri" w:hAnsi="Calibri"/>
          <w:color w:val="282828"/>
        </w:rPr>
        <w:t xml:space="preserve">A </w:t>
      </w:r>
      <w:r>
        <w:rPr>
          <w:rFonts w:ascii="Calibri" w:hAnsi="Calibri"/>
          <w:b/>
          <w:color w:val="000000"/>
        </w:rPr>
        <w:t>Random Forest Regressor</w:t>
      </w:r>
      <w:r>
        <w:rPr>
          <w:rFonts w:ascii="Calibri" w:hAnsi="Calibri"/>
          <w:color w:val="282828"/>
        </w:rPr>
        <w:t xml:space="preserve"> constructing an ensemble of decision trees using bagging and random feature selection:</w:t>
      </w:r>
    </w:p>
    <w:p w14:paraId="6CD1AF0F" w14:textId="29115F98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>Structure: Trained with 200 decision trees (</w:t>
      </w:r>
      <w:proofErr w:type="spellStart"/>
      <w:r w:rsidRPr="00CE6154">
        <w:rPr>
          <w:rFonts w:ascii="Calibri" w:hAnsi="Calibri"/>
          <w:i/>
          <w:iCs/>
          <w:color w:val="282828"/>
        </w:rPr>
        <w:t>n_estimators</w:t>
      </w:r>
      <w:proofErr w:type="spellEnd"/>
      <w:r w:rsidRPr="00CE6154">
        <w:rPr>
          <w:rFonts w:ascii="Calibri" w:hAnsi="Calibri"/>
          <w:i/>
          <w:iCs/>
          <w:color w:val="282828"/>
        </w:rPr>
        <w:t>=200</w:t>
      </w:r>
      <w:r>
        <w:rPr>
          <w:rFonts w:ascii="Calibri" w:hAnsi="Calibri"/>
          <w:color w:val="282828"/>
        </w:rPr>
        <w:t>).</w:t>
      </w:r>
    </w:p>
    <w:p w14:paraId="4335D2A7" w14:textId="31967D2D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>Hyperparameter Optimization: Conducted using Grid Search (</w:t>
      </w:r>
      <w:proofErr w:type="spellStart"/>
      <w:r w:rsidRPr="00CE6154">
        <w:rPr>
          <w:rFonts w:ascii="Calibri" w:hAnsi="Calibri"/>
          <w:i/>
          <w:iCs/>
          <w:color w:val="282828"/>
        </w:rPr>
        <w:t>GridSearchCV</w:t>
      </w:r>
      <w:proofErr w:type="spellEnd"/>
      <w:r>
        <w:rPr>
          <w:rFonts w:ascii="Calibri" w:hAnsi="Calibri"/>
          <w:color w:val="282828"/>
        </w:rPr>
        <w:t>).</w:t>
      </w:r>
    </w:p>
    <w:p w14:paraId="02DF226B" w14:textId="77777777" w:rsidR="001D69A9" w:rsidRDefault="00000000">
      <w:pPr>
        <w:spacing w:before="200" w:after="80"/>
      </w:pPr>
      <w:r>
        <w:rPr>
          <w:rFonts w:ascii="Calibri" w:hAnsi="Calibri"/>
          <w:b/>
          <w:color w:val="1F4E78"/>
          <w:sz w:val="26"/>
        </w:rPr>
        <w:t>3.4.3 Deep Learning Model: Multi-Layer Perceptron (MLP) Regressor</w:t>
      </w:r>
    </w:p>
    <w:p w14:paraId="45381CDE" w14:textId="4F6C7E09" w:rsidR="001D69A9" w:rsidRDefault="00000000">
      <w:pPr>
        <w:spacing w:before="40" w:after="100"/>
      </w:pPr>
      <w:r>
        <w:rPr>
          <w:rFonts w:ascii="Calibri" w:hAnsi="Calibri"/>
          <w:color w:val="282828"/>
        </w:rPr>
        <w:t xml:space="preserve">A feedforward artificial neural network trained using Scikit-Learn's </w:t>
      </w:r>
      <w:proofErr w:type="spellStart"/>
      <w:r>
        <w:rPr>
          <w:rFonts w:ascii="Calibri" w:hAnsi="Calibri"/>
          <w:color w:val="282828"/>
        </w:rPr>
        <w:t>MLPRegresso</w:t>
      </w:r>
      <w:r w:rsidR="00CE6154">
        <w:rPr>
          <w:rFonts w:ascii="Calibri" w:hAnsi="Calibri"/>
          <w:color w:val="282828"/>
        </w:rPr>
        <w:t>r</w:t>
      </w:r>
      <w:proofErr w:type="spellEnd"/>
      <w:r>
        <w:rPr>
          <w:rFonts w:ascii="Calibri" w:hAnsi="Calibri"/>
          <w:color w:val="282828"/>
        </w:rPr>
        <w:t>:</w:t>
      </w:r>
    </w:p>
    <w:p w14:paraId="14B83AC2" w14:textId="3DA0A1DC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>Architecture: Single hidden layer with 128 neurons (</w:t>
      </w:r>
      <w:proofErr w:type="spellStart"/>
      <w:r>
        <w:rPr>
          <w:rFonts w:ascii="Calibri" w:hAnsi="Calibri"/>
          <w:color w:val="282828"/>
        </w:rPr>
        <w:t>hidden_layer_sizes</w:t>
      </w:r>
      <w:proofErr w:type="spellEnd"/>
      <w:proofErr w:type="gramStart"/>
      <w:r>
        <w:rPr>
          <w:rFonts w:ascii="Calibri" w:hAnsi="Calibri"/>
          <w:color w:val="282828"/>
        </w:rPr>
        <w:t>=(</w:t>
      </w:r>
      <w:proofErr w:type="gramEnd"/>
      <w:r>
        <w:rPr>
          <w:rFonts w:ascii="Calibri" w:hAnsi="Calibri"/>
          <w:color w:val="282828"/>
        </w:rPr>
        <w:t>128,)), hyperbolic tangent activation (</w:t>
      </w:r>
      <m:oMath>
        <m:r>
          <w:rPr>
            <w:rFonts w:ascii="Cambria Math" w:hAnsi="Cambria Math"/>
            <w:color w:val="282828"/>
          </w:rPr>
          <m:t>tanh</m:t>
        </m:r>
      </m:oMath>
      <w:r>
        <w:rPr>
          <w:rFonts w:ascii="Calibri" w:hAnsi="Calibri"/>
          <w:color w:val="282828"/>
        </w:rPr>
        <w:t>), Adam solver, and L2 regularization (</w:t>
      </w:r>
      <m:oMath>
        <m:r>
          <w:rPr>
            <w:rFonts w:ascii="Cambria Math" w:hAnsi="Cambria Math"/>
            <w:color w:val="282828"/>
          </w:rPr>
          <m:t>α=0.01</m:t>
        </m:r>
      </m:oMath>
      <w:r>
        <w:rPr>
          <w:rFonts w:ascii="Calibri" w:hAnsi="Calibri"/>
          <w:color w:val="282828"/>
        </w:rPr>
        <w:t>).</w:t>
      </w:r>
    </w:p>
    <w:p w14:paraId="7AB2E13D" w14:textId="77777777" w:rsidR="001D69A9" w:rsidRDefault="00000000">
      <w:pPr>
        <w:spacing w:before="200" w:after="80"/>
      </w:pPr>
      <w:r>
        <w:rPr>
          <w:rFonts w:ascii="Calibri" w:hAnsi="Calibri"/>
          <w:b/>
          <w:color w:val="1F4E78"/>
          <w:sz w:val="26"/>
        </w:rPr>
        <w:t>3.4.4 Primary Architecture: Stacked Physics-Informed Meta-Ensemble (SPIME v4)</w:t>
      </w:r>
    </w:p>
    <w:p w14:paraId="3B77ED47" w14:textId="7BC79717" w:rsidR="001D69A9" w:rsidRDefault="00000000">
      <w:pPr>
        <w:spacing w:before="40" w:after="100"/>
      </w:pPr>
      <w:r>
        <w:rPr>
          <w:rFonts w:ascii="Calibri" w:hAnsi="Calibri"/>
          <w:color w:val="282828"/>
        </w:rPr>
        <w:t xml:space="preserve">To maximize accuracy while </w:t>
      </w:r>
      <w:proofErr w:type="gramStart"/>
      <w:r>
        <w:rPr>
          <w:rFonts w:ascii="Calibri" w:hAnsi="Calibri"/>
          <w:color w:val="282828"/>
        </w:rPr>
        <w:t>completely eliminating</w:t>
      </w:r>
      <w:proofErr w:type="gramEnd"/>
      <w:r>
        <w:rPr>
          <w:rFonts w:ascii="Calibri" w:hAnsi="Calibri"/>
          <w:color w:val="282828"/>
        </w:rPr>
        <w:t xml:space="preserve"> generalization overfitting, a two-level stacked meta-ensemble was developed (train_stacked_physics_ensemble.py):</w:t>
      </w:r>
    </w:p>
    <w:p w14:paraId="02D68A0C" w14:textId="77777777" w:rsidR="001D69A9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Level 0 Base Estimators:</w:t>
      </w:r>
    </w:p>
    <w:p w14:paraId="7B7AAC3F" w14:textId="723FACFD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>Regularized Random Forest: 600 decision trees (</w:t>
      </w:r>
      <w:proofErr w:type="spellStart"/>
      <w:r w:rsidRPr="00CE6154">
        <w:rPr>
          <w:rFonts w:ascii="Calibri" w:hAnsi="Calibri"/>
          <w:i/>
          <w:iCs/>
          <w:color w:val="282828"/>
        </w:rPr>
        <w:t>max_depth</w:t>
      </w:r>
      <w:proofErr w:type="spellEnd"/>
      <w:r w:rsidRPr="00CE6154">
        <w:rPr>
          <w:rFonts w:ascii="Calibri" w:hAnsi="Calibri"/>
          <w:i/>
          <w:iCs/>
          <w:color w:val="282828"/>
        </w:rPr>
        <w:t xml:space="preserve">=32, </w:t>
      </w:r>
      <w:proofErr w:type="spellStart"/>
      <w:r w:rsidRPr="00CE6154">
        <w:rPr>
          <w:rFonts w:ascii="Calibri" w:hAnsi="Calibri"/>
          <w:i/>
          <w:iCs/>
          <w:color w:val="282828"/>
        </w:rPr>
        <w:t>min_samples_split</w:t>
      </w:r>
      <w:proofErr w:type="spellEnd"/>
      <w:r w:rsidRPr="00CE6154">
        <w:rPr>
          <w:rFonts w:ascii="Calibri" w:hAnsi="Calibri"/>
          <w:i/>
          <w:iCs/>
          <w:color w:val="282828"/>
        </w:rPr>
        <w:t xml:space="preserve">=2, </w:t>
      </w:r>
      <w:proofErr w:type="spellStart"/>
      <w:r w:rsidRPr="00CE6154">
        <w:rPr>
          <w:rFonts w:ascii="Calibri" w:hAnsi="Calibri"/>
          <w:i/>
          <w:iCs/>
          <w:color w:val="282828"/>
        </w:rPr>
        <w:t>max_features</w:t>
      </w:r>
      <w:proofErr w:type="spellEnd"/>
      <w:r w:rsidRPr="00CE6154">
        <w:rPr>
          <w:rFonts w:ascii="Calibri" w:hAnsi="Calibri"/>
          <w:i/>
          <w:iCs/>
          <w:color w:val="282828"/>
        </w:rPr>
        <w:t>=0.55</w:t>
      </w:r>
      <w:r>
        <w:rPr>
          <w:rFonts w:ascii="Calibri" w:hAnsi="Calibri"/>
          <w:color w:val="282828"/>
        </w:rPr>
        <w:t>).</w:t>
      </w:r>
    </w:p>
    <w:p w14:paraId="2C2EEE71" w14:textId="33B7D040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>Regularized ExtraTrees: 600 extremely randomized trees (</w:t>
      </w:r>
      <w:proofErr w:type="spellStart"/>
      <w:r w:rsidRPr="00CE6154">
        <w:rPr>
          <w:rFonts w:ascii="Calibri" w:hAnsi="Calibri"/>
          <w:i/>
          <w:iCs/>
          <w:color w:val="282828"/>
        </w:rPr>
        <w:t>max_depth</w:t>
      </w:r>
      <w:proofErr w:type="spellEnd"/>
      <w:r w:rsidRPr="00CE6154">
        <w:rPr>
          <w:rFonts w:ascii="Calibri" w:hAnsi="Calibri"/>
          <w:i/>
          <w:iCs/>
          <w:color w:val="282828"/>
        </w:rPr>
        <w:t xml:space="preserve">=34, </w:t>
      </w:r>
      <w:proofErr w:type="spellStart"/>
      <w:r w:rsidRPr="00CE6154">
        <w:rPr>
          <w:rFonts w:ascii="Calibri" w:hAnsi="Calibri"/>
          <w:i/>
          <w:iCs/>
          <w:color w:val="282828"/>
        </w:rPr>
        <w:t>min_samples_split</w:t>
      </w:r>
      <w:proofErr w:type="spellEnd"/>
      <w:r w:rsidRPr="00CE6154">
        <w:rPr>
          <w:rFonts w:ascii="Calibri" w:hAnsi="Calibri"/>
          <w:i/>
          <w:iCs/>
          <w:color w:val="282828"/>
        </w:rPr>
        <w:t xml:space="preserve">=2, </w:t>
      </w:r>
      <w:proofErr w:type="spellStart"/>
      <w:r w:rsidRPr="00CE6154">
        <w:rPr>
          <w:rFonts w:ascii="Calibri" w:hAnsi="Calibri"/>
          <w:i/>
          <w:iCs/>
          <w:color w:val="282828"/>
        </w:rPr>
        <w:t>max_features</w:t>
      </w:r>
      <w:proofErr w:type="spellEnd"/>
      <w:r w:rsidRPr="00CE6154">
        <w:rPr>
          <w:rFonts w:ascii="Calibri" w:hAnsi="Calibri"/>
          <w:i/>
          <w:iCs/>
          <w:color w:val="282828"/>
        </w:rPr>
        <w:t>=0.55</w:t>
      </w:r>
      <w:r>
        <w:rPr>
          <w:rFonts w:ascii="Calibri" w:hAnsi="Calibri"/>
          <w:color w:val="282828"/>
        </w:rPr>
        <w:t>).</w:t>
      </w:r>
    </w:p>
    <w:p w14:paraId="1F7E31B4" w14:textId="5C77EDD0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lastRenderedPageBreak/>
        <w:t>LightGBM Regressor: 1,500 leaf-wise gradient boosted trees (</w:t>
      </w:r>
      <w:proofErr w:type="spellStart"/>
      <w:r w:rsidRPr="00CE6154">
        <w:rPr>
          <w:rFonts w:ascii="Calibri" w:hAnsi="Calibri"/>
          <w:i/>
          <w:iCs/>
          <w:color w:val="282828"/>
        </w:rPr>
        <w:t>learning_rate</w:t>
      </w:r>
      <w:proofErr w:type="spellEnd"/>
      <w:r w:rsidRPr="00CE6154">
        <w:rPr>
          <w:rFonts w:ascii="Calibri" w:hAnsi="Calibri"/>
          <w:i/>
          <w:iCs/>
          <w:color w:val="282828"/>
        </w:rPr>
        <w:t xml:space="preserve">=0.015, </w:t>
      </w:r>
      <w:proofErr w:type="spellStart"/>
      <w:r w:rsidRPr="00CE6154">
        <w:rPr>
          <w:rFonts w:ascii="Calibri" w:hAnsi="Calibri"/>
          <w:i/>
          <w:iCs/>
          <w:color w:val="282828"/>
        </w:rPr>
        <w:t>max_depth</w:t>
      </w:r>
      <w:proofErr w:type="spellEnd"/>
      <w:r w:rsidRPr="00CE6154">
        <w:rPr>
          <w:rFonts w:ascii="Calibri" w:hAnsi="Calibri"/>
          <w:i/>
          <w:iCs/>
          <w:color w:val="282828"/>
        </w:rPr>
        <w:t xml:space="preserve">=18, </w:t>
      </w:r>
      <w:proofErr w:type="spellStart"/>
      <w:r w:rsidRPr="00CE6154">
        <w:rPr>
          <w:rFonts w:ascii="Calibri" w:hAnsi="Calibri"/>
          <w:i/>
          <w:iCs/>
          <w:color w:val="282828"/>
        </w:rPr>
        <w:t>num_leaves</w:t>
      </w:r>
      <w:proofErr w:type="spellEnd"/>
      <w:r w:rsidRPr="00CE6154">
        <w:rPr>
          <w:rFonts w:ascii="Calibri" w:hAnsi="Calibri"/>
          <w:i/>
          <w:iCs/>
          <w:color w:val="282828"/>
        </w:rPr>
        <w:t xml:space="preserve">=380, </w:t>
      </w:r>
      <w:proofErr w:type="spellStart"/>
      <w:r w:rsidRPr="00CE6154">
        <w:rPr>
          <w:rFonts w:ascii="Calibri" w:hAnsi="Calibri"/>
          <w:i/>
          <w:iCs/>
          <w:color w:val="282828"/>
        </w:rPr>
        <w:t>reg_alpha</w:t>
      </w:r>
      <w:proofErr w:type="spellEnd"/>
      <w:r w:rsidRPr="00CE6154">
        <w:rPr>
          <w:rFonts w:ascii="Calibri" w:hAnsi="Calibri"/>
          <w:i/>
          <w:iCs/>
          <w:color w:val="282828"/>
        </w:rPr>
        <w:t xml:space="preserve">=0.005, </w:t>
      </w:r>
      <w:proofErr w:type="spellStart"/>
      <w:r w:rsidRPr="00CE6154">
        <w:rPr>
          <w:rFonts w:ascii="Calibri" w:hAnsi="Calibri"/>
          <w:i/>
          <w:iCs/>
          <w:color w:val="282828"/>
        </w:rPr>
        <w:t>reg_lambda</w:t>
      </w:r>
      <w:proofErr w:type="spellEnd"/>
      <w:r w:rsidRPr="00CE6154">
        <w:rPr>
          <w:rFonts w:ascii="Calibri" w:hAnsi="Calibri"/>
          <w:i/>
          <w:iCs/>
          <w:color w:val="282828"/>
        </w:rPr>
        <w:t>=0.05</w:t>
      </w:r>
      <w:r w:rsidR="00CE6154">
        <w:rPr>
          <w:rFonts w:ascii="Calibri" w:hAnsi="Calibri"/>
          <w:color w:val="282828"/>
        </w:rPr>
        <w:t>)</w:t>
      </w:r>
      <w:r w:rsidRPr="00CE6154">
        <w:rPr>
          <w:rFonts w:ascii="Calibri" w:hAnsi="Calibri"/>
          <w:i/>
          <w:iCs/>
          <w:color w:val="282828"/>
        </w:rPr>
        <w:t>.</w:t>
      </w:r>
    </w:p>
    <w:p w14:paraId="47459943" w14:textId="2E501E74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>HistGradientBoosting Regressor: 1,200 histogram binned gradient iterations (</w:t>
      </w:r>
      <w:proofErr w:type="spellStart"/>
      <w:r w:rsidRPr="00CE6154">
        <w:rPr>
          <w:rFonts w:ascii="Calibri" w:hAnsi="Calibri"/>
          <w:i/>
          <w:iCs/>
          <w:color w:val="282828"/>
        </w:rPr>
        <w:t>learning_rate</w:t>
      </w:r>
      <w:proofErr w:type="spellEnd"/>
      <w:r w:rsidRPr="00CE6154">
        <w:rPr>
          <w:rFonts w:ascii="Calibri" w:hAnsi="Calibri"/>
          <w:i/>
          <w:iCs/>
          <w:color w:val="282828"/>
        </w:rPr>
        <w:t xml:space="preserve">=0.015, </w:t>
      </w:r>
      <w:proofErr w:type="spellStart"/>
      <w:r w:rsidRPr="00CE6154">
        <w:rPr>
          <w:rFonts w:ascii="Calibri" w:hAnsi="Calibri"/>
          <w:i/>
          <w:iCs/>
          <w:color w:val="282828"/>
        </w:rPr>
        <w:t>max_depth</w:t>
      </w:r>
      <w:proofErr w:type="spellEnd"/>
      <w:r w:rsidRPr="00CE6154">
        <w:rPr>
          <w:rFonts w:ascii="Calibri" w:hAnsi="Calibri"/>
          <w:i/>
          <w:iCs/>
          <w:color w:val="282828"/>
        </w:rPr>
        <w:t xml:space="preserve">=24, </w:t>
      </w:r>
      <w:proofErr w:type="spellStart"/>
      <w:r w:rsidRPr="00CE6154">
        <w:rPr>
          <w:rFonts w:ascii="Calibri" w:hAnsi="Calibri"/>
          <w:i/>
          <w:iCs/>
          <w:color w:val="282828"/>
        </w:rPr>
        <w:t>min_samples_leaf</w:t>
      </w:r>
      <w:proofErr w:type="spellEnd"/>
      <w:r w:rsidRPr="00CE6154">
        <w:rPr>
          <w:rFonts w:ascii="Calibri" w:hAnsi="Calibri"/>
          <w:i/>
          <w:iCs/>
          <w:color w:val="282828"/>
        </w:rPr>
        <w:t>=2</w:t>
      </w:r>
      <w:r>
        <w:rPr>
          <w:rFonts w:ascii="Calibri" w:hAnsi="Calibri"/>
          <w:color w:val="282828"/>
        </w:rPr>
        <w:t>).</w:t>
      </w:r>
    </w:p>
    <w:p w14:paraId="54157522" w14:textId="77777777" w:rsidR="001D69A9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Level 1 Out-of-Fold (OOF) Stacking Matrix:</w:t>
      </w:r>
    </w:p>
    <w:p w14:paraId="563B725E" w14:textId="552EE2DD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 xml:space="preserve">To prevent meta-learner data leakage, a 5-Fold Cross-Validation strategy was applied to generate out-of-fold prediction matrix </w:t>
      </w:r>
      <m:oMath>
        <m:sSub>
          <m:sSubPr>
            <m:ctrlPr>
              <w:rPr>
                <w:rFonts w:ascii="Cambria Math" w:hAnsi="Cambria Math"/>
                <w:color w:val="282828"/>
              </w:rPr>
            </m:ctrlPr>
          </m:sSubPr>
          <m:e>
            <m:r>
              <w:rPr>
                <w:rFonts w:ascii="Cambria Math" w:hAnsi="Cambria Math"/>
                <w:color w:val="282828"/>
              </w:rPr>
              <m:t>S</m:t>
            </m:r>
          </m:e>
          <m:sub>
            <m:r>
              <m:rPr>
                <m:nor/>
              </m:rPr>
              <w:rPr>
                <w:rFonts w:ascii="Calibri" w:hAnsi="Calibri"/>
                <w:color w:val="282828"/>
              </w:rPr>
              <m:t>train</m:t>
            </m:r>
          </m:sub>
        </m:sSub>
      </m:oMath>
      <w:r>
        <w:rPr>
          <w:rFonts w:ascii="Calibri" w:hAnsi="Calibri"/>
          <w:color w:val="282828"/>
        </w:rPr>
        <w:t>. Base models only predict on held-out samples they never saw during training folds.</w:t>
      </w:r>
    </w:p>
    <w:p w14:paraId="419F51E5" w14:textId="77777777" w:rsidR="001D69A9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Level 2 Meta-Learner:</w:t>
      </w:r>
    </w:p>
    <w:p w14:paraId="18159E8D" w14:textId="17CAFB90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 xml:space="preserve">An L_2-regularized </w:t>
      </w:r>
      <w:proofErr w:type="spellStart"/>
      <w:r w:rsidRPr="00CE6154">
        <w:rPr>
          <w:rFonts w:ascii="Calibri" w:hAnsi="Calibri"/>
          <w:i/>
          <w:iCs/>
          <w:color w:val="282828"/>
        </w:rPr>
        <w:t>RidgeCV</w:t>
      </w:r>
      <w:proofErr w:type="spellEnd"/>
      <w:r w:rsidRPr="00CE6154">
        <w:rPr>
          <w:rFonts w:ascii="Calibri" w:hAnsi="Calibri"/>
          <w:i/>
          <w:iCs/>
          <w:color w:val="282828"/>
        </w:rPr>
        <w:t xml:space="preserve"> </w:t>
      </w:r>
      <w:r>
        <w:rPr>
          <w:rFonts w:ascii="Calibri" w:hAnsi="Calibri"/>
          <w:color w:val="282828"/>
        </w:rPr>
        <w:t xml:space="preserve">model combines out-of-fold predictions from the four base estimators to generate the final reference-grade </w:t>
      </w:r>
      <m:oMath>
        <m:sSub>
          <m:sSubPr>
            <m:ctrlPr>
              <w:rPr>
                <w:rFonts w:ascii="Cambria Math" w:hAnsi="Cambria Math"/>
                <w:color w:val="282828"/>
              </w:rPr>
            </m:ctrlPr>
          </m:sSubPr>
          <m:e>
            <m:r>
              <m:rPr>
                <m:nor/>
              </m:rPr>
              <w:rPr>
                <w:rFonts w:ascii="Calibri" w:hAnsi="Calibri"/>
                <w:color w:val="282828"/>
              </w:rPr>
              <m:t>PM</m:t>
            </m:r>
          </m:e>
          <m:sub>
            <m:r>
              <w:rPr>
                <w:rFonts w:ascii="Cambria Math" w:hAnsi="Cambria Math"/>
                <w:color w:val="282828"/>
              </w:rPr>
              <m:t>2.5</m:t>
            </m:r>
          </m:sub>
        </m:sSub>
        <m:r>
          <w:rPr>
            <w:rFonts w:ascii="Cambria Math" w:hAnsi="Cambria Math"/>
            <w:color w:val="282828"/>
          </w:rPr>
          <m:t>output</m:t>
        </m:r>
        <m:d>
          <m:dPr>
            <m:ctrlPr>
              <w:rPr>
                <w:rFonts w:ascii="Cambria Math" w:hAnsi="Cambria Math"/>
                <w:color w:val="282828"/>
              </w:rPr>
            </m:ctrlPr>
          </m:dPr>
          <m:e>
            <m:r>
              <w:rPr>
                <w:rFonts w:ascii="Cambria Math" w:hAnsi="Cambria Math"/>
                <w:color w:val="282828"/>
              </w:rPr>
              <m:t>μ</m:t>
            </m:r>
            <m:sSup>
              <m:sSupPr>
                <m:ctrlPr>
                  <w:rPr>
                    <w:rFonts w:ascii="Cambria Math" w:hAnsi="Cambria Math"/>
                    <w:color w:val="282828"/>
                  </w:rPr>
                </m:ctrlPr>
              </m:sSupPr>
              <m:e>
                <m:r>
                  <m:rPr>
                    <m:nor/>
                  </m:rPr>
                  <w:rPr>
                    <w:rFonts w:ascii="Calibri" w:hAnsi="Calibri"/>
                    <w:color w:val="282828"/>
                  </w:rPr>
                  <m:t>g/m</m:t>
                </m:r>
              </m:e>
              <m:sup>
                <m:r>
                  <w:rPr>
                    <w:rFonts w:ascii="Cambria Math" w:hAnsi="Cambria Math"/>
                    <w:color w:val="282828"/>
                  </w:rPr>
                  <m:t>3</m:t>
                </m:r>
              </m:sup>
            </m:sSup>
          </m:e>
        </m:d>
      </m:oMath>
      <w:r>
        <w:rPr>
          <w:rFonts w:ascii="Calibri" w:hAnsi="Calibri"/>
          <w:color w:val="282828"/>
        </w:rPr>
        <w:t>.</w:t>
      </w:r>
    </w:p>
    <w:p w14:paraId="10705154" w14:textId="77777777" w:rsidR="001D69A9" w:rsidRDefault="001D69A9">
      <w:pPr>
        <w:spacing w:before="120" w:after="120"/>
      </w:pPr>
    </w:p>
    <w:p w14:paraId="3FECCFA5" w14:textId="77777777" w:rsidR="001D69A9" w:rsidRDefault="00000000">
      <w:pPr>
        <w:spacing w:before="280" w:after="120"/>
      </w:pPr>
      <w:r>
        <w:rPr>
          <w:rFonts w:ascii="Calibri" w:hAnsi="Calibri"/>
          <w:b/>
          <w:color w:val="2F5597"/>
          <w:sz w:val="30"/>
        </w:rPr>
        <w:t>3.5 Model Validation and Testing Strategy</w:t>
      </w:r>
    </w:p>
    <w:p w14:paraId="7AE6B565" w14:textId="77777777" w:rsidR="001D69A9" w:rsidRDefault="00000000">
      <w:pPr>
        <w:spacing w:before="40" w:after="100"/>
      </w:pPr>
      <w:r>
        <w:rPr>
          <w:rFonts w:ascii="Calibri" w:hAnsi="Calibri"/>
          <w:color w:val="282828"/>
        </w:rPr>
        <w:t>To evaluate how well the models generalize to unseen future data and prevent temporal data leakage:</w:t>
      </w:r>
    </w:p>
    <w:p w14:paraId="7FC9D654" w14:textId="77777777" w:rsidR="001D69A9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Chronological Train-Test Split: The co-located dataset was split chronologically rather than randomly. A training partition (75% or 80%) consisting of earlier records (primarily 2024 data) was used to train the models, while a holdout test partition (20% to 25%) consisting of subsequent records (2025 data) was used to evaluate generalization.</w:t>
      </w:r>
    </w:p>
    <w:p w14:paraId="7D30516B" w14:textId="77777777" w:rsidR="001D69A9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Time-Series Cross-Validation: A 5-fold Time Series Split (`TimeSeriesSplit`) was applied during hyperparameter optimization, where the training set in each fold grows sequentially, and the validation set is always chronologically subsequent to the training set. This simulates a real-world deployment scenario where models calibrated on past data must predict future air quality.</w:t>
      </w:r>
    </w:p>
    <w:p w14:paraId="41B06E48" w14:textId="77777777" w:rsidR="001D69A9" w:rsidRDefault="001D69A9">
      <w:pPr>
        <w:spacing w:before="120" w:after="120"/>
      </w:pPr>
    </w:p>
    <w:p w14:paraId="2883961A" w14:textId="77777777" w:rsidR="001D69A9" w:rsidRDefault="00000000">
      <w:pPr>
        <w:spacing w:before="280" w:after="120"/>
      </w:pPr>
      <w:r>
        <w:rPr>
          <w:rFonts w:ascii="Calibri" w:hAnsi="Calibri"/>
          <w:b/>
          <w:color w:val="2F5597"/>
          <w:sz w:val="30"/>
        </w:rPr>
        <w:t>3.6 Evaluation Framework</w:t>
      </w:r>
    </w:p>
    <w:p w14:paraId="5B222408" w14:textId="77777777" w:rsidR="001D69A9" w:rsidRDefault="00000000">
      <w:pPr>
        <w:spacing w:before="40" w:after="100"/>
      </w:pPr>
      <w:r>
        <w:rPr>
          <w:rFonts w:ascii="Calibri" w:hAnsi="Calibri"/>
          <w:color w:val="282828"/>
        </w:rPr>
        <w:t>Model performance is assessed quantitatively using three primary metrics:</w:t>
      </w:r>
    </w:p>
    <w:p w14:paraId="47CD36C6" w14:textId="77777777" w:rsidR="001D69A9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Coefficient of Determination (R^2 Score): Measures the proportion of variance in the reference data explained by the calibration model:</w:t>
      </w:r>
    </w:p>
    <w:p w14:paraId="26BB2B0A" w14:textId="2656B801" w:rsidR="001D69A9" w:rsidRDefault="00CE6154">
      <w:pPr>
        <w:spacing w:before="40" w:after="100"/>
      </w:pPr>
      <m:oMathPara>
        <m:oMath>
          <m:sSup>
            <m:sSupPr>
              <m:ctrlPr>
                <w:rPr>
                  <w:rFonts w:ascii="Cambria Math" w:hAnsi="Cambria Math"/>
                  <w:color w:val="282828"/>
                </w:rPr>
              </m:ctrlPr>
            </m:sSupPr>
            <m:e>
              <m:r>
                <w:rPr>
                  <w:rFonts w:ascii="Cambria Math" w:hAnsi="Cambria Math"/>
                  <w:color w:val="282828"/>
                </w:rPr>
                <m:t>R</m:t>
              </m:r>
            </m:e>
            <m:sup>
              <m:r>
                <w:rPr>
                  <w:rFonts w:ascii="Cambria Math" w:hAnsi="Cambria Math"/>
                  <w:color w:val="282828"/>
                </w:rPr>
                <m:t>2</m:t>
              </m:r>
            </m:sup>
          </m:sSup>
          <m:r>
            <w:rPr>
              <w:rFonts w:ascii="Cambria Math" w:hAnsi="Cambria Math"/>
              <w:color w:val="282828"/>
            </w:rPr>
            <m:t>=1-</m:t>
          </m:r>
          <m:f>
            <m:fPr>
              <m:ctrlPr>
                <w:rPr>
                  <w:rFonts w:ascii="Cambria Math" w:hAnsi="Cambria Math"/>
                  <w:color w:val="28282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color w:val="282828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2828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color w:val="2828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color w:val="2828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2828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2828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2828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2828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2828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28282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ˆ"/>
                                  <m:ctrlPr>
                                    <w:rPr>
                                      <w:rFonts w:ascii="Cambria Math" w:hAnsi="Cambria Math"/>
                                      <w:color w:val="2828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82828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2828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282828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color w:val="282828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2828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color w:val="2828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color w:val="2828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2828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2828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2828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2828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282828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color w:val="2828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color w:val="282828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282828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756EE1B1" w14:textId="2425AD3E" w:rsidR="001D69A9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 xml:space="preserve">Mean Absolute Error (MAE): Measures the average magnitude of absolute errors (expressed in </w:t>
      </w:r>
      <m:oMath>
        <m:r>
          <w:rPr>
            <w:rFonts w:ascii="Cambria Math" w:hAnsi="Cambria Math"/>
            <w:color w:val="282828"/>
          </w:rPr>
          <m:t>μ</m:t>
        </m:r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m:rPr>
                <m:nor/>
              </m:rPr>
              <w:rPr>
                <w:rFonts w:ascii="Calibri" w:hAnsi="Calibri"/>
                <w:color w:val="282828"/>
              </w:rPr>
              <m:t>g/m</m:t>
            </m:r>
          </m:e>
          <m:sup>
            <m:r>
              <w:rPr>
                <w:rFonts w:ascii="Cambria Math" w:hAnsi="Cambria Math"/>
                <w:color w:val="282828"/>
              </w:rPr>
              <m:t>3</m:t>
            </m:r>
          </m:sup>
        </m:sSup>
        <m:r>
          <w:rPr>
            <w:rFonts w:ascii="Cambria Math" w:hAnsi="Cambria Math"/>
            <w:color w:val="282828"/>
          </w:rPr>
          <m:t>)</m:t>
        </m:r>
      </m:oMath>
      <w:r>
        <w:rPr>
          <w:rFonts w:ascii="Calibri" w:hAnsi="Calibri"/>
          <w:color w:val="282828"/>
        </w:rPr>
        <w:t>:</w:t>
      </w:r>
    </w:p>
    <w:p w14:paraId="39D532F2" w14:textId="2758406D" w:rsidR="001D69A9" w:rsidRDefault="00CE6154">
      <w:pPr>
        <w:spacing w:before="40" w:after="100"/>
      </w:pPr>
      <m:oMathPara>
        <m:oMath>
          <m:r>
            <m:rPr>
              <m:nor/>
            </m:rPr>
            <w:rPr>
              <w:rFonts w:ascii="Calibri" w:hAnsi="Calibri"/>
              <w:color w:val="282828"/>
            </w:rPr>
            <m:t>MAE</m:t>
          </m:r>
          <m:r>
            <w:rPr>
              <w:rFonts w:ascii="Cambria Math" w:hAnsi="Cambria Math"/>
              <w:color w:val="282828"/>
            </w:rPr>
            <m:t>=</m:t>
          </m:r>
          <m:f>
            <m:fPr>
              <m:ctrlPr>
                <w:rPr>
                  <w:rFonts w:ascii="Cambria Math" w:hAnsi="Cambria Math"/>
                  <w:color w:val="282828"/>
                </w:rPr>
              </m:ctrlPr>
            </m:fPr>
            <m:num>
              <m:r>
                <w:rPr>
                  <w:rFonts w:ascii="Cambria Math" w:hAnsi="Cambria Math"/>
                  <w:color w:val="282828"/>
                </w:rPr>
                <m:t>1</m:t>
              </m:r>
            </m:num>
            <m:den>
              <m:r>
                <w:rPr>
                  <w:rFonts w:ascii="Cambria Math" w:hAnsi="Cambria Math"/>
                  <w:color w:val="2828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color w:val="282828"/>
                </w:rPr>
              </m:ctrlPr>
            </m:naryPr>
            <m:sub>
              <m:r>
                <w:rPr>
                  <w:rFonts w:ascii="Cambria Math" w:hAnsi="Cambria Math"/>
                  <w:color w:val="282828"/>
                </w:rPr>
                <m:t>i=1</m:t>
              </m:r>
            </m:sub>
            <m:sup>
              <m:r>
                <w:rPr>
                  <w:rFonts w:ascii="Cambria Math" w:hAnsi="Cambria Math"/>
                  <w:color w:val="282828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color w:val="2828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2828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828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2828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2828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282828"/>
                        </w:rPr>
                      </m:ctrlPr>
                    </m:sSubPr>
                    <m:e>
                      <m:acc>
                        <m:accPr>
                          <m:chr m:val="ˆ"/>
                          <m:ctrlPr>
                            <w:rPr>
                              <w:rFonts w:ascii="Cambria Math" w:hAnsi="Cambria Math"/>
                              <w:color w:val="2828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282828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color w:val="282828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43103A44" w14:textId="77777777" w:rsidR="001D69A9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Root Mean Squared Error (RMSE): Penalizes larger deviations, making it sensitive to extreme prediction errors:</w:t>
      </w:r>
    </w:p>
    <w:p w14:paraId="60982010" w14:textId="42287E37" w:rsidR="001D69A9" w:rsidRDefault="00CE6154">
      <w:pPr>
        <w:spacing w:before="40" w:after="100"/>
      </w:pPr>
      <m:oMathPara>
        <m:oMath>
          <m:r>
            <m:rPr>
              <m:nor/>
            </m:rPr>
            <w:rPr>
              <w:rFonts w:ascii="Calibri" w:hAnsi="Calibri"/>
              <w:color w:val="282828"/>
            </w:rPr>
            <w:lastRenderedPageBreak/>
            <m:t>RMSE</m:t>
          </m:r>
          <m:r>
            <w:rPr>
              <w:rFonts w:ascii="Cambria Math" w:hAnsi="Cambria Math"/>
              <w:color w:val="2828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2828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color w:val="2828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2828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28282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color w:val="282828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2828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color w:val="2828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color w:val="2828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2828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2828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2828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2828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2828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28282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ˆ"/>
                                  <m:ctrlPr>
                                    <w:rPr>
                                      <w:rFonts w:ascii="Cambria Math" w:hAnsi="Cambria Math"/>
                                      <w:color w:val="2828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282828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2828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282828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4712EC17" w14:textId="6884896E" w:rsidR="001D69A9" w:rsidRDefault="00000000">
      <w:pPr>
        <w:spacing w:before="40" w:after="100"/>
      </w:pPr>
      <w:r>
        <w:rPr>
          <w:rFonts w:ascii="Calibri" w:hAnsi="Calibri"/>
          <w:color w:val="282828"/>
        </w:rPr>
        <w:t xml:space="preserve">In these equations, </w:t>
      </w:r>
      <m:oMath>
        <m:sSub>
          <m:sSubPr>
            <m:ctrlPr>
              <w:rPr>
                <w:rFonts w:ascii="Cambria Math" w:hAnsi="Cambria Math"/>
                <w:color w:val="282828"/>
              </w:rPr>
            </m:ctrlPr>
          </m:sSubPr>
          <m:e>
            <m:r>
              <w:rPr>
                <w:rFonts w:ascii="Cambria Math" w:hAnsi="Cambria Math"/>
                <w:color w:val="282828"/>
              </w:rPr>
              <m:t>y</m:t>
            </m:r>
          </m:e>
          <m:sub>
            <m:r>
              <w:rPr>
                <w:rFonts w:ascii="Cambria Math" w:hAnsi="Cambria Math"/>
                <w:color w:val="282828"/>
              </w:rPr>
              <m:t>i</m:t>
            </m:r>
          </m:sub>
        </m:sSub>
      </m:oMath>
      <w:r>
        <w:rPr>
          <w:rFonts w:ascii="Calibri" w:hAnsi="Calibri"/>
          <w:color w:val="282828"/>
        </w:rPr>
        <w:t xml:space="preserve"> is the actual reference </w:t>
      </w:r>
      <m:oMath>
        <m:sSub>
          <m:sSubPr>
            <m:ctrlPr>
              <w:rPr>
                <w:rFonts w:ascii="Cambria Math" w:hAnsi="Cambria Math"/>
                <w:color w:val="282828"/>
              </w:rPr>
            </m:ctrlPr>
          </m:sSubPr>
          <m:e>
            <m:r>
              <m:rPr>
                <m:nor/>
              </m:rPr>
              <w:rPr>
                <w:rFonts w:ascii="Calibri" w:hAnsi="Calibri"/>
                <w:color w:val="282828"/>
              </w:rPr>
              <m:t>PM</m:t>
            </m:r>
          </m:e>
          <m:sub>
            <m:r>
              <w:rPr>
                <w:rFonts w:ascii="Cambria Math" w:hAnsi="Cambria Math"/>
                <w:color w:val="282828"/>
              </w:rPr>
              <m:t>2.5</m:t>
            </m:r>
          </m:sub>
        </m:sSub>
      </m:oMath>
      <w:r>
        <w:rPr>
          <w:rFonts w:ascii="Calibri" w:hAnsi="Calibri"/>
          <w:color w:val="282828"/>
        </w:rPr>
        <w:t xml:space="preserve"> value from the Teledyne T640, </w:t>
      </w:r>
      <m:oMath>
        <m:sSub>
          <m:sSubPr>
            <m:ctrlPr>
              <w:rPr>
                <w:rFonts w:ascii="Cambria Math" w:hAnsi="Cambria Math"/>
                <w:color w:val="282828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  <w:color w:val="282828"/>
                  </w:rPr>
                </m:ctrlPr>
              </m:accPr>
              <m:e>
                <m:r>
                  <w:rPr>
                    <w:rFonts w:ascii="Cambria Math" w:hAnsi="Cambria Math"/>
                    <w:color w:val="282828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color w:val="282828"/>
              </w:rPr>
              <m:t>i</m:t>
            </m:r>
          </m:sub>
        </m:sSub>
      </m:oMath>
      <w:r>
        <w:rPr>
          <w:rFonts w:ascii="Calibri" w:hAnsi="Calibri"/>
          <w:color w:val="282828"/>
        </w:rPr>
        <w:t xml:space="preserve"> is the calibrated value predicted by the model, </w:t>
      </w:r>
      <m:oMath>
        <m:acc>
          <m:accPr>
            <m:chr m:val="̅"/>
            <m:ctrlPr>
              <w:rPr>
                <w:rFonts w:ascii="Cambria Math" w:hAnsi="Cambria Math"/>
                <w:color w:val="282828"/>
              </w:rPr>
            </m:ctrlPr>
          </m:accPr>
          <m:e>
            <m:r>
              <w:rPr>
                <w:rFonts w:ascii="Cambria Math" w:hAnsi="Cambria Math"/>
                <w:color w:val="282828"/>
              </w:rPr>
              <m:t>y</m:t>
            </m:r>
          </m:e>
        </m:acc>
      </m:oMath>
      <w:r>
        <w:rPr>
          <w:rFonts w:ascii="Calibri" w:hAnsi="Calibri"/>
          <w:color w:val="282828"/>
        </w:rPr>
        <w:t xml:space="preserve"> is the mean of the actual reference values, and n is the total number of test samples.</w:t>
      </w:r>
    </w:p>
    <w:p w14:paraId="3BF805DF" w14:textId="77777777" w:rsidR="001D69A9" w:rsidRDefault="00000000">
      <w:pPr>
        <w:spacing w:before="40" w:after="100"/>
      </w:pPr>
      <w:r>
        <w:rPr>
          <w:rFonts w:ascii="Calibri" w:hAnsi="Calibri"/>
          <w:color w:val="282828"/>
        </w:rPr>
        <w:t xml:space="preserve">In addition to quantitative metrics, </w:t>
      </w:r>
      <w:r>
        <w:rPr>
          <w:rFonts w:ascii="Calibri" w:hAnsi="Calibri"/>
          <w:b/>
          <w:color w:val="000000"/>
        </w:rPr>
        <w:t>Residual Diagnostics</w:t>
      </w:r>
      <w:r>
        <w:rPr>
          <w:rFonts w:ascii="Calibri" w:hAnsi="Calibri"/>
          <w:color w:val="282828"/>
        </w:rPr>
        <w:t xml:space="preserve"> were conducted:</w:t>
      </w:r>
    </w:p>
    <w:p w14:paraId="35061BD9" w14:textId="77777777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>Residual Distribution Plotting: Histograms and Kernel Density Estimation (KDE) to verify if prediction errors are normally distributed.</w:t>
      </w:r>
    </w:p>
    <w:p w14:paraId="46671385" w14:textId="77777777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>Quantile-Quantile (Q-Q) Plots: Standardized residuals plotted against theoretical normal quantiles to assess deviations from normality.</w:t>
      </w:r>
    </w:p>
    <w:p w14:paraId="7B64BE4A" w14:textId="77777777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>Heteroscedasticity Analysis: Scatter plots of residuals versus predicted values to determine if the error variance is constant across the range of predictions.</w:t>
      </w:r>
    </w:p>
    <w:p w14:paraId="62E50914" w14:textId="77777777" w:rsidR="001D69A9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>Feature Importance Analysis: Extraction of tree-based feature importances from the Random Forest model to identify the physical parameters most critical to correcting sensor readings.</w:t>
      </w:r>
    </w:p>
    <w:sectPr w:rsidR="001D69A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6887722">
    <w:abstractNumId w:val="8"/>
  </w:num>
  <w:num w:numId="2" w16cid:durableId="1026105354">
    <w:abstractNumId w:val="6"/>
  </w:num>
  <w:num w:numId="3" w16cid:durableId="565991919">
    <w:abstractNumId w:val="5"/>
  </w:num>
  <w:num w:numId="4" w16cid:durableId="1796210760">
    <w:abstractNumId w:val="4"/>
  </w:num>
  <w:num w:numId="5" w16cid:durableId="812717572">
    <w:abstractNumId w:val="7"/>
  </w:num>
  <w:num w:numId="6" w16cid:durableId="1517843037">
    <w:abstractNumId w:val="3"/>
  </w:num>
  <w:num w:numId="7" w16cid:durableId="1828479219">
    <w:abstractNumId w:val="2"/>
  </w:num>
  <w:num w:numId="8" w16cid:durableId="589509628">
    <w:abstractNumId w:val="1"/>
  </w:num>
  <w:num w:numId="9" w16cid:durableId="906913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9A9"/>
    <w:rsid w:val="0029639D"/>
    <w:rsid w:val="00326F90"/>
    <w:rsid w:val="00A33180"/>
    <w:rsid w:val="00AA1D8D"/>
    <w:rsid w:val="00B47730"/>
    <w:rsid w:val="00BF610F"/>
    <w:rsid w:val="00CB0664"/>
    <w:rsid w:val="00CE61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144823"/>
  <w14:defaultImageDpi w14:val="300"/>
  <w15:docId w15:val="{5F14CC5D-7F95-46A4-91F2-A44D1AD3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1722</Words>
  <Characters>9818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Hughes Neal Allison</cp:lastModifiedBy>
  <cp:revision>2</cp:revision>
  <dcterms:created xsi:type="dcterms:W3CDTF">2013-12-23T23:15:00Z</dcterms:created>
  <dcterms:modified xsi:type="dcterms:W3CDTF">2026-08-18T01:07:00Z</dcterms:modified>
  <cp:category/>
</cp:coreProperties>
</file>