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302F" w:rsidRDefault="00321855">
      <w:pPr>
        <w:spacing w:before="240" w:after="80"/>
        <w:jc w:val="center"/>
      </w:pPr>
      <w:r>
        <w:rPr>
          <w:b/>
          <w:bCs/>
          <w:color w:val="1F4E78"/>
          <w:sz w:val="32"/>
          <w:szCs w:val="32"/>
        </w:rPr>
        <w:t>UNIVERSITY OF GHANA</w:t>
      </w:r>
    </w:p>
    <w:p w14:paraId="00000002" w14:textId="77777777" w:rsidR="0006302F" w:rsidRDefault="00321855">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06302F" w:rsidRDefault="00321855">
      <w:pPr>
        <w:spacing w:after="560"/>
        <w:jc w:val="center"/>
      </w:pPr>
      <w:r>
        <w:rPr>
          <w:noProof/>
        </w:rPr>
        <w:drawing>
          <wp:inline distT="0" distB="0" distL="0" distR="0" wp14:anchorId="424ADE88" wp14:editId="4D47EFB5">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41170" cy="1454785"/>
                    </a:xfrm>
                    <a:prstGeom prst="rect">
                      <a:avLst/>
                    </a:prstGeom>
                    <a:ln/>
                  </pic:spPr>
                </pic:pic>
              </a:graphicData>
            </a:graphic>
          </wp:inline>
        </w:drawing>
      </w:r>
    </w:p>
    <w:p w14:paraId="00000004" w14:textId="77777777" w:rsidR="0006302F" w:rsidRDefault="00321855">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EndPr/>
        <w:sdtContent>
          <w:commentRangeStart w:id="0"/>
        </w:sdtContent>
      </w:sdt>
      <w:sdt>
        <w:sdtPr>
          <w:tag w:val="goog_rdk_1"/>
          <w:id w:val="478698574"/>
        </w:sdtPr>
        <w:sdtEndPr/>
        <w:sdtContent>
          <w:commentRangeStart w:id="1"/>
        </w:sdtContent>
      </w:sdt>
      <w:r>
        <w:rPr>
          <w:b/>
          <w:bCs/>
          <w:color w:val="1F4E78"/>
          <w:sz w:val="33"/>
          <w:szCs w:val="33"/>
        </w:rPr>
        <w:t>IN ACCRA, GHANA</w:t>
      </w:r>
      <w:commentRangeEnd w:id="0"/>
      <w:r>
        <w:rPr>
          <w:rStyle w:val="CommentReference"/>
          <w:sz w:val="22"/>
          <w:szCs w:val="22"/>
        </w:rPr>
        <w:commentReference w:id="0"/>
      </w:r>
      <w:commentRangeEnd w:id="1"/>
      <w:r>
        <w:rPr>
          <w:rStyle w:val="CommentReference"/>
          <w:sz w:val="22"/>
          <w:szCs w:val="22"/>
        </w:rPr>
        <w:commentReference w:id="1"/>
      </w:r>
    </w:p>
    <w:p w14:paraId="00000005" w14:textId="77777777" w:rsidR="0006302F" w:rsidRDefault="00321855">
      <w:pPr>
        <w:spacing w:after="80"/>
        <w:jc w:val="center"/>
      </w:pPr>
      <w:r>
        <w:rPr>
          <w:b/>
          <w:bCs/>
          <w:color w:val="282828"/>
          <w:sz w:val="24"/>
          <w:szCs w:val="24"/>
        </w:rPr>
        <w:t>BY</w:t>
      </w:r>
    </w:p>
    <w:p w14:paraId="00000006" w14:textId="77777777" w:rsidR="0006302F" w:rsidRDefault="00321855">
      <w:pPr>
        <w:spacing w:after="560"/>
        <w:jc w:val="center"/>
      </w:pPr>
      <w:r>
        <w:rPr>
          <w:b/>
          <w:bCs/>
          <w:color w:val="282828"/>
          <w:sz w:val="26"/>
          <w:szCs w:val="26"/>
        </w:rPr>
        <w:t>NEAL ALLISON HUGHES</w:t>
      </w:r>
      <w:r>
        <w:rPr>
          <w:b/>
          <w:bCs/>
          <w:color w:val="282828"/>
          <w:sz w:val="26"/>
          <w:szCs w:val="26"/>
        </w:rPr>
        <w:br/>
        <w:t>(STUDENT ID: 11178252)</w:t>
      </w:r>
    </w:p>
    <w:p w14:paraId="00000007" w14:textId="77777777" w:rsidR="0006302F" w:rsidRDefault="00321855">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00000008" w14:textId="77777777" w:rsidR="0006302F" w:rsidRDefault="00321855">
      <w:pPr>
        <w:spacing w:after="480"/>
        <w:jc w:val="center"/>
      </w:pPr>
      <w:r>
        <w:rPr>
          <w:b/>
          <w:bCs/>
          <w:color w:val="282828"/>
          <w:sz w:val="24"/>
          <w:szCs w:val="24"/>
        </w:rPr>
        <w:t>SUPERVISOR:</w:t>
      </w:r>
      <w:r>
        <w:rPr>
          <w:b/>
          <w:bCs/>
          <w:color w:val="282828"/>
          <w:sz w:val="24"/>
          <w:szCs w:val="24"/>
        </w:rPr>
        <w:br/>
        <w:t>PROFESSOR ISAAC WIAFE</w:t>
      </w:r>
    </w:p>
    <w:p w14:paraId="00000009" w14:textId="77777777" w:rsidR="0006302F" w:rsidRDefault="00321855">
      <w:pPr>
        <w:jc w:val="center"/>
      </w:pPr>
      <w:sdt>
        <w:sdtPr>
          <w:tag w:val="goog_rdk_2"/>
          <w:id w:val="2122731181"/>
        </w:sdtPr>
        <w:sdtEndPr/>
        <w:sdtContent>
          <w:commentRangeStart w:id="2"/>
        </w:sdtContent>
      </w:sdt>
      <w:sdt>
        <w:sdtPr>
          <w:tag w:val="goog_rdk_3"/>
          <w:id w:val="-1281443390"/>
        </w:sdtPr>
        <w:sdtEndPr/>
        <w:sdtContent>
          <w:commentRangeStart w:id="3"/>
        </w:sdtContent>
      </w:sdt>
      <w:r>
        <w:rPr>
          <w:b/>
          <w:bCs/>
          <w:color w:val="646464"/>
        </w:rPr>
        <w:t>JULY 2026</w:t>
      </w:r>
      <w:commentRangeEnd w:id="2"/>
      <w:r>
        <w:rPr>
          <w:rStyle w:val="CommentReference"/>
          <w:b/>
          <w:bCs/>
          <w:color w:val="646464"/>
          <w:sz w:val="22"/>
          <w:szCs w:val="22"/>
        </w:rPr>
        <w:commentReference w:id="2"/>
      </w:r>
      <w:commentRangeEnd w:id="3"/>
      <w:r>
        <w:rPr>
          <w:rStyle w:val="CommentReference"/>
          <w:b/>
          <w:bCs/>
          <w:color w:val="646464"/>
          <w:sz w:val="22"/>
          <w:szCs w:val="22"/>
        </w:rPr>
        <w:commentReference w:id="3"/>
      </w:r>
      <w:r>
        <w:rPr>
          <w:b/>
          <w:bCs/>
          <w:color w:val="646464"/>
        </w:rPr>
        <w:br/>
        <w:t>LEGON, ACCRA, GHANA</w:t>
      </w:r>
    </w:p>
    <w:p w14:paraId="0000000A" w14:textId="77777777" w:rsidR="0006302F" w:rsidRDefault="00321855">
      <w:r>
        <w:br w:type="page"/>
      </w:r>
    </w:p>
    <w:p w14:paraId="0000000B" w14:textId="77777777" w:rsidR="0006302F" w:rsidRDefault="00321855">
      <w:pPr>
        <w:keepNext/>
        <w:spacing w:before="400" w:after="160"/>
      </w:pPr>
      <w:bookmarkStart w:id="4" w:name="bookmark=id.hnrgo0abqum8" w:colFirst="0" w:colLast="0"/>
      <w:bookmarkEnd w:id="4"/>
      <w:r>
        <w:rPr>
          <w:b/>
          <w:bCs/>
          <w:color w:val="1F4E78"/>
          <w:sz w:val="36"/>
          <w:szCs w:val="36"/>
        </w:rPr>
        <w:lastRenderedPageBreak/>
        <w:t>DECLARATION</w:t>
      </w:r>
    </w:p>
    <w:p w14:paraId="0000000C" w14:textId="77777777" w:rsidR="0006302F" w:rsidRDefault="00321855">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06302F" w:rsidRDefault="00321855">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06302F" w:rsidRDefault="00321855">
      <w:pPr>
        <w:spacing w:after="120" w:line="288" w:lineRule="auto"/>
      </w:pPr>
      <w:r>
        <w:rPr>
          <w:color w:val="282828"/>
        </w:rPr>
        <w:t>SUPERVISOR CERTIFICATION:</w:t>
      </w:r>
      <w:r>
        <w:rPr>
          <w:color w:val="282828"/>
        </w:rPr>
        <w:br/>
      </w:r>
      <w:r>
        <w:rPr>
          <w:color w:val="282828"/>
        </w:rP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77777777" w:rsidR="0006302F" w:rsidRDefault="00321855">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00000010" w14:textId="77777777" w:rsidR="0006302F" w:rsidRDefault="00321855">
      <w:r>
        <w:br w:type="page"/>
      </w:r>
    </w:p>
    <w:bookmarkStart w:id="5" w:name="bookmark=id.k4winoerbssq" w:colFirst="0" w:colLast="0"/>
    <w:bookmarkEnd w:id="5"/>
    <w:p w14:paraId="00000011" w14:textId="77777777" w:rsidR="0006302F" w:rsidRDefault="00321855">
      <w:pPr>
        <w:pStyle w:val="Heading1"/>
        <w:keepNext/>
        <w:spacing w:before="400" w:after="160"/>
      </w:pPr>
      <w:sdt>
        <w:sdtPr>
          <w:tag w:val="goog_rdk_4"/>
          <w:id w:val="-2043549121"/>
        </w:sdtPr>
        <w:sdtEndPr/>
        <w:sdtContent>
          <w:commentRangeStart w:id="6"/>
          <w:commentRangeStart w:id="7"/>
        </w:sdtContent>
      </w:sdt>
      <w:r>
        <w:rPr>
          <w:b/>
          <w:bCs/>
          <w:color w:val="1F4E78"/>
          <w:sz w:val="36"/>
          <w:szCs w:val="36"/>
        </w:rPr>
        <w:t>ABSTRACT</w:t>
      </w:r>
      <w:commentRangeEnd w:id="6"/>
      <w:r>
        <w:rPr>
          <w:rStyle w:val="CommentReference"/>
          <w:sz w:val="22"/>
          <w:szCs w:val="22"/>
        </w:rPr>
        <w:commentReference w:id="6"/>
      </w:r>
      <w:commentRangeEnd w:id="7"/>
      <w:r>
        <w:rPr>
          <w:rStyle w:val="CommentReference"/>
          <w:sz w:val="22"/>
          <w:szCs w:val="22"/>
        </w:rPr>
        <w:commentReference w:id="7"/>
      </w:r>
    </w:p>
    <w:p w14:paraId="00000012" w14:textId="77777777" w:rsidR="0006302F" w:rsidRDefault="00321855">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w:t>
      </w:r>
      <w:r>
        <w:rPr>
          <w:color w:val="282828"/>
        </w:rPr>
        <w:t>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w:t>
      </w:r>
      <w:r>
        <w:rPr>
          <w:color w:val="282828"/>
        </w:rPr>
        <w: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=5.30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SPIME  model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m:t>
        </m:r>
        <m:r>
          <w:rPr>
            <w:rFonts w:ascii="Cambria Math" w:eastAsia="Cambria Math" w:hAnsi="Cambria Math" w:cs="Cambria Math"/>
            <w:color w:val="282828"/>
          </w:rPr>
          <m:t>=0.61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m:t>
        </m:r>
        <m:r>
          <w:rPr>
            <w:rFonts w:ascii="Cambria Math" w:eastAsia="Cambria Math" w:hAnsi="Cambria Math" w:cs="Cambria Math"/>
            <w:color w:val="282828"/>
          </w:rPr>
          <m:t>=1.23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EndPr/>
        <w:sdtContent>
          <w:commentRangeStart w:id="8"/>
          <w:commentRangeStart w:id="9"/>
        </w:sdtContent>
      </w:sdt>
      <w:r>
        <w:rPr>
          <w:color w:val="282828"/>
        </w:rPr>
        <w:t>demonstrates substantial calibration accuracy for the evaluated QuantAQ Modulair-PM sensor at the Legon, Accra monitoring site during the 2024–2025 observation campaign, indicating strong potential for localized air quality monitoring while highlighting the need for multi-site evaluations before broader regional deployment.</w:t>
      </w:r>
      <w:commentRangeEnd w:id="8"/>
      <w:r>
        <w:rPr>
          <w:rStyle w:val="CommentReference"/>
          <w:sz w:val="22"/>
          <w:szCs w:val="22"/>
        </w:rPr>
        <w:commentReference w:id="8"/>
      </w:r>
      <w:commentRangeEnd w:id="9"/>
      <w:r>
        <w:rPr>
          <w:rStyle w:val="CommentReference"/>
          <w:sz w:val="22"/>
          <w:szCs w:val="22"/>
        </w:rPr>
        <w:commentReference w:id="9"/>
      </w:r>
    </w:p>
    <w:p w14:paraId="00000013" w14:textId="77777777" w:rsidR="0006302F" w:rsidRDefault="00321855">
      <w:r>
        <w:br w:type="page"/>
      </w:r>
    </w:p>
    <w:bookmarkStart w:id="10" w:name="bookmark=id.7nqgy3g047yg" w:colFirst="0" w:colLast="0"/>
    <w:bookmarkEnd w:id="10"/>
    <w:p w14:paraId="00000014" w14:textId="77777777" w:rsidR="0006302F" w:rsidRDefault="00321855">
      <w:pPr>
        <w:pStyle w:val="Heading1"/>
        <w:keepNext/>
        <w:spacing w:before="400" w:after="160"/>
        <w:rPr>
          <w:b/>
          <w:bCs/>
          <w:color w:val="1F4E78"/>
          <w:sz w:val="36"/>
          <w:szCs w:val="36"/>
        </w:rPr>
      </w:pPr>
      <w:sdt>
        <w:sdtPr>
          <w:tag w:val="goog_rdk_6"/>
          <w:id w:val="-701154625"/>
        </w:sdtPr>
        <w:sdtEndPr/>
        <w:sdtContent>
          <w:commentRangeStart w:id="11"/>
          <w:commentRangeStart w:id="12"/>
        </w:sdtContent>
      </w:sdt>
      <w:r>
        <w:rPr>
          <w:b/>
          <w:bCs/>
          <w:color w:val="1F4E78"/>
          <w:sz w:val="36"/>
          <w:szCs w:val="36"/>
        </w:rPr>
        <w:t>TABLE OF CONTENTS</w:t>
      </w:r>
      <w:commentRangeEnd w:id="11"/>
      <w:r w:rsidR="00875DFB">
        <w:rPr>
          <w:rStyle w:val="CommentReference"/>
          <w:b/>
          <w:bCs/>
          <w:color w:val="1F4E78"/>
          <w:sz w:val="36"/>
          <w:szCs w:val="36"/>
        </w:rPr>
        <w:commentReference w:id="11"/>
      </w:r>
      <w:commentRangeEnd w:id="12"/>
      <w:r>
        <w:rPr>
          <w:rStyle w:val="CommentReference"/>
          <w:b/>
          <w:bCs/>
          <w:color w:val="1F4E78"/>
          <w:sz w:val="36"/>
          <w:szCs w:val="36"/>
        </w:rPr>
        <w:commentReference w:id="12"/>
      </w:r>
    </w:p>
    <w:sdt>
      <w:sdtPr>
        <w:rPr>
          <w:b w:val="0"/>
          <w:bCs w:val="0"/>
          <w:color w:val="auto"/>
          <w:sz w:val="22"/>
          <w:szCs w:val="22"/>
        </w:rPr>
        <w:id w:val="-1736930119"/>
        <w:docPartObj>
          <w:docPartGallery w:val="Table of Contents"/>
          <w:docPartUnique/>
        </w:docPartObj>
      </w:sdtPr>
      <w:sdtEndPr>
        <w:rPr>
          <w:noProof/>
        </w:rPr>
      </w:sdtEndPr>
      <w:sdtContent>
        <w:p w14:paraId="5D5B5318" w14:textId="3D1791AD" w:rsidR="00875DFB" w:rsidRDefault="00875DFB">
          <w:pPr>
            <w:pStyle w:val="TOCHeading"/>
          </w:pPr>
          <w:r>
            <w:t>Contents</w:t>
          </w:r>
        </w:p>
        <w:p w14:paraId="138FB330" w14:textId="585B88B6" w:rsidR="00875DFB" w:rsidRDefault="00875DFB">
          <w:fldSimple w:instr=" TOC \o &quot;1-3&quot; \h \z \u ">
            <w:r w:rsidR="00DC1167">
              <w:rPr>
                <w:b/>
                <w:bCs/>
                <w:noProof/>
                <w:lang w:val="en-US"/>
              </w:rPr>
              <w:t>No table of contents entries found.</w:t>
            </w:r>
          </w:fldSimple>
        </w:p>
      </w:sdtContent>
    </w:sdt>
    <w:p w14:paraId="4BCB9D38" w14:textId="77777777" w:rsidR="00875DFB" w:rsidRDefault="00875DFB">
      <w:pPr>
        <w:keepNext/>
        <w:spacing w:before="400" w:after="160"/>
      </w:pPr>
    </w:p>
    <w:p w14:paraId="00000015" w14:textId="25A5671B" w:rsidR="0006302F" w:rsidRDefault="0006302F">
      <w:pPr>
        <w:tabs>
          <w:tab w:val="right" w:pos="9360"/>
        </w:tabs>
        <w:spacing w:before="20" w:after="40"/>
      </w:pPr>
      <w:hyperlink w:anchor="bookmark=id.hnrgo0abqum8">
        <w:r>
          <w:rPr>
            <w:color w:val="0563C1"/>
            <w:sz w:val="21"/>
            <w:szCs w:val="21"/>
            <w:u w:val="single"/>
          </w:rPr>
          <w:t>Declaration</w:t>
        </w:r>
      </w:hyperlink>
      <w:r w:rsidR="00321855">
        <w:tab/>
      </w:r>
      <w:r w:rsidR="00321855">
        <w:rPr>
          <w:color w:val="282828"/>
          <w:sz w:val="21"/>
          <w:szCs w:val="21"/>
        </w:rPr>
        <w:t>ii</w:t>
      </w:r>
    </w:p>
    <w:p w14:paraId="00000016" w14:textId="727E3808" w:rsidR="0006302F" w:rsidRDefault="0006302F">
      <w:pPr>
        <w:tabs>
          <w:tab w:val="right" w:pos="9360"/>
        </w:tabs>
        <w:spacing w:before="20" w:after="40"/>
      </w:pPr>
      <w:hyperlink w:anchor="bookmark=id.k4winoerbssq">
        <w:r>
          <w:rPr>
            <w:color w:val="0563C1"/>
            <w:sz w:val="21"/>
            <w:szCs w:val="21"/>
            <w:u w:val="single"/>
          </w:rPr>
          <w:t>Abstract</w:t>
        </w:r>
      </w:hyperlink>
      <w:r w:rsidR="00321855">
        <w:tab/>
      </w:r>
      <w:r w:rsidR="00321855">
        <w:rPr>
          <w:color w:val="282828"/>
          <w:sz w:val="21"/>
          <w:szCs w:val="21"/>
        </w:rPr>
        <w:t>iii</w:t>
      </w:r>
    </w:p>
    <w:p w14:paraId="00000017" w14:textId="669C8A29" w:rsidR="0006302F" w:rsidRDefault="0006302F">
      <w:pPr>
        <w:tabs>
          <w:tab w:val="right" w:pos="9360"/>
        </w:tabs>
        <w:spacing w:before="20" w:after="40"/>
      </w:pPr>
      <w:hyperlink w:anchor="bookmark=id.4eiybw3y0qwp">
        <w:r>
          <w:rPr>
            <w:color w:val="0563C1"/>
            <w:sz w:val="21"/>
            <w:szCs w:val="21"/>
            <w:u w:val="single"/>
          </w:rPr>
          <w:t>List of Figures</w:t>
        </w:r>
      </w:hyperlink>
      <w:r w:rsidR="00321855">
        <w:tab/>
      </w:r>
      <w:r w:rsidR="00321855">
        <w:rPr>
          <w:color w:val="282828"/>
          <w:sz w:val="21"/>
          <w:szCs w:val="21"/>
        </w:rPr>
        <w:t>vi</w:t>
      </w:r>
    </w:p>
    <w:p w14:paraId="00000018" w14:textId="5CA1918D" w:rsidR="0006302F" w:rsidRDefault="0006302F">
      <w:pPr>
        <w:tabs>
          <w:tab w:val="right" w:pos="9360"/>
        </w:tabs>
        <w:spacing w:before="20" w:after="40"/>
      </w:pPr>
      <w:hyperlink w:anchor="bookmark=id.p1mo3cxni780">
        <w:r>
          <w:rPr>
            <w:color w:val="0563C1"/>
            <w:sz w:val="21"/>
            <w:szCs w:val="21"/>
            <w:u w:val="single"/>
          </w:rPr>
          <w:t>List of Tables</w:t>
        </w:r>
      </w:hyperlink>
      <w:r w:rsidR="00321855">
        <w:tab/>
      </w:r>
      <w:r w:rsidR="00321855">
        <w:rPr>
          <w:color w:val="282828"/>
          <w:sz w:val="21"/>
          <w:szCs w:val="21"/>
        </w:rPr>
        <w:t>vii</w:t>
      </w:r>
    </w:p>
    <w:p w14:paraId="00000019" w14:textId="3773D2BD" w:rsidR="0006302F" w:rsidRDefault="0006302F">
      <w:pPr>
        <w:tabs>
          <w:tab w:val="right" w:pos="9360"/>
        </w:tabs>
        <w:spacing w:before="20" w:after="40"/>
      </w:pPr>
      <w:hyperlink w:anchor="bookmark=id.e6g8qjb9infp">
        <w:r>
          <w:rPr>
            <w:color w:val="0563C1"/>
            <w:sz w:val="21"/>
            <w:szCs w:val="21"/>
            <w:u w:val="single"/>
          </w:rPr>
          <w:t>List of Abbreviations</w:t>
        </w:r>
      </w:hyperlink>
      <w:r w:rsidR="00321855">
        <w:tab/>
      </w:r>
      <w:r w:rsidR="00321855">
        <w:rPr>
          <w:color w:val="282828"/>
          <w:sz w:val="21"/>
          <w:szCs w:val="21"/>
        </w:rPr>
        <w:t>viii</w:t>
      </w:r>
    </w:p>
    <w:p w14:paraId="0000001A" w14:textId="4E8E6A12" w:rsidR="0006302F" w:rsidRDefault="0006302F">
      <w:pPr>
        <w:pStyle w:val="Heading1"/>
        <w:tabs>
          <w:tab w:val="right" w:pos="9360"/>
        </w:tabs>
        <w:spacing w:before="20" w:after="40"/>
      </w:pPr>
      <w:hyperlink w:anchor="bookmark=id.e6w3tqnn7cqp">
        <w:r>
          <w:rPr>
            <w:b/>
            <w:bCs/>
            <w:color w:val="0563C1"/>
            <w:u w:val="single"/>
          </w:rPr>
          <w:t>CHAPTER 1: INTRODUCTION</w:t>
        </w:r>
      </w:hyperlink>
      <w:r w:rsidR="00321855">
        <w:tab/>
      </w:r>
      <w:r w:rsidR="00321855">
        <w:rPr>
          <w:b/>
          <w:bCs/>
          <w:color w:val="282828"/>
          <w:sz w:val="21"/>
          <w:szCs w:val="21"/>
        </w:rPr>
        <w:t>1</w:t>
      </w:r>
    </w:p>
    <w:p w14:paraId="0000001B" w14:textId="25E47930" w:rsidR="0006302F" w:rsidRDefault="0006302F">
      <w:pPr>
        <w:pStyle w:val="Heading2"/>
        <w:tabs>
          <w:tab w:val="right" w:pos="9360"/>
        </w:tabs>
        <w:spacing w:before="20" w:after="40"/>
      </w:pPr>
      <w:hyperlink w:anchor="bookmark=id.zfyysbmw05i3">
        <w:r>
          <w:rPr>
            <w:color w:val="0563C1"/>
            <w:sz w:val="21"/>
            <w:szCs w:val="21"/>
            <w:u w:val="single"/>
          </w:rPr>
          <w:t xml:space="preserve">  1.1 Background and Motivation</w:t>
        </w:r>
      </w:hyperlink>
      <w:r w:rsidR="00321855">
        <w:tab/>
      </w:r>
      <w:r w:rsidR="00321855">
        <w:rPr>
          <w:color w:val="282828"/>
          <w:sz w:val="21"/>
          <w:szCs w:val="21"/>
        </w:rPr>
        <w:t>1</w:t>
      </w:r>
    </w:p>
    <w:p w14:paraId="0000001C" w14:textId="1EF03E85" w:rsidR="0006302F" w:rsidRDefault="0006302F">
      <w:pPr>
        <w:pStyle w:val="Heading2"/>
        <w:tabs>
          <w:tab w:val="right" w:pos="9360"/>
        </w:tabs>
        <w:spacing w:before="20" w:after="40"/>
      </w:pPr>
      <w:hyperlink w:anchor="bookmark=id.wzbxbsdeca9z">
        <w:r>
          <w:rPr>
            <w:color w:val="0563C1"/>
            <w:sz w:val="21"/>
            <w:szCs w:val="21"/>
            <w:u w:val="single"/>
          </w:rPr>
          <w:t xml:space="preserve">  1.2 Air Quality Challenges in Sub-Saharan Africa and West Africa</w:t>
        </w:r>
      </w:hyperlink>
      <w:r w:rsidR="00321855">
        <w:tab/>
      </w:r>
      <w:r w:rsidR="00321855">
        <w:rPr>
          <w:color w:val="282828"/>
          <w:sz w:val="21"/>
          <w:szCs w:val="21"/>
        </w:rPr>
        <w:t>2</w:t>
      </w:r>
    </w:p>
    <w:p w14:paraId="0000001D" w14:textId="3B3DC6CB" w:rsidR="0006302F" w:rsidRDefault="0006302F">
      <w:pPr>
        <w:pStyle w:val="Heading2"/>
        <w:tabs>
          <w:tab w:val="right" w:pos="9360"/>
        </w:tabs>
        <w:spacing w:before="20" w:after="40"/>
      </w:pPr>
      <w:hyperlink w:anchor="bookmark=id.uh33uuw8wnzf">
        <w:r>
          <w:rPr>
            <w:color w:val="0563C1"/>
            <w:sz w:val="21"/>
            <w:szCs w:val="21"/>
            <w:u w:val="single"/>
          </w:rPr>
          <w:t xml:space="preserve">  1.3 The Afri-SET Initiative and the Modulair-PM Project</w:t>
        </w:r>
      </w:hyperlink>
      <w:r w:rsidR="00321855">
        <w:tab/>
      </w:r>
      <w:r w:rsidR="00321855">
        <w:rPr>
          <w:color w:val="282828"/>
          <w:sz w:val="21"/>
          <w:szCs w:val="21"/>
        </w:rPr>
        <w:t>3</w:t>
      </w:r>
    </w:p>
    <w:p w14:paraId="0000001E" w14:textId="3F1E1AC0" w:rsidR="0006302F" w:rsidRDefault="0006302F">
      <w:pPr>
        <w:pStyle w:val="Heading2"/>
        <w:tabs>
          <w:tab w:val="right" w:pos="9360"/>
        </w:tabs>
        <w:spacing w:before="20" w:after="40"/>
      </w:pPr>
      <w:hyperlink w:anchor="bookmark=id.9z7hg5abqx0f">
        <w:r>
          <w:rPr>
            <w:color w:val="0563C1"/>
            <w:sz w:val="21"/>
            <w:szCs w:val="21"/>
            <w:u w:val="single"/>
          </w:rPr>
          <w:t xml:space="preserve">  1.4 Problem Statement</w:t>
        </w:r>
      </w:hyperlink>
      <w:r w:rsidR="00321855">
        <w:tab/>
      </w:r>
      <w:r w:rsidR="00321855">
        <w:rPr>
          <w:color w:val="282828"/>
          <w:sz w:val="21"/>
          <w:szCs w:val="21"/>
        </w:rPr>
        <w:t>4</w:t>
      </w:r>
    </w:p>
    <w:p w14:paraId="0000001F" w14:textId="52241CE2" w:rsidR="0006302F" w:rsidRDefault="0006302F">
      <w:pPr>
        <w:pStyle w:val="Heading2"/>
        <w:tabs>
          <w:tab w:val="right" w:pos="9360"/>
        </w:tabs>
        <w:spacing w:before="20" w:after="40"/>
      </w:pPr>
      <w:hyperlink w:anchor="bookmark=id.vg8ye210z2tk">
        <w:r>
          <w:rPr>
            <w:color w:val="0563C1"/>
            <w:sz w:val="21"/>
            <w:szCs w:val="21"/>
            <w:u w:val="single"/>
          </w:rPr>
          <w:t xml:space="preserve">  1.5 Research Aim and Objectives</w:t>
        </w:r>
      </w:hyperlink>
      <w:r w:rsidR="00321855">
        <w:tab/>
      </w:r>
      <w:r w:rsidR="00321855">
        <w:rPr>
          <w:color w:val="282828"/>
          <w:sz w:val="21"/>
          <w:szCs w:val="21"/>
        </w:rPr>
        <w:t>5</w:t>
      </w:r>
    </w:p>
    <w:p w14:paraId="00000020" w14:textId="777E78FB" w:rsidR="0006302F" w:rsidRDefault="0006302F">
      <w:pPr>
        <w:pStyle w:val="Heading2"/>
        <w:tabs>
          <w:tab w:val="right" w:pos="9360"/>
        </w:tabs>
        <w:spacing w:before="20" w:after="40"/>
      </w:pPr>
      <w:hyperlink w:anchor="bookmark=id.hmqkwrtg79qa">
        <w:r>
          <w:rPr>
            <w:color w:val="0563C1"/>
            <w:sz w:val="21"/>
            <w:szCs w:val="21"/>
            <w:u w:val="single"/>
          </w:rPr>
          <w:t xml:space="preserve">  1.6 Research Contributions</w:t>
        </w:r>
      </w:hyperlink>
      <w:r w:rsidR="00321855">
        <w:tab/>
      </w:r>
      <w:r w:rsidR="00321855">
        <w:rPr>
          <w:color w:val="282828"/>
          <w:sz w:val="21"/>
          <w:szCs w:val="21"/>
        </w:rPr>
        <w:t>5</w:t>
      </w:r>
    </w:p>
    <w:p w14:paraId="00000021" w14:textId="3A321762" w:rsidR="0006302F" w:rsidRDefault="0006302F">
      <w:pPr>
        <w:pStyle w:val="Heading2"/>
        <w:tabs>
          <w:tab w:val="right" w:pos="9360"/>
        </w:tabs>
        <w:spacing w:before="20" w:after="40"/>
      </w:pPr>
      <w:hyperlink w:anchor="bookmark=id.2tvld3voej74">
        <w:r>
          <w:rPr>
            <w:color w:val="0563C1"/>
            <w:sz w:val="21"/>
            <w:szCs w:val="21"/>
            <w:u w:val="single"/>
          </w:rPr>
          <w:t xml:space="preserve">  1.7 Scope of the Study</w:t>
        </w:r>
      </w:hyperlink>
      <w:r w:rsidR="00321855">
        <w:tab/>
      </w:r>
      <w:r w:rsidR="00321855">
        <w:rPr>
          <w:color w:val="282828"/>
          <w:sz w:val="21"/>
          <w:szCs w:val="21"/>
        </w:rPr>
        <w:t>6</w:t>
      </w:r>
    </w:p>
    <w:p w14:paraId="00000022" w14:textId="5E790398" w:rsidR="0006302F" w:rsidRDefault="0006302F">
      <w:pPr>
        <w:pStyle w:val="Heading2"/>
        <w:tabs>
          <w:tab w:val="right" w:pos="9360"/>
        </w:tabs>
        <w:spacing w:before="20" w:after="40"/>
      </w:pPr>
      <w:hyperlink w:anchor="bookmark=id.1gy361x5ddbh">
        <w:r>
          <w:rPr>
            <w:color w:val="0563C1"/>
            <w:sz w:val="21"/>
            <w:szCs w:val="21"/>
            <w:u w:val="single"/>
          </w:rPr>
          <w:t xml:space="preserve">  1.8 Organization of the Study</w:t>
        </w:r>
      </w:hyperlink>
      <w:r w:rsidR="00321855">
        <w:tab/>
      </w:r>
      <w:r w:rsidR="00321855">
        <w:rPr>
          <w:color w:val="282828"/>
          <w:sz w:val="21"/>
          <w:szCs w:val="21"/>
        </w:rPr>
        <w:t>6</w:t>
      </w:r>
    </w:p>
    <w:p w14:paraId="00000023" w14:textId="0417F27E" w:rsidR="0006302F" w:rsidRDefault="0006302F">
      <w:pPr>
        <w:pStyle w:val="Heading1"/>
        <w:tabs>
          <w:tab w:val="right" w:pos="9360"/>
        </w:tabs>
        <w:spacing w:before="20" w:after="40"/>
      </w:pPr>
      <w:hyperlink w:anchor="bookmark=id.u0dzn0wmpbod">
        <w:r>
          <w:rPr>
            <w:b/>
            <w:bCs/>
            <w:color w:val="0563C1"/>
            <w:u w:val="single"/>
          </w:rPr>
          <w:t>CHAPTER 2: LITERATURE REVIEW</w:t>
        </w:r>
      </w:hyperlink>
      <w:r w:rsidR="00321855">
        <w:tab/>
      </w:r>
      <w:r w:rsidR="00321855">
        <w:rPr>
          <w:b/>
          <w:bCs/>
          <w:color w:val="282828"/>
          <w:sz w:val="21"/>
          <w:szCs w:val="21"/>
        </w:rPr>
        <w:t>8</w:t>
      </w:r>
    </w:p>
    <w:p w14:paraId="00000024" w14:textId="193B5F61" w:rsidR="0006302F" w:rsidRDefault="0006302F">
      <w:pPr>
        <w:pStyle w:val="Heading2"/>
        <w:tabs>
          <w:tab w:val="right" w:pos="9360"/>
        </w:tabs>
        <w:spacing w:before="20" w:after="40"/>
      </w:pPr>
      <w:hyperlink w:anchor="bookmark=id.a7mkaey3v61v">
        <w:r>
          <w:rPr>
            <w:color w:val="0563C1"/>
            <w:sz w:val="21"/>
            <w:szCs w:val="21"/>
            <w:u w:val="single"/>
          </w:rPr>
          <w:t xml:space="preserve">  2.1 Fine Particulate Matter (PM2.5) and Health Impacts in SSA</w:t>
        </w:r>
      </w:hyperlink>
      <w:r w:rsidR="00321855">
        <w:tab/>
      </w:r>
      <w:r w:rsidR="00321855">
        <w:rPr>
          <w:color w:val="282828"/>
          <w:sz w:val="21"/>
          <w:szCs w:val="21"/>
        </w:rPr>
        <w:t>8</w:t>
      </w:r>
    </w:p>
    <w:p w14:paraId="00000025" w14:textId="07FA1B86" w:rsidR="0006302F" w:rsidRDefault="0006302F">
      <w:pPr>
        <w:pStyle w:val="Heading2"/>
        <w:tabs>
          <w:tab w:val="right" w:pos="9360"/>
        </w:tabs>
        <w:spacing w:before="20" w:after="40"/>
      </w:pPr>
      <w:hyperlink w:anchor="bookmark=id.ca856trnyjr7">
        <w:r>
          <w:rPr>
            <w:color w:val="0563C1"/>
            <w:sz w:val="21"/>
            <w:szCs w:val="21"/>
            <w:u w:val="single"/>
          </w:rPr>
          <w:t xml:space="preserve">  2.2 Low-Cost Sensors vs. Reference-Grade Monitors</w:t>
        </w:r>
      </w:hyperlink>
      <w:r w:rsidR="00321855">
        <w:tab/>
      </w:r>
      <w:r w:rsidR="00321855">
        <w:rPr>
          <w:color w:val="282828"/>
          <w:sz w:val="21"/>
          <w:szCs w:val="21"/>
        </w:rPr>
        <w:t>9</w:t>
      </w:r>
    </w:p>
    <w:p w14:paraId="00000026" w14:textId="606A1D2D" w:rsidR="0006302F" w:rsidRDefault="0006302F">
      <w:pPr>
        <w:pStyle w:val="Heading3"/>
        <w:tabs>
          <w:tab w:val="right" w:pos="9360"/>
        </w:tabs>
        <w:spacing w:before="20" w:after="40"/>
      </w:pPr>
      <w:hyperlink w:anchor="bookmark=id.sc2gjbnecp2b">
        <w:r>
          <w:rPr>
            <w:color w:val="0563C1"/>
            <w:sz w:val="21"/>
            <w:szCs w:val="21"/>
            <w:u w:val="single"/>
          </w:rPr>
          <w:t xml:space="preserve">    2.2.1 Optical Particle Counters (OPCs) in LCS</w:t>
        </w:r>
      </w:hyperlink>
      <w:r w:rsidR="00321855">
        <w:tab/>
      </w:r>
      <w:r w:rsidR="00321855">
        <w:rPr>
          <w:color w:val="282828"/>
          <w:sz w:val="21"/>
          <w:szCs w:val="21"/>
        </w:rPr>
        <w:t>9</w:t>
      </w:r>
    </w:p>
    <w:p w14:paraId="00000027" w14:textId="0CC5E333" w:rsidR="0006302F" w:rsidRDefault="0006302F">
      <w:pPr>
        <w:pStyle w:val="Heading3"/>
        <w:tabs>
          <w:tab w:val="right" w:pos="9360"/>
        </w:tabs>
        <w:spacing w:before="20" w:after="40"/>
      </w:pPr>
      <w:hyperlink w:anchor="bookmark=id.uf0czsqzbwig">
        <w:r>
          <w:rPr>
            <w:color w:val="0563C1"/>
            <w:sz w:val="21"/>
            <w:szCs w:val="21"/>
            <w:u w:val="single"/>
          </w:rPr>
          <w:t xml:space="preserve">    2.2.2 Reference-Grade Monitors: Teledyne API T640</w:t>
        </w:r>
      </w:hyperlink>
      <w:r w:rsidR="00321855">
        <w:tab/>
      </w:r>
      <w:r w:rsidR="00321855">
        <w:rPr>
          <w:color w:val="282828"/>
          <w:sz w:val="21"/>
          <w:szCs w:val="21"/>
        </w:rPr>
        <w:t>11</w:t>
      </w:r>
    </w:p>
    <w:p w14:paraId="00000028" w14:textId="75B8F10A" w:rsidR="0006302F" w:rsidRDefault="0006302F">
      <w:pPr>
        <w:pStyle w:val="Heading2"/>
        <w:tabs>
          <w:tab w:val="right" w:pos="9360"/>
        </w:tabs>
        <w:spacing w:before="20" w:after="40"/>
      </w:pPr>
      <w:hyperlink w:anchor="bookmark=id.y4m8gt6b2env">
        <w:r>
          <w:rPr>
            <w:color w:val="0563C1"/>
            <w:sz w:val="21"/>
            <w:szCs w:val="21"/>
            <w:u w:val="single"/>
          </w:rPr>
          <w:t xml:space="preserve">  2.3 Environmental, Thermodynamic, and Meteorological Interferences</w:t>
        </w:r>
      </w:hyperlink>
      <w:r w:rsidR="00321855">
        <w:tab/>
      </w:r>
      <w:r w:rsidR="00321855">
        <w:rPr>
          <w:color w:val="282828"/>
          <w:sz w:val="21"/>
          <w:szCs w:val="21"/>
        </w:rPr>
        <w:t>12</w:t>
      </w:r>
    </w:p>
    <w:p w14:paraId="00000029" w14:textId="59F50786" w:rsidR="0006302F" w:rsidRDefault="0006302F">
      <w:pPr>
        <w:pStyle w:val="Heading3"/>
        <w:tabs>
          <w:tab w:val="right" w:pos="9360"/>
        </w:tabs>
        <w:spacing w:before="20" w:after="40"/>
      </w:pPr>
      <w:hyperlink w:anchor="bookmark=id.1mmqwzypp0w3">
        <w:r>
          <w:rPr>
            <w:color w:val="0563C1"/>
            <w:sz w:val="21"/>
            <w:szCs w:val="21"/>
            <w:u w:val="single"/>
          </w:rPr>
          <w:t xml:space="preserve">    2.3.1 Relative Humidity (RH) and Aerosol Hygroscopicity</w:t>
        </w:r>
      </w:hyperlink>
      <w:r w:rsidR="00321855">
        <w:tab/>
      </w:r>
      <w:r w:rsidR="00321855">
        <w:rPr>
          <w:color w:val="282828"/>
          <w:sz w:val="21"/>
          <w:szCs w:val="21"/>
        </w:rPr>
        <w:t>12</w:t>
      </w:r>
    </w:p>
    <w:p w14:paraId="0000002A" w14:textId="1D1AB0E9" w:rsidR="0006302F" w:rsidRDefault="0006302F">
      <w:pPr>
        <w:pStyle w:val="Heading3"/>
        <w:tabs>
          <w:tab w:val="right" w:pos="9360"/>
        </w:tabs>
        <w:spacing w:before="20" w:after="40"/>
      </w:pPr>
      <w:hyperlink w:anchor="bookmark=id.r8gnelhgf962">
        <w:r>
          <w:rPr>
            <w:color w:val="0563C1"/>
            <w:sz w:val="21"/>
            <w:szCs w:val="21"/>
            <w:u w:val="single"/>
          </w:rPr>
          <w:t xml:space="preserve">    2.3.2 Temperature and Semi-Volatile Evaporation</w:t>
        </w:r>
      </w:hyperlink>
      <w:r w:rsidR="00321855">
        <w:tab/>
      </w:r>
      <w:r w:rsidR="00321855">
        <w:rPr>
          <w:color w:val="282828"/>
          <w:sz w:val="21"/>
          <w:szCs w:val="21"/>
        </w:rPr>
        <w:t>14</w:t>
      </w:r>
    </w:p>
    <w:p w14:paraId="0000002B" w14:textId="6ACFEBC4" w:rsidR="0006302F" w:rsidRDefault="0006302F">
      <w:pPr>
        <w:pStyle w:val="Heading3"/>
        <w:tabs>
          <w:tab w:val="right" w:pos="9360"/>
        </w:tabs>
        <w:spacing w:before="20" w:after="40"/>
      </w:pPr>
      <w:hyperlink w:anchor="bookmark=id.iewqivnxwnr5">
        <w:r>
          <w:rPr>
            <w:color w:val="0563C1"/>
            <w:sz w:val="21"/>
            <w:szCs w:val="21"/>
            <w:u w:val="single"/>
          </w:rPr>
          <w:t xml:space="preserve">    2.3.3 The Harmattan Wind and Saharan Mineral Dust Dynamics</w:t>
        </w:r>
      </w:hyperlink>
      <w:r w:rsidR="00321855">
        <w:tab/>
      </w:r>
      <w:r w:rsidR="00321855">
        <w:rPr>
          <w:color w:val="282828"/>
          <w:sz w:val="21"/>
          <w:szCs w:val="21"/>
        </w:rPr>
        <w:t>14</w:t>
      </w:r>
    </w:p>
    <w:p w14:paraId="0000002C" w14:textId="76790C2D" w:rsidR="0006302F" w:rsidRDefault="0006302F">
      <w:pPr>
        <w:pStyle w:val="Heading2"/>
        <w:tabs>
          <w:tab w:val="right" w:pos="9360"/>
        </w:tabs>
        <w:spacing w:before="20" w:after="40"/>
      </w:pPr>
      <w:hyperlink w:anchor="bookmark=id.wrqwb97v578x">
        <w:r>
          <w:rPr>
            <w:color w:val="0563C1"/>
            <w:sz w:val="21"/>
            <w:szCs w:val="21"/>
            <w:u w:val="single"/>
          </w:rPr>
          <w:t xml:space="preserve">  2.4 Sensor Calibration Paradigms and Machine Learning</w:t>
        </w:r>
      </w:hyperlink>
      <w:r w:rsidR="00321855">
        <w:tab/>
      </w:r>
      <w:r w:rsidR="00321855">
        <w:rPr>
          <w:color w:val="282828"/>
          <w:sz w:val="21"/>
          <w:szCs w:val="21"/>
        </w:rPr>
        <w:t>16</w:t>
      </w:r>
    </w:p>
    <w:p w14:paraId="0000002D" w14:textId="376279CB" w:rsidR="0006302F" w:rsidRDefault="0006302F">
      <w:pPr>
        <w:pStyle w:val="Heading3"/>
        <w:tabs>
          <w:tab w:val="right" w:pos="9360"/>
        </w:tabs>
        <w:spacing w:before="20" w:after="40"/>
      </w:pPr>
      <w:hyperlink w:anchor="bookmark=id.gx5owo9j00ae">
        <w:r>
          <w:rPr>
            <w:color w:val="0563C1"/>
            <w:sz w:val="21"/>
            <w:szCs w:val="21"/>
            <w:u w:val="single"/>
          </w:rPr>
          <w:t xml:space="preserve">    2.4.1 Classical Linear Regression Models</w:t>
        </w:r>
      </w:hyperlink>
      <w:r w:rsidR="00321855">
        <w:tab/>
      </w:r>
      <w:r w:rsidR="00321855">
        <w:rPr>
          <w:color w:val="282828"/>
          <w:sz w:val="21"/>
          <w:szCs w:val="21"/>
        </w:rPr>
        <w:t>16</w:t>
      </w:r>
    </w:p>
    <w:p w14:paraId="0000002E" w14:textId="5CC7FDC6" w:rsidR="0006302F" w:rsidRDefault="0006302F">
      <w:pPr>
        <w:pStyle w:val="Heading3"/>
        <w:tabs>
          <w:tab w:val="right" w:pos="9360"/>
        </w:tabs>
        <w:spacing w:before="20" w:after="40"/>
      </w:pPr>
      <w:hyperlink w:anchor="bookmark=id.unzz5aoiwcd1">
        <w:r>
          <w:rPr>
            <w:color w:val="0563C1"/>
            <w:sz w:val="21"/>
            <w:szCs w:val="21"/>
            <w:u w:val="single"/>
          </w:rPr>
          <w:t xml:space="preserve">    2.4.2 Non-Linear Machine Learning Regressors</w:t>
        </w:r>
      </w:hyperlink>
      <w:r w:rsidR="00321855">
        <w:tab/>
      </w:r>
      <w:r w:rsidR="00321855">
        <w:rPr>
          <w:color w:val="282828"/>
          <w:sz w:val="21"/>
          <w:szCs w:val="21"/>
        </w:rPr>
        <w:t>17</w:t>
      </w:r>
    </w:p>
    <w:p w14:paraId="0000002F" w14:textId="0EFD8124" w:rsidR="0006302F" w:rsidRDefault="0006302F">
      <w:pPr>
        <w:pStyle w:val="Heading3"/>
        <w:tabs>
          <w:tab w:val="right" w:pos="9360"/>
        </w:tabs>
        <w:spacing w:before="20" w:after="40"/>
      </w:pPr>
      <w:hyperlink w:anchor="bookmark=id.piveyl9v78ai">
        <w:r>
          <w:rPr>
            <w:color w:val="0563C1"/>
            <w:sz w:val="21"/>
            <w:szCs w:val="21"/>
            <w:u w:val="single"/>
          </w:rPr>
          <w:t xml:space="preserve">    2.4.3 Multi-Layer Perceptrons and Deep Neural Networks</w:t>
        </w:r>
      </w:hyperlink>
      <w:r w:rsidR="00321855">
        <w:tab/>
      </w:r>
      <w:r w:rsidR="00321855">
        <w:rPr>
          <w:color w:val="282828"/>
          <w:sz w:val="21"/>
          <w:szCs w:val="21"/>
        </w:rPr>
        <w:t>18</w:t>
      </w:r>
    </w:p>
    <w:p w14:paraId="00000030" w14:textId="4E9D0276" w:rsidR="0006302F" w:rsidRDefault="0006302F">
      <w:pPr>
        <w:pStyle w:val="Heading2"/>
        <w:tabs>
          <w:tab w:val="right" w:pos="9360"/>
        </w:tabs>
        <w:spacing w:before="20" w:after="40"/>
      </w:pPr>
      <w:hyperlink w:anchor="bookmark=id.apoltqjj8q2e">
        <w:r>
          <w:rPr>
            <w:color w:val="0563C1"/>
            <w:sz w:val="21"/>
            <w:szCs w:val="21"/>
            <w:u w:val="single"/>
          </w:rPr>
          <w:t xml:space="preserve">  2.5 Time-Series Validation Strategies and Data Leakage Prevention</w:t>
        </w:r>
      </w:hyperlink>
      <w:r w:rsidR="00321855">
        <w:tab/>
      </w:r>
      <w:r w:rsidR="00321855">
        <w:rPr>
          <w:color w:val="282828"/>
          <w:sz w:val="21"/>
          <w:szCs w:val="21"/>
        </w:rPr>
        <w:t>19</w:t>
      </w:r>
    </w:p>
    <w:p w14:paraId="00000031" w14:textId="20779CAF" w:rsidR="0006302F" w:rsidRDefault="0006302F">
      <w:pPr>
        <w:pStyle w:val="Heading2"/>
        <w:tabs>
          <w:tab w:val="right" w:pos="9360"/>
        </w:tabs>
        <w:spacing w:before="20" w:after="40"/>
      </w:pPr>
      <w:hyperlink w:anchor="bookmark=id.16ut5u149urg">
        <w:r>
          <w:rPr>
            <w:color w:val="0563C1"/>
            <w:sz w:val="21"/>
            <w:szCs w:val="21"/>
            <w:u w:val="single"/>
          </w:rPr>
          <w:t xml:space="preserve">  2.6 Physics-Informed Machine Learning and Stacking Meta-Ensembles</w:t>
        </w:r>
      </w:hyperlink>
      <w:r w:rsidR="00321855">
        <w:tab/>
      </w:r>
      <w:r w:rsidR="00321855">
        <w:rPr>
          <w:color w:val="282828"/>
          <w:sz w:val="21"/>
          <w:szCs w:val="21"/>
        </w:rPr>
        <w:t>20</w:t>
      </w:r>
    </w:p>
    <w:p w14:paraId="00000032" w14:textId="73BAA83F" w:rsidR="0006302F" w:rsidRDefault="0006302F">
      <w:pPr>
        <w:pStyle w:val="Heading1"/>
        <w:tabs>
          <w:tab w:val="right" w:pos="9360"/>
        </w:tabs>
        <w:spacing w:before="20" w:after="40"/>
      </w:pPr>
      <w:hyperlink w:anchor="bookmark=id.816smades1n">
        <w:r>
          <w:rPr>
            <w:b/>
            <w:bCs/>
            <w:color w:val="0563C1"/>
            <w:u w:val="single"/>
          </w:rPr>
          <w:t>CHAPTER 3: RESEARCH METHODOLOGY</w:t>
        </w:r>
      </w:hyperlink>
      <w:r w:rsidR="00321855">
        <w:tab/>
      </w:r>
      <w:r w:rsidR="00321855">
        <w:rPr>
          <w:b/>
          <w:bCs/>
          <w:color w:val="282828"/>
          <w:sz w:val="21"/>
          <w:szCs w:val="21"/>
        </w:rPr>
        <w:t>23</w:t>
      </w:r>
    </w:p>
    <w:p w14:paraId="00000033" w14:textId="4B8A6DFB" w:rsidR="0006302F" w:rsidRDefault="0006302F">
      <w:pPr>
        <w:pStyle w:val="Heading2"/>
        <w:tabs>
          <w:tab w:val="right" w:pos="9360"/>
        </w:tabs>
        <w:spacing w:before="20" w:after="40"/>
      </w:pPr>
      <w:hyperlink w:anchor="bookmark=id.ddsl8e54xg5m">
        <w:r>
          <w:rPr>
            <w:color w:val="0563C1"/>
            <w:sz w:val="21"/>
            <w:szCs w:val="21"/>
            <w:u w:val="single"/>
          </w:rPr>
          <w:t xml:space="preserve">  3.1 Experimental Co-location Site and Environmental Profile</w:t>
        </w:r>
      </w:hyperlink>
      <w:r w:rsidR="00321855">
        <w:tab/>
      </w:r>
      <w:r w:rsidR="00321855">
        <w:rPr>
          <w:color w:val="282828"/>
          <w:sz w:val="21"/>
          <w:szCs w:val="21"/>
        </w:rPr>
        <w:t>23</w:t>
      </w:r>
    </w:p>
    <w:p w14:paraId="00000034" w14:textId="4ED0EC61" w:rsidR="0006302F" w:rsidRDefault="0006302F">
      <w:pPr>
        <w:pStyle w:val="Heading2"/>
        <w:tabs>
          <w:tab w:val="right" w:pos="9360"/>
        </w:tabs>
        <w:spacing w:before="20" w:after="40"/>
      </w:pPr>
      <w:hyperlink w:anchor="bookmark=id.b6ur4f266in9">
        <w:r>
          <w:rPr>
            <w:color w:val="0563C1"/>
            <w:sz w:val="21"/>
            <w:szCs w:val="21"/>
            <w:u w:val="single"/>
          </w:rPr>
          <w:t xml:space="preserve">  3.2 Instrumentation and Sensor Specifications</w:t>
        </w:r>
      </w:hyperlink>
      <w:r w:rsidR="00321855">
        <w:tab/>
      </w:r>
      <w:r w:rsidR="00321855">
        <w:rPr>
          <w:color w:val="282828"/>
          <w:sz w:val="21"/>
          <w:szCs w:val="21"/>
        </w:rPr>
        <w:t>24</w:t>
      </w:r>
    </w:p>
    <w:p w14:paraId="00000035" w14:textId="3787449F" w:rsidR="0006302F" w:rsidRDefault="0006302F">
      <w:pPr>
        <w:pStyle w:val="Heading3"/>
        <w:tabs>
          <w:tab w:val="right" w:pos="9360"/>
        </w:tabs>
        <w:spacing w:before="20" w:after="40"/>
      </w:pPr>
      <w:hyperlink w:anchor="bookmark=id.741afqv5w0ad">
        <w:r>
          <w:rPr>
            <w:color w:val="0563C1"/>
            <w:sz w:val="21"/>
            <w:szCs w:val="21"/>
            <w:u w:val="single"/>
          </w:rPr>
          <w:t xml:space="preserve">    3.2.1 Candidate LCS: QuantAQ Modulair-PM (MOD-PM-01068)</w:t>
        </w:r>
      </w:hyperlink>
      <w:r w:rsidR="00321855">
        <w:tab/>
      </w:r>
      <w:r w:rsidR="00321855">
        <w:rPr>
          <w:color w:val="282828"/>
          <w:sz w:val="21"/>
          <w:szCs w:val="21"/>
        </w:rPr>
        <w:t>24</w:t>
      </w:r>
    </w:p>
    <w:p w14:paraId="00000036" w14:textId="1AAA0CD6" w:rsidR="0006302F" w:rsidRDefault="0006302F">
      <w:pPr>
        <w:pStyle w:val="Heading3"/>
        <w:tabs>
          <w:tab w:val="right" w:pos="9360"/>
        </w:tabs>
        <w:spacing w:before="20" w:after="40"/>
      </w:pPr>
      <w:hyperlink w:anchor="bookmark=id.yza245z18aj">
        <w:r>
          <w:rPr>
            <w:color w:val="0563C1"/>
            <w:sz w:val="21"/>
            <w:szCs w:val="21"/>
            <w:u w:val="single"/>
          </w:rPr>
          <w:t xml:space="preserve">    3.2.2 Reference Monitor: Teledyne API T640 FEM</w:t>
        </w:r>
      </w:hyperlink>
      <w:r w:rsidR="00321855">
        <w:tab/>
      </w:r>
      <w:r w:rsidR="00321855">
        <w:rPr>
          <w:color w:val="282828"/>
          <w:sz w:val="21"/>
          <w:szCs w:val="21"/>
        </w:rPr>
        <w:t>25</w:t>
      </w:r>
    </w:p>
    <w:p w14:paraId="00000037" w14:textId="10B0B398" w:rsidR="0006302F" w:rsidRDefault="0006302F">
      <w:pPr>
        <w:pStyle w:val="Heading2"/>
        <w:tabs>
          <w:tab w:val="right" w:pos="9360"/>
        </w:tabs>
        <w:spacing w:before="20" w:after="40"/>
      </w:pPr>
      <w:hyperlink w:anchor="bookmark=id.lk9gj84ba1ak">
        <w:r>
          <w:rPr>
            <w:color w:val="0563C1"/>
            <w:sz w:val="21"/>
            <w:szCs w:val="21"/>
            <w:u w:val="single"/>
          </w:rPr>
          <w:t xml:space="preserve">  3.3 Data Preprocessing and Quality Assurance Pipeline</w:t>
        </w:r>
      </w:hyperlink>
      <w:r w:rsidR="00321855">
        <w:tab/>
      </w:r>
      <w:r w:rsidR="00321855">
        <w:rPr>
          <w:color w:val="282828"/>
          <w:sz w:val="21"/>
          <w:szCs w:val="21"/>
        </w:rPr>
        <w:t>26</w:t>
      </w:r>
    </w:p>
    <w:p w14:paraId="00000038" w14:textId="5660C2F7" w:rsidR="0006302F" w:rsidRDefault="0006302F">
      <w:pPr>
        <w:pStyle w:val="Heading3"/>
        <w:tabs>
          <w:tab w:val="right" w:pos="9360"/>
        </w:tabs>
        <w:spacing w:before="20" w:after="40"/>
      </w:pPr>
      <w:hyperlink w:anchor="bookmark=id.bsxr2vnlws2d">
        <w:r>
          <w:rPr>
            <w:color w:val="0563C1"/>
            <w:sz w:val="21"/>
            <w:szCs w:val="21"/>
            <w:u w:val="single"/>
          </w:rPr>
          <w:t xml:space="preserve">    3.3.1 Temporal Aggregation and Index Reindexing</w:t>
        </w:r>
      </w:hyperlink>
      <w:r w:rsidR="00321855">
        <w:tab/>
      </w:r>
      <w:r w:rsidR="00321855">
        <w:rPr>
          <w:color w:val="282828"/>
          <w:sz w:val="21"/>
          <w:szCs w:val="21"/>
        </w:rPr>
        <w:t>26</w:t>
      </w:r>
    </w:p>
    <w:p w14:paraId="00000039" w14:textId="6420581D" w:rsidR="0006302F" w:rsidRDefault="0006302F">
      <w:pPr>
        <w:pStyle w:val="Heading3"/>
        <w:tabs>
          <w:tab w:val="right" w:pos="9360"/>
        </w:tabs>
        <w:spacing w:before="20" w:after="40"/>
      </w:pPr>
      <w:hyperlink w:anchor="bookmark=id.81ng3gkmxusp">
        <w:r>
          <w:rPr>
            <w:color w:val="0563C1"/>
            <w:sz w:val="21"/>
            <w:szCs w:val="21"/>
            <w:u w:val="single"/>
          </w:rPr>
          <w:t xml:space="preserve">    3.3.2 Outlier Filtering and Quality Control</w:t>
        </w:r>
      </w:hyperlink>
      <w:r w:rsidR="00321855">
        <w:tab/>
      </w:r>
      <w:r w:rsidR="00321855">
        <w:rPr>
          <w:color w:val="282828"/>
          <w:sz w:val="21"/>
          <w:szCs w:val="21"/>
        </w:rPr>
        <w:t>27</w:t>
      </w:r>
    </w:p>
    <w:p w14:paraId="0000003A" w14:textId="246B5351" w:rsidR="0006302F" w:rsidRDefault="0006302F">
      <w:pPr>
        <w:tabs>
          <w:tab w:val="right" w:pos="9360"/>
        </w:tabs>
        <w:spacing w:before="20" w:after="40"/>
      </w:pPr>
      <w:hyperlink w:anchor="bookmark=id.74j0unf8xbso">
        <w:r>
          <w:rPr>
            <w:color w:val="0563C1"/>
            <w:sz w:val="21"/>
            <w:szCs w:val="21"/>
            <w:u w:val="single"/>
          </w:rPr>
          <w:t xml:space="preserve">  3.4 75-Dimensional Physics-Informed Feature Engineering</w:t>
        </w:r>
      </w:hyperlink>
      <w:r w:rsidR="00321855">
        <w:tab/>
      </w:r>
      <w:r w:rsidR="00321855">
        <w:rPr>
          <w:color w:val="282828"/>
          <w:sz w:val="21"/>
          <w:szCs w:val="21"/>
        </w:rPr>
        <w:t>29</w:t>
      </w:r>
    </w:p>
    <w:p w14:paraId="0000003B" w14:textId="6641E48B" w:rsidR="0006302F" w:rsidRDefault="0006302F">
      <w:pPr>
        <w:pStyle w:val="Heading3"/>
        <w:tabs>
          <w:tab w:val="right" w:pos="9360"/>
        </w:tabs>
        <w:spacing w:before="20" w:after="40"/>
      </w:pPr>
      <w:hyperlink w:anchor="bookmark=id.jtqk2md162d">
        <w:r>
          <w:rPr>
            <w:color w:val="0563C1"/>
            <w:sz w:val="21"/>
            <w:szCs w:val="21"/>
            <w:u w:val="single"/>
          </w:rPr>
          <w:t xml:space="preserve">    3.4.1 Multi-Gamma Köhler Hygroscopic Growth Formulations</w:t>
        </w:r>
      </w:hyperlink>
      <w:r w:rsidR="00321855">
        <w:tab/>
      </w:r>
      <w:r w:rsidR="00321855">
        <w:rPr>
          <w:color w:val="282828"/>
          <w:sz w:val="21"/>
          <w:szCs w:val="21"/>
        </w:rPr>
        <w:t>29</w:t>
      </w:r>
    </w:p>
    <w:p w14:paraId="0000003C" w14:textId="032B388B" w:rsidR="0006302F" w:rsidRDefault="0006302F">
      <w:pPr>
        <w:pStyle w:val="Heading3"/>
        <w:tabs>
          <w:tab w:val="right" w:pos="9360"/>
        </w:tabs>
        <w:spacing w:before="20" w:after="40"/>
      </w:pPr>
      <w:hyperlink w:anchor="bookmark=id.1fxzlzspt5lg">
        <w:r>
          <w:rPr>
            <w:color w:val="0563C1"/>
            <w:sz w:val="21"/>
            <w:szCs w:val="21"/>
            <w:u w:val="single"/>
          </w:rPr>
          <w:t xml:space="preserve">    3.4.2 Atmospheric Thermodynamics (VPD, AH, Dew Point)</w:t>
        </w:r>
      </w:hyperlink>
      <w:r w:rsidR="00321855">
        <w:tab/>
      </w:r>
      <w:r w:rsidR="00321855">
        <w:rPr>
          <w:color w:val="282828"/>
          <w:sz w:val="21"/>
          <w:szCs w:val="21"/>
        </w:rPr>
        <w:t>31</w:t>
      </w:r>
    </w:p>
    <w:p w14:paraId="0000003D" w14:textId="20042A5D" w:rsidR="0006302F" w:rsidRDefault="0006302F">
      <w:pPr>
        <w:pStyle w:val="Heading3"/>
        <w:tabs>
          <w:tab w:val="right" w:pos="9360"/>
        </w:tabs>
        <w:spacing w:before="20" w:after="40"/>
      </w:pPr>
      <w:hyperlink w:anchor="bookmark=id.livlj7d6ggup">
        <w:r>
          <w:rPr>
            <w:color w:val="0563C1"/>
            <w:sz w:val="21"/>
            <w:szCs w:val="21"/>
            <w:u w:val="single"/>
          </w:rPr>
          <w:t xml:space="preserve">    3.4.3 Multi-Window EWMA and Rolling Trend Features</w:t>
        </w:r>
      </w:hyperlink>
      <w:r w:rsidR="00321855">
        <w:tab/>
      </w:r>
      <w:r w:rsidR="00321855">
        <w:rPr>
          <w:color w:val="282828"/>
          <w:sz w:val="21"/>
          <w:szCs w:val="21"/>
        </w:rPr>
        <w:t>32</w:t>
      </w:r>
    </w:p>
    <w:p w14:paraId="0000003E" w14:textId="764275BB" w:rsidR="0006302F" w:rsidRDefault="0006302F">
      <w:pPr>
        <w:pStyle w:val="Heading3"/>
        <w:tabs>
          <w:tab w:val="right" w:pos="9360"/>
        </w:tabs>
        <w:spacing w:before="20" w:after="40"/>
      </w:pPr>
      <w:hyperlink w:anchor="bookmark=id.px0sm7h5hufr">
        <w:r>
          <w:rPr>
            <w:color w:val="0563C1"/>
            <w:sz w:val="21"/>
            <w:szCs w:val="21"/>
            <w:u w:val="single"/>
          </w:rPr>
          <w:t xml:space="preserve">    3.4.4 Cyclical Temporal Harmonic Encodings</w:t>
        </w:r>
      </w:hyperlink>
      <w:r w:rsidR="00321855">
        <w:tab/>
      </w:r>
      <w:r w:rsidR="00321855">
        <w:rPr>
          <w:color w:val="282828"/>
          <w:sz w:val="21"/>
          <w:szCs w:val="21"/>
        </w:rPr>
        <w:t>33</w:t>
      </w:r>
    </w:p>
    <w:p w14:paraId="0000003F" w14:textId="436C727B" w:rsidR="0006302F" w:rsidRDefault="0006302F">
      <w:pPr>
        <w:pStyle w:val="Heading3"/>
        <w:tabs>
          <w:tab w:val="right" w:pos="9360"/>
        </w:tabs>
        <w:spacing w:before="20" w:after="40"/>
      </w:pPr>
      <w:hyperlink w:anchor="bookmark=id.qyfdoxy5wwug">
        <w:r>
          <w:rPr>
            <w:color w:val="0563C1"/>
            <w:sz w:val="21"/>
            <w:szCs w:val="21"/>
            <w:u w:val="single"/>
          </w:rPr>
          <w:t xml:space="preserve">    3.4.5 Harmattan Seasonal Dust Indicators and Scoring</w:t>
        </w:r>
      </w:hyperlink>
      <w:r w:rsidR="00321855">
        <w:tab/>
      </w:r>
      <w:r w:rsidR="00321855">
        <w:rPr>
          <w:color w:val="282828"/>
          <w:sz w:val="21"/>
          <w:szCs w:val="21"/>
        </w:rPr>
        <w:t>33</w:t>
      </w:r>
    </w:p>
    <w:p w14:paraId="00000040" w14:textId="2A2CBCF4" w:rsidR="0006302F" w:rsidRDefault="0006302F">
      <w:pPr>
        <w:pStyle w:val="Heading2"/>
        <w:tabs>
          <w:tab w:val="right" w:pos="9360"/>
        </w:tabs>
        <w:spacing w:before="20" w:after="40"/>
      </w:pPr>
      <w:hyperlink w:anchor="bookmark=id.p9ae1tbobi82">
        <w:r>
          <w:rPr>
            <w:color w:val="0563C1"/>
            <w:sz w:val="21"/>
            <w:szCs w:val="21"/>
            <w:u w:val="single"/>
          </w:rPr>
          <w:t xml:space="preserve">  3.5 Model Architectures and Calibration Paradigms</w:t>
        </w:r>
      </w:hyperlink>
      <w:r w:rsidR="00321855">
        <w:tab/>
      </w:r>
      <w:r w:rsidR="00321855">
        <w:rPr>
          <w:color w:val="282828"/>
          <w:sz w:val="21"/>
          <w:szCs w:val="21"/>
        </w:rPr>
        <w:t>35</w:t>
      </w:r>
    </w:p>
    <w:p w14:paraId="00000041" w14:textId="390266A2" w:rsidR="0006302F" w:rsidRDefault="0006302F">
      <w:pPr>
        <w:pStyle w:val="Heading3"/>
        <w:tabs>
          <w:tab w:val="right" w:pos="9360"/>
        </w:tabs>
        <w:spacing w:before="20" w:after="40"/>
      </w:pPr>
      <w:hyperlink w:anchor="bookmark=id.17jy8whykngd">
        <w:r>
          <w:rPr>
            <w:color w:val="0563C1"/>
            <w:sz w:val="21"/>
            <w:szCs w:val="21"/>
            <w:u w:val="single"/>
          </w:rPr>
          <w:t xml:space="preserve">    3.5.1 Baseline: Multiple Linear Regression (MLR)</w:t>
        </w:r>
      </w:hyperlink>
      <w:r w:rsidR="00321855">
        <w:tab/>
      </w:r>
      <w:r w:rsidR="00321855">
        <w:rPr>
          <w:color w:val="282828"/>
          <w:sz w:val="21"/>
          <w:szCs w:val="21"/>
        </w:rPr>
        <w:t>35</w:t>
      </w:r>
    </w:p>
    <w:p w14:paraId="00000042" w14:textId="1BCAD707" w:rsidR="0006302F" w:rsidRDefault="0006302F">
      <w:pPr>
        <w:pStyle w:val="Heading3"/>
        <w:tabs>
          <w:tab w:val="right" w:pos="9360"/>
        </w:tabs>
        <w:spacing w:before="20" w:after="40"/>
      </w:pPr>
      <w:hyperlink w:anchor="bookmark=id.xmhf1ii6q6oe">
        <w:r>
          <w:rPr>
            <w:color w:val="0563C1"/>
            <w:sz w:val="21"/>
            <w:szCs w:val="21"/>
            <w:u w:val="single"/>
          </w:rPr>
          <w:t xml:space="preserve">    3.5.2 Bagged Ensemble: Random Forest Regressor</w:t>
        </w:r>
      </w:hyperlink>
      <w:r w:rsidR="00321855">
        <w:tab/>
      </w:r>
      <w:r w:rsidR="00321855">
        <w:rPr>
          <w:color w:val="282828"/>
          <w:sz w:val="21"/>
          <w:szCs w:val="21"/>
        </w:rPr>
        <w:t>35</w:t>
      </w:r>
    </w:p>
    <w:p w14:paraId="00000043" w14:textId="78757EDC" w:rsidR="0006302F" w:rsidRDefault="0006302F">
      <w:pPr>
        <w:pStyle w:val="Heading3"/>
        <w:tabs>
          <w:tab w:val="right" w:pos="9360"/>
        </w:tabs>
        <w:spacing w:before="20" w:after="40"/>
      </w:pPr>
      <w:hyperlink w:anchor="bookmark=id.hpykb1nt0ts6">
        <w:r>
          <w:rPr>
            <w:color w:val="0563C1"/>
            <w:sz w:val="21"/>
            <w:szCs w:val="21"/>
            <w:u w:val="single"/>
          </w:rPr>
          <w:t xml:space="preserve">    3.5.3 Deep Learning: Multi-Layer Perceptron (MLP)</w:t>
        </w:r>
      </w:hyperlink>
      <w:r w:rsidR="00321855">
        <w:tab/>
      </w:r>
      <w:r w:rsidR="00321855">
        <w:rPr>
          <w:color w:val="282828"/>
          <w:sz w:val="21"/>
          <w:szCs w:val="21"/>
        </w:rPr>
        <w:t>36</w:t>
      </w:r>
    </w:p>
    <w:p w14:paraId="00000044" w14:textId="2230DF7E" w:rsidR="0006302F" w:rsidRDefault="0006302F">
      <w:pPr>
        <w:pStyle w:val="Heading3"/>
        <w:tabs>
          <w:tab w:val="right" w:pos="9360"/>
        </w:tabs>
        <w:spacing w:before="20" w:after="40"/>
      </w:pPr>
      <w:hyperlink w:anchor="bookmark=id.vueaponmd2de">
        <w:r>
          <w:rPr>
            <w:color w:val="0563C1"/>
            <w:sz w:val="21"/>
            <w:szCs w:val="21"/>
            <w:u w:val="single"/>
          </w:rPr>
          <w:t xml:space="preserve">    3.5.4 Primary Model: Stacked Physics-Informed Meta-Ensemble (SPIME )</w:t>
        </w:r>
      </w:hyperlink>
      <w:r w:rsidR="00321855">
        <w:tab/>
      </w:r>
      <w:r w:rsidR="00321855">
        <w:rPr>
          <w:color w:val="282828"/>
          <w:sz w:val="21"/>
          <w:szCs w:val="21"/>
        </w:rPr>
        <w:t>36</w:t>
      </w:r>
    </w:p>
    <w:p w14:paraId="00000045" w14:textId="7921C232" w:rsidR="0006302F" w:rsidRDefault="0006302F">
      <w:pPr>
        <w:pStyle w:val="Heading2"/>
        <w:tabs>
          <w:tab w:val="right" w:pos="9360"/>
        </w:tabs>
        <w:spacing w:before="20" w:after="40"/>
      </w:pPr>
      <w:hyperlink w:anchor="bookmark=id.o398ta8pr7wr">
        <w:r>
          <w:rPr>
            <w:color w:val="0563C1"/>
            <w:sz w:val="21"/>
            <w:szCs w:val="21"/>
            <w:u w:val="single"/>
          </w:rPr>
          <w:t xml:space="preserve">  3.6 Model Validation and Out-of-Sample Testing Strategy</w:t>
        </w:r>
      </w:hyperlink>
      <w:r w:rsidR="00321855">
        <w:tab/>
      </w:r>
      <w:r w:rsidR="00321855">
        <w:rPr>
          <w:color w:val="282828"/>
          <w:sz w:val="21"/>
          <w:szCs w:val="21"/>
        </w:rPr>
        <w:t>39</w:t>
      </w:r>
    </w:p>
    <w:p w14:paraId="00000046" w14:textId="41582758" w:rsidR="0006302F" w:rsidRDefault="0006302F">
      <w:pPr>
        <w:pStyle w:val="Heading2"/>
        <w:tabs>
          <w:tab w:val="right" w:pos="9360"/>
        </w:tabs>
        <w:spacing w:before="20" w:after="40"/>
      </w:pPr>
      <w:hyperlink w:anchor="bookmark=id.8ivfoncbexcg">
        <w:r>
          <w:rPr>
            <w:color w:val="0563C1"/>
            <w:sz w:val="21"/>
            <w:szCs w:val="21"/>
            <w:u w:val="single"/>
          </w:rPr>
          <w:t xml:space="preserve">  3.7 Performance Evaluation Metrics and Residual Diagnostics</w:t>
        </w:r>
      </w:hyperlink>
      <w:r w:rsidR="00321855">
        <w:tab/>
      </w:r>
      <w:r w:rsidR="00321855">
        <w:rPr>
          <w:color w:val="282828"/>
          <w:sz w:val="21"/>
          <w:szCs w:val="21"/>
        </w:rPr>
        <w:t>40</w:t>
      </w:r>
    </w:p>
    <w:p w14:paraId="00000047" w14:textId="49F37DA9" w:rsidR="0006302F" w:rsidRDefault="0006302F">
      <w:pPr>
        <w:pStyle w:val="Heading1"/>
        <w:tabs>
          <w:tab w:val="right" w:pos="9360"/>
        </w:tabs>
        <w:spacing w:before="20" w:after="40"/>
      </w:pPr>
      <w:hyperlink w:anchor="bookmark=id.rxzuihhgik2x">
        <w:r>
          <w:rPr>
            <w:b/>
            <w:bCs/>
            <w:color w:val="0563C1"/>
            <w:u w:val="single"/>
          </w:rPr>
          <w:t>CHAPTER 4: EXPERIMENTAL RESULTS AND DISCUSSION</w:t>
        </w:r>
      </w:hyperlink>
      <w:r w:rsidR="00321855">
        <w:tab/>
      </w:r>
      <w:r w:rsidR="00321855">
        <w:rPr>
          <w:b/>
          <w:bCs/>
          <w:color w:val="282828"/>
          <w:sz w:val="21"/>
          <w:szCs w:val="21"/>
        </w:rPr>
        <w:t>43</w:t>
      </w:r>
    </w:p>
    <w:p w14:paraId="00000048" w14:textId="387194F8" w:rsidR="0006302F" w:rsidRDefault="0006302F">
      <w:pPr>
        <w:pStyle w:val="Heading2"/>
        <w:tabs>
          <w:tab w:val="right" w:pos="9360"/>
        </w:tabs>
        <w:spacing w:before="20" w:after="40"/>
      </w:pPr>
      <w:hyperlink w:anchor="bookmark=id.gv32wdg35ee">
        <w:r>
          <w:rPr>
            <w:color w:val="0563C1"/>
            <w:sz w:val="21"/>
            <w:szCs w:val="21"/>
            <w:u w:val="single"/>
          </w:rPr>
          <w:t xml:space="preserve">  4.1 Comparative Model Calibration Performance</w:t>
        </w:r>
      </w:hyperlink>
      <w:r w:rsidR="00321855">
        <w:tab/>
      </w:r>
      <w:r w:rsidR="00321855">
        <w:rPr>
          <w:color w:val="282828"/>
          <w:sz w:val="21"/>
          <w:szCs w:val="21"/>
        </w:rPr>
        <w:t>43</w:t>
      </w:r>
    </w:p>
    <w:p w14:paraId="00000049" w14:textId="0180DF04" w:rsidR="0006302F" w:rsidRDefault="0006302F">
      <w:pPr>
        <w:pStyle w:val="Heading2"/>
        <w:tabs>
          <w:tab w:val="right" w:pos="9360"/>
        </w:tabs>
        <w:spacing w:before="20" w:after="40"/>
      </w:pPr>
      <w:hyperlink w:anchor="bookmark=id.bu08o22sfua6">
        <w:r>
          <w:rPr>
            <w:color w:val="0563C1"/>
            <w:sz w:val="21"/>
            <w:szCs w:val="21"/>
            <w:u w:val="single"/>
          </w:rPr>
          <w:t xml:space="preserve">  4.2 Diagnostic Analysis of Overfitting across Paradigms</w:t>
        </w:r>
      </w:hyperlink>
      <w:r w:rsidR="00321855">
        <w:tab/>
      </w:r>
      <w:r w:rsidR="00321855">
        <w:rPr>
          <w:color w:val="282828"/>
          <w:sz w:val="21"/>
          <w:szCs w:val="21"/>
        </w:rPr>
        <w:t>46</w:t>
      </w:r>
    </w:p>
    <w:p w14:paraId="0000004A" w14:textId="1BE5B1B9" w:rsidR="0006302F" w:rsidRDefault="0006302F">
      <w:pPr>
        <w:pStyle w:val="Heading3"/>
        <w:tabs>
          <w:tab w:val="right" w:pos="9360"/>
        </w:tabs>
        <w:spacing w:before="20" w:after="40"/>
      </w:pPr>
      <w:hyperlink w:anchor="bookmark=id.z8pwy6b472cl">
        <w:r>
          <w:rPr>
            <w:color w:val="0563C1"/>
            <w:sz w:val="21"/>
            <w:szCs w:val="21"/>
            <w:u w:val="single"/>
          </w:rPr>
          <w:t xml:space="preserve">    4.2.1 Failure of Factory Default Sensor Calibrations</w:t>
        </w:r>
      </w:hyperlink>
      <w:r w:rsidR="00321855">
        <w:tab/>
      </w:r>
      <w:r w:rsidR="00321855">
        <w:rPr>
          <w:color w:val="282828"/>
          <w:sz w:val="21"/>
          <w:szCs w:val="21"/>
        </w:rPr>
        <w:t>46</w:t>
      </w:r>
    </w:p>
    <w:p w14:paraId="0000004B" w14:textId="05644369" w:rsidR="0006302F" w:rsidRDefault="0006302F">
      <w:pPr>
        <w:pStyle w:val="Heading3"/>
        <w:tabs>
          <w:tab w:val="right" w:pos="9360"/>
        </w:tabs>
        <w:spacing w:before="20" w:after="40"/>
      </w:pPr>
      <w:hyperlink w:anchor="bookmark=id.gi9cm9y9sbee">
        <w:r>
          <w:rPr>
            <w:color w:val="0563C1"/>
            <w:sz w:val="21"/>
            <w:szCs w:val="21"/>
            <w:u w:val="single"/>
          </w:rPr>
          <w:t xml:space="preserve">    4.2.2 Neural Network Noise Memorization and Generalization Deficit</w:t>
        </w:r>
      </w:hyperlink>
      <w:r w:rsidR="00321855">
        <w:tab/>
      </w:r>
      <w:r w:rsidR="00321855">
        <w:rPr>
          <w:color w:val="282828"/>
          <w:sz w:val="21"/>
          <w:szCs w:val="21"/>
        </w:rPr>
        <w:t>47</w:t>
      </w:r>
    </w:p>
    <w:p w14:paraId="0000004C" w14:textId="6B53713C" w:rsidR="0006302F" w:rsidRDefault="0006302F">
      <w:pPr>
        <w:pStyle w:val="Heading3"/>
        <w:tabs>
          <w:tab w:val="right" w:pos="9360"/>
        </w:tabs>
        <w:spacing w:before="20" w:after="40"/>
      </w:pPr>
      <w:hyperlink w:anchor="bookmark=id.e9e0syne4x8g">
        <w:r>
          <w:rPr>
            <w:color w:val="0563C1"/>
            <w:sz w:val="21"/>
            <w:szCs w:val="21"/>
            <w:u w:val="single"/>
          </w:rPr>
          <w:t xml:space="preserve">    4.2.3 Tree Ensemble Overfitting vs. SPIME  Breakthrough</w:t>
        </w:r>
      </w:hyperlink>
      <w:r w:rsidR="00321855">
        <w:tab/>
      </w:r>
      <w:r w:rsidR="00321855">
        <w:rPr>
          <w:color w:val="282828"/>
          <w:sz w:val="21"/>
          <w:szCs w:val="21"/>
        </w:rPr>
        <w:t>48</w:t>
      </w:r>
    </w:p>
    <w:p w14:paraId="0000004D" w14:textId="5EE08819" w:rsidR="0006302F" w:rsidRDefault="0006302F">
      <w:pPr>
        <w:pStyle w:val="Heading2"/>
        <w:tabs>
          <w:tab w:val="right" w:pos="9360"/>
        </w:tabs>
        <w:spacing w:before="20" w:after="40"/>
      </w:pPr>
      <w:hyperlink w:anchor="bookmark=id.sv60gdyx6143">
        <w:r>
          <w:rPr>
            <w:color w:val="0563C1"/>
            <w:sz w:val="21"/>
            <w:szCs w:val="21"/>
            <w:u w:val="single"/>
          </w:rPr>
          <w:t xml:space="preserve">  4.3 Feature Attribution and Relative Importance Analysis</w:t>
        </w:r>
      </w:hyperlink>
      <w:r w:rsidR="00321855">
        <w:tab/>
      </w:r>
      <w:r w:rsidR="00321855">
        <w:rPr>
          <w:color w:val="282828"/>
          <w:sz w:val="21"/>
          <w:szCs w:val="21"/>
        </w:rPr>
        <w:t>49</w:t>
      </w:r>
    </w:p>
    <w:p w14:paraId="0000004E" w14:textId="2254A594" w:rsidR="0006302F" w:rsidRDefault="0006302F">
      <w:pPr>
        <w:pStyle w:val="Heading2"/>
        <w:tabs>
          <w:tab w:val="right" w:pos="9360"/>
        </w:tabs>
        <w:spacing w:before="20" w:after="40"/>
      </w:pPr>
      <w:hyperlink w:anchor="bookmark=id.8uwxjwrfypl8">
        <w:r>
          <w:rPr>
            <w:color w:val="0563C1"/>
            <w:sz w:val="21"/>
            <w:szCs w:val="21"/>
            <w:u w:val="single"/>
          </w:rPr>
          <w:t xml:space="preserve">  4.4 Seasonal Performance: Monsoon Wet Season vs. Harmattan Dry Season</w:t>
        </w:r>
      </w:hyperlink>
      <w:r w:rsidR="00321855">
        <w:tab/>
      </w:r>
      <w:r w:rsidR="00321855">
        <w:rPr>
          <w:color w:val="282828"/>
          <w:sz w:val="21"/>
          <w:szCs w:val="21"/>
        </w:rPr>
        <w:t>52</w:t>
      </w:r>
    </w:p>
    <w:p w14:paraId="0000004F" w14:textId="362B6F9F" w:rsidR="0006302F" w:rsidRDefault="0006302F">
      <w:pPr>
        <w:pStyle w:val="Heading2"/>
        <w:tabs>
          <w:tab w:val="right" w:pos="9360"/>
        </w:tabs>
        <w:spacing w:before="20" w:after="40"/>
      </w:pPr>
      <w:hyperlink w:anchor="bookmark=id.miadqjtw3wt4">
        <w:r>
          <w:rPr>
            <w:color w:val="0563C1"/>
            <w:sz w:val="21"/>
            <w:szCs w:val="21"/>
            <w:u w:val="single"/>
          </w:rPr>
          <w:t xml:space="preserve">  4.5 Residual Error Diagnostics</w:t>
        </w:r>
      </w:hyperlink>
      <w:r w:rsidR="00321855">
        <w:tab/>
      </w:r>
      <w:r w:rsidR="00321855">
        <w:rPr>
          <w:color w:val="282828"/>
          <w:sz w:val="21"/>
          <w:szCs w:val="21"/>
        </w:rPr>
        <w:t>54</w:t>
      </w:r>
    </w:p>
    <w:p w14:paraId="00000050" w14:textId="5137FC61" w:rsidR="0006302F" w:rsidRDefault="0006302F">
      <w:pPr>
        <w:pStyle w:val="Heading1"/>
        <w:tabs>
          <w:tab w:val="right" w:pos="9360"/>
        </w:tabs>
        <w:spacing w:before="20" w:after="40"/>
      </w:pPr>
      <w:hyperlink w:anchor="bookmark=id.ljsmt4rntodh">
        <w:r>
          <w:rPr>
            <w:b/>
            <w:bCs/>
            <w:color w:val="0563C1"/>
            <w:u w:val="single"/>
          </w:rPr>
          <w:t>CHAPTER 5: CONCLUDING REMARKS</w:t>
        </w:r>
      </w:hyperlink>
      <w:r w:rsidR="00321855">
        <w:tab/>
      </w:r>
      <w:r w:rsidR="00321855">
        <w:rPr>
          <w:b/>
          <w:bCs/>
          <w:color w:val="282828"/>
          <w:sz w:val="21"/>
          <w:szCs w:val="21"/>
        </w:rPr>
        <w:t>57</w:t>
      </w:r>
    </w:p>
    <w:p w14:paraId="00000051" w14:textId="221A6AEC" w:rsidR="0006302F" w:rsidRDefault="0006302F">
      <w:pPr>
        <w:pStyle w:val="Heading2"/>
        <w:tabs>
          <w:tab w:val="right" w:pos="9360"/>
        </w:tabs>
        <w:spacing w:before="20" w:after="40"/>
      </w:pPr>
      <w:hyperlink w:anchor="bookmark=id.ba30sbk9jl7i">
        <w:r>
          <w:rPr>
            <w:color w:val="0563C1"/>
            <w:sz w:val="21"/>
            <w:szCs w:val="21"/>
            <w:u w:val="single"/>
          </w:rPr>
          <w:t xml:space="preserve">  5.1 Summary of Key Findings</w:t>
        </w:r>
      </w:hyperlink>
      <w:r w:rsidR="00321855">
        <w:tab/>
      </w:r>
      <w:r w:rsidR="00321855">
        <w:rPr>
          <w:color w:val="282828"/>
          <w:sz w:val="21"/>
          <w:szCs w:val="21"/>
        </w:rPr>
        <w:t>57</w:t>
      </w:r>
    </w:p>
    <w:p w14:paraId="00000052" w14:textId="7F999C0A" w:rsidR="0006302F" w:rsidRDefault="0006302F">
      <w:pPr>
        <w:pStyle w:val="Heading2"/>
        <w:tabs>
          <w:tab w:val="right" w:pos="9360"/>
        </w:tabs>
        <w:spacing w:before="20" w:after="40"/>
      </w:pPr>
      <w:hyperlink w:anchor="bookmark=id.m3uv252mq2ff">
        <w:r>
          <w:rPr>
            <w:color w:val="0563C1"/>
            <w:sz w:val="21"/>
            <w:szCs w:val="21"/>
            <w:u w:val="single"/>
          </w:rPr>
          <w:t xml:space="preserve">  5.2 Summary of Research Contributions</w:t>
        </w:r>
      </w:hyperlink>
      <w:r w:rsidR="00321855">
        <w:tab/>
      </w:r>
      <w:r w:rsidR="00321855">
        <w:rPr>
          <w:color w:val="282828"/>
          <w:sz w:val="21"/>
          <w:szCs w:val="21"/>
        </w:rPr>
        <w:t>58</w:t>
      </w:r>
    </w:p>
    <w:p w14:paraId="00000053" w14:textId="0FB6DDA7" w:rsidR="0006302F" w:rsidRDefault="0006302F">
      <w:pPr>
        <w:pStyle w:val="Heading2"/>
        <w:tabs>
          <w:tab w:val="right" w:pos="9360"/>
        </w:tabs>
        <w:spacing w:before="20" w:after="40"/>
      </w:pPr>
      <w:hyperlink w:anchor="bookmark=id.y0rk4a4wxh85">
        <w:r>
          <w:rPr>
            <w:color w:val="0563C1"/>
            <w:sz w:val="21"/>
            <w:szCs w:val="21"/>
            <w:u w:val="single"/>
          </w:rPr>
          <w:t xml:space="preserve">  5.3 Practical Deployment Recommendations for Afri-SET</w:t>
        </w:r>
      </w:hyperlink>
      <w:r w:rsidR="00321855">
        <w:tab/>
      </w:r>
      <w:r w:rsidR="00321855">
        <w:rPr>
          <w:color w:val="282828"/>
          <w:sz w:val="21"/>
          <w:szCs w:val="21"/>
        </w:rPr>
        <w:t>59</w:t>
      </w:r>
    </w:p>
    <w:p w14:paraId="00000054" w14:textId="4A8FE617" w:rsidR="0006302F" w:rsidRDefault="0006302F">
      <w:pPr>
        <w:pStyle w:val="Heading2"/>
        <w:tabs>
          <w:tab w:val="right" w:pos="9360"/>
        </w:tabs>
        <w:spacing w:before="20" w:after="40"/>
      </w:pPr>
      <w:hyperlink w:anchor="bookmark=id.k5jcjm6ocuv9">
        <w:r>
          <w:rPr>
            <w:color w:val="0563C1"/>
            <w:sz w:val="21"/>
            <w:szCs w:val="21"/>
            <w:u w:val="single"/>
          </w:rPr>
          <w:t xml:space="preserve">  5.4 Limitations of the Study</w:t>
        </w:r>
      </w:hyperlink>
      <w:r w:rsidR="00321855">
        <w:tab/>
      </w:r>
      <w:r w:rsidR="00321855">
        <w:rPr>
          <w:color w:val="282828"/>
          <w:sz w:val="21"/>
          <w:szCs w:val="21"/>
        </w:rPr>
        <w:t>60</w:t>
      </w:r>
    </w:p>
    <w:p w14:paraId="00000055" w14:textId="3C9E8702" w:rsidR="0006302F" w:rsidRDefault="0006302F">
      <w:pPr>
        <w:pStyle w:val="Heading2"/>
        <w:tabs>
          <w:tab w:val="right" w:pos="9360"/>
        </w:tabs>
        <w:spacing w:before="20" w:after="40"/>
      </w:pPr>
      <w:hyperlink w:anchor="bookmark=id.pasyaut5hmui">
        <w:r>
          <w:rPr>
            <w:color w:val="0563C1"/>
            <w:sz w:val="21"/>
            <w:szCs w:val="21"/>
            <w:u w:val="single"/>
          </w:rPr>
          <w:t xml:space="preserve">  5.5 Directions for Future Research</w:t>
        </w:r>
      </w:hyperlink>
      <w:r w:rsidR="00321855">
        <w:tab/>
      </w:r>
      <w:r w:rsidR="00321855">
        <w:rPr>
          <w:color w:val="282828"/>
          <w:sz w:val="21"/>
          <w:szCs w:val="21"/>
        </w:rPr>
        <w:t>61</w:t>
      </w:r>
    </w:p>
    <w:p w14:paraId="00000056" w14:textId="3F540677" w:rsidR="0006302F" w:rsidRDefault="0006302F">
      <w:pPr>
        <w:tabs>
          <w:tab w:val="right" w:pos="9360"/>
        </w:tabs>
        <w:spacing w:before="20" w:after="40"/>
      </w:pPr>
      <w:hyperlink w:anchor="bookmark=id.lhhzbafpe8zf">
        <w:r>
          <w:rPr>
            <w:b/>
            <w:bCs/>
            <w:color w:val="0563C1"/>
            <w:u w:val="single"/>
          </w:rPr>
          <w:t>REFERENCES / BIBLIOGRAPHY</w:t>
        </w:r>
      </w:hyperlink>
      <w:r w:rsidR="00321855">
        <w:tab/>
      </w:r>
      <w:r w:rsidR="00321855">
        <w:rPr>
          <w:b/>
          <w:bCs/>
          <w:color w:val="282828"/>
          <w:sz w:val="21"/>
          <w:szCs w:val="21"/>
        </w:rPr>
        <w:t>63</w:t>
      </w:r>
    </w:p>
    <w:p w14:paraId="00000057" w14:textId="40563909" w:rsidR="0006302F" w:rsidRDefault="0006302F">
      <w:pPr>
        <w:pStyle w:val="Heading1"/>
        <w:tabs>
          <w:tab w:val="right" w:pos="9360"/>
        </w:tabs>
        <w:spacing w:before="20" w:after="40"/>
      </w:pPr>
      <w:hyperlink w:anchor="bookmark=id.gykrjs39tida">
        <w:r>
          <w:rPr>
            <w:b/>
            <w:bCs/>
            <w:color w:val="0563C1"/>
            <w:u w:val="single"/>
          </w:rPr>
          <w:t>APPENDIX A: FEATURE ENGINEERING PIPELINE IMPLEMENTATION</w:t>
        </w:r>
      </w:hyperlink>
      <w:r w:rsidR="00321855">
        <w:tab/>
      </w:r>
      <w:r w:rsidR="00321855">
        <w:rPr>
          <w:b/>
          <w:bCs/>
          <w:color w:val="282828"/>
          <w:sz w:val="21"/>
          <w:szCs w:val="21"/>
        </w:rPr>
        <w:t>67</w:t>
      </w:r>
    </w:p>
    <w:p w14:paraId="00000058" w14:textId="3EE67C95" w:rsidR="0006302F" w:rsidRDefault="0006302F">
      <w:pPr>
        <w:pStyle w:val="Heading1"/>
        <w:tabs>
          <w:tab w:val="right" w:pos="9360"/>
        </w:tabs>
        <w:spacing w:before="20" w:after="40"/>
      </w:pPr>
      <w:hyperlink w:anchor="bookmark=id.5yefsaninlld">
        <w:r>
          <w:rPr>
            <w:b/>
            <w:bCs/>
            <w:color w:val="0563C1"/>
            <w:u w:val="single"/>
          </w:rPr>
          <w:t>APPENDIX B: HYPERPARAMETER TUNING CONFIGURATIONS</w:t>
        </w:r>
      </w:hyperlink>
      <w:r w:rsidR="00321855">
        <w:tab/>
      </w:r>
      <w:r w:rsidR="00321855">
        <w:rPr>
          <w:b/>
          <w:bCs/>
          <w:color w:val="282828"/>
          <w:sz w:val="21"/>
          <w:szCs w:val="21"/>
        </w:rPr>
        <w:t>69</w:t>
      </w:r>
    </w:p>
    <w:p w14:paraId="00000059" w14:textId="77777777" w:rsidR="0006302F" w:rsidRDefault="00321855">
      <w:r>
        <w:br w:type="page"/>
      </w:r>
    </w:p>
    <w:bookmarkStart w:id="13" w:name="bookmark=id.4eiybw3y0qwp" w:colFirst="0" w:colLast="0"/>
    <w:bookmarkEnd w:id="13"/>
    <w:p w14:paraId="0000005A" w14:textId="77777777" w:rsidR="0006302F" w:rsidRDefault="00321855">
      <w:pPr>
        <w:pStyle w:val="Heading1"/>
        <w:keepNext/>
        <w:spacing w:before="400" w:after="160"/>
      </w:pPr>
      <w:sdt>
        <w:sdtPr>
          <w:tag w:val="goog_rdk_7"/>
          <w:id w:val="2029358461"/>
        </w:sdtPr>
        <w:sdtEndPr/>
        <w:sdtContent>
          <w:commentRangeStart w:id="14"/>
          <w:commentRangeStart w:id="15"/>
        </w:sdtContent>
      </w:sdt>
      <w:r>
        <w:rPr>
          <w:b/>
          <w:bCs/>
          <w:color w:val="1F4E78"/>
          <w:sz w:val="36"/>
          <w:szCs w:val="36"/>
        </w:rPr>
        <w:t>LIST OF FIGURES</w:t>
      </w:r>
      <w:commentRangeEnd w:id="14"/>
      <w:r>
        <w:rPr>
          <w:rStyle w:val="CommentReference"/>
          <w:sz w:val="22"/>
          <w:szCs w:val="22"/>
        </w:rPr>
        <w:commentReference w:id="14"/>
      </w:r>
      <w:commentRangeEnd w:id="15"/>
      <w:r>
        <w:rPr>
          <w:rStyle w:val="CommentReference"/>
          <w:sz w:val="22"/>
          <w:szCs w:val="22"/>
        </w:rPr>
        <w:commentReference w:id="15"/>
      </w:r>
    </w:p>
    <w:p w14:paraId="0000005B" w14:textId="02F03DE4" w:rsidR="0006302F" w:rsidRDefault="0006302F">
      <w:pPr>
        <w:pStyle w:val="Caption"/>
        <w:tabs>
          <w:tab w:val="right" w:pos="9360"/>
        </w:tabs>
        <w:spacing w:before="20" w:after="40"/>
      </w:pPr>
      <w:hyperlink w:anchor="bookmark=id.9oglmg7igxnv">
        <w:r>
          <w:rPr>
            <w:color w:val="0563C1"/>
            <w:sz w:val="20"/>
            <w:szCs w:val="20"/>
            <w:u w:val="single"/>
          </w:rPr>
          <w:t>Figure 2.1: Optical Particle Counter (OPC) Operating Principle based on Mie Light Scattering Theory (Adapted from Crilley et al., 2018 and Alphasense Ltd., 2019)</w:t>
        </w:r>
      </w:hyperlink>
      <w:r w:rsidR="00321855">
        <w:tab/>
      </w:r>
      <w:r w:rsidR="00321855">
        <w:rPr>
          <w:color w:val="282828"/>
          <w:sz w:val="20"/>
          <w:szCs w:val="20"/>
        </w:rPr>
        <w:t>10</w:t>
      </w:r>
    </w:p>
    <w:p w14:paraId="0000005C" w14:textId="1E6B90A2" w:rsidR="0006302F" w:rsidRDefault="0006302F">
      <w:pPr>
        <w:pStyle w:val="Caption"/>
        <w:tabs>
          <w:tab w:val="right" w:pos="9360"/>
        </w:tabs>
        <w:spacing w:before="20" w:after="40"/>
      </w:pPr>
      <w:hyperlink w:anchor="bookmark=id.etbpvwvpxdtw">
        <w:r>
          <w:rPr>
            <w:color w:val="0563C1"/>
            <w:sz w:val="20"/>
            <w:szCs w:val="20"/>
            <w:u w:val="single"/>
          </w:rPr>
          <w:t>Figure 2.2: Aerosol Hygroscopic Particle Growth and Deliquescence Phase Transition Curve</w:t>
        </w:r>
      </w:hyperlink>
      <w:r w:rsidR="00321855">
        <w:tab/>
      </w:r>
      <w:r w:rsidR="00321855">
        <w:rPr>
          <w:color w:val="282828"/>
          <w:sz w:val="20"/>
          <w:szCs w:val="20"/>
        </w:rPr>
        <w:t>13</w:t>
      </w:r>
    </w:p>
    <w:p w14:paraId="0000005D" w14:textId="33D502BF" w:rsidR="0006302F" w:rsidRDefault="0006302F">
      <w:pPr>
        <w:pStyle w:val="Caption"/>
        <w:tabs>
          <w:tab w:val="right" w:pos="9360"/>
        </w:tabs>
        <w:spacing w:before="20" w:after="40"/>
      </w:pPr>
      <w:hyperlink w:anchor="bookmark=id.gi4sqv7s3qnj">
        <w:r>
          <w:rPr>
            <w:color w:val="0563C1"/>
            <w:sz w:val="20"/>
            <w:szCs w:val="20"/>
            <w:u w:val="single"/>
          </w:rPr>
          <w:t>Figure 2.3: Seasonal Meteorological Regimes and Aerosol Dynamics in West Africa: Harmattan vs. Monsoon</w:t>
        </w:r>
      </w:hyperlink>
      <w:r w:rsidR="00321855">
        <w:tab/>
      </w:r>
      <w:r w:rsidR="00321855">
        <w:rPr>
          <w:color w:val="282828"/>
          <w:sz w:val="20"/>
          <w:szCs w:val="20"/>
        </w:rPr>
        <w:t>15</w:t>
      </w:r>
    </w:p>
    <w:p w14:paraId="0000005E" w14:textId="0F5FDD16" w:rsidR="0006302F" w:rsidRDefault="00321855">
      <w:pPr>
        <w:pStyle w:val="Caption"/>
        <w:tabs>
          <w:tab w:val="right" w:pos="9360"/>
        </w:tabs>
        <w:spacing w:before="20" w:after="40"/>
      </w:pPr>
      <w:sdt>
        <w:sdtPr>
          <w:tag w:val="goog_rdk_8"/>
          <w:id w:val="2019020442"/>
        </w:sdtPr>
        <w:sdtEndPr/>
        <w:sdtContent>
          <w:commentRangeStart w:id="16"/>
          <w:commentRangeStart w:id="17"/>
        </w:sdtContent>
      </w:sdt>
      <w:hyperlink w:anchor="bookmark=id.ddsl8e54xg5m">
        <w:r w:rsidR="0006302F">
          <w:rPr>
            <w:color w:val="0563C1"/>
            <w:sz w:val="20"/>
            <w:szCs w:val="20"/>
            <w:u w:val="single"/>
          </w:rPr>
          <w:t>Figure 3.1: Geographical Location of Afri-SET Co-location Facility at University of Ghana, Legon</w:t>
        </w:r>
      </w:hyperlink>
      <w:r>
        <w:tab/>
      </w:r>
      <w:r>
        <w:rPr>
          <w:color w:val="282828"/>
          <w:sz w:val="20"/>
          <w:szCs w:val="20"/>
        </w:rPr>
        <w:t>24</w:t>
      </w:r>
      <w:commentRangeEnd w:id="16"/>
      <w:r>
        <w:rPr>
          <w:rStyle w:val="CommentReference"/>
          <w:sz w:val="22"/>
          <w:szCs w:val="22"/>
        </w:rPr>
        <w:commentReference w:id="16"/>
      </w:r>
      <w:commentRangeEnd w:id="17"/>
      <w:r>
        <w:rPr>
          <w:rStyle w:val="CommentReference"/>
          <w:sz w:val="22"/>
          <w:szCs w:val="22"/>
        </w:rPr>
        <w:commentReference w:id="17"/>
      </w:r>
    </w:p>
    <w:p w14:paraId="0000005F" w14:textId="0EDC2B3D" w:rsidR="0006302F" w:rsidRDefault="0006302F">
      <w:pPr>
        <w:pStyle w:val="Caption"/>
        <w:tabs>
          <w:tab w:val="right" w:pos="9360"/>
        </w:tabs>
        <w:spacing w:before="20" w:after="40"/>
      </w:pPr>
      <w:hyperlink w:anchor="bookmark=id.ysl4247k3411">
        <w:r>
          <w:rPr>
            <w:color w:val="0563C1"/>
            <w:sz w:val="20"/>
            <w:szCs w:val="20"/>
            <w:u w:val="single"/>
          </w:rPr>
          <w:t>Figure 3.2: End-to-End Machine Learning Calibration Pipeline Architecture</w:t>
        </w:r>
      </w:hyperlink>
      <w:r w:rsidR="00321855">
        <w:tab/>
      </w:r>
      <w:r w:rsidR="00321855">
        <w:rPr>
          <w:color w:val="282828"/>
          <w:sz w:val="20"/>
          <w:szCs w:val="20"/>
        </w:rPr>
        <w:t>26</w:t>
      </w:r>
    </w:p>
    <w:p w14:paraId="00000060" w14:textId="7C0E17B6" w:rsidR="0006302F" w:rsidRDefault="0006302F">
      <w:pPr>
        <w:pStyle w:val="Caption"/>
        <w:tabs>
          <w:tab w:val="right" w:pos="9360"/>
        </w:tabs>
        <w:spacing w:before="20" w:after="40"/>
      </w:pPr>
      <w:hyperlink w:anchor="bookmark=id.hae6txurly85">
        <w:r>
          <w:rPr>
            <w:color w:val="0563C1"/>
            <w:sz w:val="20"/>
            <w:szCs w:val="20"/>
            <w:u w:val="single"/>
          </w:rPr>
          <w:t>Figure 3.3: Monthly Scatter Distribution of Raw Modulair-PM PM2.5 vs. Teledyne T640 Reference Measurements</w:t>
        </w:r>
      </w:hyperlink>
      <w:r w:rsidR="00321855">
        <w:tab/>
      </w:r>
      <w:r w:rsidR="00321855">
        <w:rPr>
          <w:color w:val="282828"/>
          <w:sz w:val="20"/>
          <w:szCs w:val="20"/>
        </w:rPr>
        <w:t>28</w:t>
      </w:r>
    </w:p>
    <w:p w14:paraId="00000061" w14:textId="68636CF8" w:rsidR="0006302F" w:rsidRDefault="0006302F">
      <w:pPr>
        <w:pStyle w:val="Caption"/>
        <w:tabs>
          <w:tab w:val="right" w:pos="9360"/>
        </w:tabs>
        <w:spacing w:before="20" w:after="40"/>
      </w:pPr>
      <w:hyperlink w:anchor="bookmark=id.86sjvxpqwont">
        <w:r>
          <w:rPr>
            <w:color w:val="0563C1"/>
            <w:sz w:val="20"/>
            <w:szCs w:val="20"/>
            <w:u w:val="single"/>
          </w:rPr>
          <w:t>Figure 3.4: Complete Hourly Time-Series Tracking of Raw Sensor PM2.5 vs. Reference Teledyne T640 Ground Truth</w:t>
        </w:r>
      </w:hyperlink>
      <w:r w:rsidR="00321855">
        <w:tab/>
      </w:r>
      <w:r w:rsidR="00321855">
        <w:rPr>
          <w:color w:val="282828"/>
          <w:sz w:val="20"/>
          <w:szCs w:val="20"/>
        </w:rPr>
        <w:t>28</w:t>
      </w:r>
    </w:p>
    <w:p w14:paraId="00000062" w14:textId="5A6B5C0E" w:rsidR="0006302F" w:rsidRDefault="0006302F">
      <w:pPr>
        <w:tabs>
          <w:tab w:val="right" w:pos="9360"/>
        </w:tabs>
        <w:spacing w:before="20" w:after="40"/>
      </w:pPr>
      <w:hyperlink w:anchor="bookmark=id.mw1eb4ad00wg">
        <w:sdt>
          <w:sdtPr>
            <w:tag w:val="goog_rdk_9"/>
            <w:id w:val="573501870"/>
          </w:sdtPr>
          <w:sdtContent>
            <w:r>
              <w:rPr>
                <w:rFonts w:ascii="Cardo" w:eastAsia="Cardo" w:hAnsi="Cardo" w:cs="Cardo"/>
                <w:color w:val="0563C1"/>
                <w:sz w:val="20"/>
                <w:szCs w:val="20"/>
                <w:u w:val="single"/>
              </w:rPr>
              <w:t xml:space="preserve">Figure 3.5: Multi-Gamma Empirical Köhler Hygroscopic Aerosol Growth Curves across Exponents γ </w:t>
            </w:r>
            <w:r>
              <w:rPr>
                <w:rFonts w:ascii="Cambria Math" w:eastAsia="Cardo" w:hAnsi="Cambria Math" w:cs="Cambria Math"/>
                <w:color w:val="0563C1"/>
                <w:sz w:val="20"/>
                <w:szCs w:val="20"/>
                <w:u w:val="single"/>
              </w:rPr>
              <w:t>∈</w:t>
            </w:r>
            <w:r>
              <w:rPr>
                <w:rFonts w:ascii="Cardo" w:eastAsia="Cardo" w:hAnsi="Cardo" w:cs="Cardo"/>
                <w:color w:val="0563C1"/>
                <w:sz w:val="20"/>
                <w:szCs w:val="20"/>
                <w:u w:val="single"/>
              </w:rPr>
              <w:t xml:space="preserve"> [0.05, 0.50]</w:t>
            </w:r>
          </w:sdtContent>
        </w:sdt>
      </w:hyperlink>
      <w:r w:rsidR="00321855">
        <w:tab/>
      </w:r>
      <w:r w:rsidR="00321855">
        <w:rPr>
          <w:color w:val="282828"/>
          <w:sz w:val="20"/>
          <w:szCs w:val="20"/>
        </w:rPr>
        <w:t>30</w:t>
      </w:r>
    </w:p>
    <w:p w14:paraId="00000063" w14:textId="0D991213" w:rsidR="0006302F" w:rsidRDefault="0006302F">
      <w:pPr>
        <w:pStyle w:val="Caption"/>
        <w:tabs>
          <w:tab w:val="right" w:pos="9360"/>
        </w:tabs>
        <w:spacing w:before="20" w:after="40"/>
      </w:pPr>
      <w:hyperlink w:anchor="bookmark=id.xxfcczt830m4">
        <w:r>
          <w:rPr>
            <w:color w:val="0563C1"/>
            <w:sz w:val="20"/>
            <w:szCs w:val="20"/>
            <w:u w:val="single"/>
          </w:rPr>
          <w:t>Figure 3.6: Stacked Physics-Informed Meta-Ensemble (SPIME ) Pipeline Architecture</w:t>
        </w:r>
      </w:hyperlink>
      <w:r w:rsidR="00321855">
        <w:tab/>
      </w:r>
      <w:r w:rsidR="00321855">
        <w:rPr>
          <w:color w:val="282828"/>
          <w:sz w:val="20"/>
          <w:szCs w:val="20"/>
        </w:rPr>
        <w:t>37</w:t>
      </w:r>
    </w:p>
    <w:p w14:paraId="00000064" w14:textId="5B9DBD6F" w:rsidR="0006302F" w:rsidRDefault="0006302F">
      <w:pPr>
        <w:pStyle w:val="Caption"/>
        <w:tabs>
          <w:tab w:val="right" w:pos="9360"/>
        </w:tabs>
        <w:spacing w:before="20" w:after="40"/>
      </w:pPr>
      <w:hyperlink w:anchor="bookmark=id.v2xwqfk0omq7">
        <w:r>
          <w:rPr>
            <w:color w:val="0563C1"/>
            <w:sz w:val="20"/>
            <w:szCs w:val="20"/>
            <w:u w:val="single"/>
          </w:rPr>
          <w:t>Figure 3.7: Chronological Train-Test and Unseen 6-Month Out-of-Sample Holdout Partitioning Scheme</w:t>
        </w:r>
      </w:hyperlink>
      <w:r w:rsidR="00321855">
        <w:tab/>
      </w:r>
      <w:r w:rsidR="00321855">
        <w:rPr>
          <w:color w:val="282828"/>
          <w:sz w:val="20"/>
          <w:szCs w:val="20"/>
        </w:rPr>
        <w:t>39</w:t>
      </w:r>
    </w:p>
    <w:p w14:paraId="00000065" w14:textId="3FE07C66" w:rsidR="0006302F" w:rsidRDefault="0006302F">
      <w:pPr>
        <w:pStyle w:val="Caption"/>
        <w:tabs>
          <w:tab w:val="right" w:pos="9360"/>
        </w:tabs>
        <w:spacing w:before="20" w:after="40"/>
      </w:pPr>
      <w:hyperlink w:anchor="bookmark=id.h1mvnqqfzmk3">
        <w:r>
          <w:rPr>
            <w:color w:val="0563C1"/>
            <w:sz w:val="20"/>
            <w:szCs w:val="20"/>
            <w:u w:val="single"/>
          </w:rPr>
          <w:t>Figure 4.1: Scatter Plot of Actual Teledyne T640 Reference PM2.5 vs. Calibrated SPIME  Predictions on Unseen Holdout Data</w:t>
        </w:r>
      </w:hyperlink>
      <w:r w:rsidR="00321855">
        <w:tab/>
      </w:r>
      <w:r w:rsidR="00321855">
        <w:rPr>
          <w:color w:val="282828"/>
          <w:sz w:val="20"/>
          <w:szCs w:val="20"/>
        </w:rPr>
        <w:t>44</w:t>
      </w:r>
    </w:p>
    <w:p w14:paraId="00000066" w14:textId="075DC315" w:rsidR="0006302F" w:rsidRDefault="0006302F">
      <w:pPr>
        <w:pStyle w:val="Caption"/>
        <w:tabs>
          <w:tab w:val="right" w:pos="9360"/>
        </w:tabs>
        <w:spacing w:before="20" w:after="40"/>
      </w:pPr>
      <w:hyperlink w:anchor="bookmark=id.99qk0h6xkqwk">
        <w:r>
          <w:rPr>
            <w:color w:val="0563C1"/>
            <w:sz w:val="20"/>
            <w:szCs w:val="20"/>
            <w:u w:val="single"/>
          </w:rPr>
          <w:t>Figure 4.2: High-Resolution Time-Series Tracking of Calibrated SPIME  PM2.5 Predictions against Teledyne Reference Data (300-Hour Subset)</w:t>
        </w:r>
      </w:hyperlink>
      <w:r w:rsidR="00321855">
        <w:tab/>
      </w:r>
      <w:r w:rsidR="00321855">
        <w:rPr>
          <w:color w:val="282828"/>
          <w:sz w:val="20"/>
          <w:szCs w:val="20"/>
        </w:rPr>
        <w:t>45</w:t>
      </w:r>
    </w:p>
    <w:p w14:paraId="00000067" w14:textId="4B584E0E" w:rsidR="0006302F" w:rsidRDefault="0006302F">
      <w:pPr>
        <w:pStyle w:val="Caption"/>
        <w:tabs>
          <w:tab w:val="right" w:pos="9360"/>
        </w:tabs>
        <w:spacing w:before="20" w:after="40"/>
      </w:pPr>
      <w:hyperlink w:anchor="bookmark=id.une8ifccxoif">
        <w:r>
          <w:rPr>
            <w:color w:val="0563C1"/>
            <w:sz w:val="20"/>
            <w:szCs w:val="20"/>
            <w:u w:val="single"/>
          </w:rPr>
          <w:t>Figure 4.3: Comparative Time-Series Tracking: Multi-Layer Perceptron (MLP) Neural Network vs. Ground Truth Reference Data</w:t>
        </w:r>
      </w:hyperlink>
      <w:r w:rsidR="00321855">
        <w:tab/>
      </w:r>
      <w:r w:rsidR="00321855">
        <w:rPr>
          <w:color w:val="282828"/>
          <w:sz w:val="20"/>
          <w:szCs w:val="20"/>
        </w:rPr>
        <w:t>47</w:t>
      </w:r>
    </w:p>
    <w:p w14:paraId="00000068" w14:textId="32CBE567" w:rsidR="0006302F" w:rsidRDefault="0006302F">
      <w:pPr>
        <w:pStyle w:val="Caption"/>
        <w:tabs>
          <w:tab w:val="right" w:pos="9360"/>
        </w:tabs>
        <w:spacing w:before="20" w:after="40"/>
      </w:pPr>
      <w:hyperlink w:anchor="bookmark=id.3518ekigkyhf">
        <w:r>
          <w:rPr>
            <w:color w:val="0563C1"/>
            <w:sz w:val="20"/>
            <w:szCs w:val="20"/>
            <w:u w:val="single"/>
          </w:rPr>
          <w:t>Figure 4.4: Top 20 Feature Importance Rankings Extracted from SPIME Base Estimators highlighting Köhler Physics and Thermodynamic Predictors</w:t>
        </w:r>
      </w:hyperlink>
      <w:r w:rsidR="00321855">
        <w:tab/>
      </w:r>
      <w:r w:rsidR="00321855">
        <w:rPr>
          <w:color w:val="282828"/>
          <w:sz w:val="20"/>
          <w:szCs w:val="20"/>
        </w:rPr>
        <w:t>50</w:t>
      </w:r>
    </w:p>
    <w:p w14:paraId="00000069" w14:textId="687B5444" w:rsidR="0006302F" w:rsidRDefault="0006302F">
      <w:pPr>
        <w:pStyle w:val="Caption"/>
        <w:tabs>
          <w:tab w:val="right" w:pos="9360"/>
        </w:tabs>
        <w:spacing w:before="20" w:after="40"/>
      </w:pPr>
      <w:hyperlink w:anchor="bookmark=id.iz8r5zrv1696">
        <w:r>
          <w:rPr>
            <w:color w:val="0563C1"/>
            <w:sz w:val="20"/>
            <w:szCs w:val="20"/>
            <w:u w:val="single"/>
          </w:rPr>
          <w:t>Figure 4.5: Residual Error Histogram and Normal Density Fit for SPIME  on Unseen Holdout Data</w:t>
        </w:r>
      </w:hyperlink>
      <w:r w:rsidR="00321855">
        <w:tab/>
      </w:r>
      <w:r w:rsidR="00321855">
        <w:rPr>
          <w:color w:val="282828"/>
          <w:sz w:val="20"/>
          <w:szCs w:val="20"/>
        </w:rPr>
        <w:t>54</w:t>
      </w:r>
    </w:p>
    <w:p w14:paraId="0000006A" w14:textId="201D18F0" w:rsidR="0006302F" w:rsidRDefault="0006302F">
      <w:pPr>
        <w:pStyle w:val="Caption"/>
        <w:tabs>
          <w:tab w:val="right" w:pos="9360"/>
        </w:tabs>
        <w:spacing w:before="20" w:after="40"/>
      </w:pPr>
      <w:hyperlink w:anchor="bookmark=id.eq97o83xpsgf">
        <w:r>
          <w:rPr>
            <w:color w:val="0563C1"/>
            <w:sz w:val="20"/>
            <w:szCs w:val="20"/>
            <w:u w:val="single"/>
          </w:rPr>
          <w:t>Figure 4.6: Normal Quantile-Quantile (Q-Q) Diagnostic Plot of SPIME  Standardized Residuals</w:t>
        </w:r>
      </w:hyperlink>
      <w:r w:rsidR="00321855">
        <w:tab/>
      </w:r>
      <w:r w:rsidR="00321855">
        <w:rPr>
          <w:color w:val="282828"/>
          <w:sz w:val="20"/>
          <w:szCs w:val="20"/>
        </w:rPr>
        <w:t>55</w:t>
      </w:r>
    </w:p>
    <w:p w14:paraId="0000006B" w14:textId="505D7162" w:rsidR="0006302F" w:rsidRDefault="0006302F">
      <w:pPr>
        <w:pStyle w:val="Caption"/>
        <w:tabs>
          <w:tab w:val="right" w:pos="9360"/>
        </w:tabs>
        <w:spacing w:before="20" w:after="40"/>
      </w:pPr>
      <w:hyperlink w:anchor="bookmark=id.5yhrcrxkpkqu">
        <w:r>
          <w:rPr>
            <w:color w:val="0563C1"/>
            <w:sz w:val="20"/>
            <w:szCs w:val="20"/>
            <w:u w:val="single"/>
          </w:rPr>
          <w:t>Figure 4.7: Homoscedasticity Diagnostic: Residual Errors vs. Calibrated Predicted PM2.5 Concentrations</w:t>
        </w:r>
      </w:hyperlink>
      <w:r w:rsidR="00321855">
        <w:tab/>
      </w:r>
      <w:r w:rsidR="00321855">
        <w:rPr>
          <w:color w:val="282828"/>
          <w:sz w:val="20"/>
          <w:szCs w:val="20"/>
        </w:rPr>
        <w:t>56</w:t>
      </w:r>
    </w:p>
    <w:p w14:paraId="0000006C" w14:textId="77777777" w:rsidR="0006302F" w:rsidRDefault="00321855">
      <w:r>
        <w:br w:type="page"/>
      </w:r>
    </w:p>
    <w:p w14:paraId="0000006D" w14:textId="77777777" w:rsidR="0006302F" w:rsidRDefault="00321855">
      <w:pPr>
        <w:pStyle w:val="Heading1"/>
        <w:keepNext/>
        <w:spacing w:before="400" w:after="160"/>
      </w:pPr>
      <w:bookmarkStart w:id="18" w:name="bookmark=id.p1mo3cxni780" w:colFirst="0" w:colLast="0"/>
      <w:bookmarkEnd w:id="18"/>
      <w:r>
        <w:rPr>
          <w:b/>
          <w:bCs/>
          <w:color w:val="1F4E78"/>
          <w:sz w:val="36"/>
          <w:szCs w:val="36"/>
        </w:rPr>
        <w:t>LIST OF TABLES</w:t>
      </w:r>
    </w:p>
    <w:p w14:paraId="0000006E" w14:textId="71308859" w:rsidR="0006302F" w:rsidRDefault="0006302F">
      <w:pPr>
        <w:tabs>
          <w:tab w:val="right" w:pos="9360"/>
        </w:tabs>
        <w:spacing w:before="20" w:after="40"/>
      </w:pPr>
      <w:hyperlink w:anchor="bookmark=id.s6d35w5ubhwb">
        <w:r>
          <w:rPr>
            <w:color w:val="0563C1"/>
            <w:sz w:val="20"/>
            <w:szCs w:val="20"/>
            <w:u w:val="single"/>
          </w:rPr>
          <w:t>Table 2.1: Comparison of Regulatory FEM Particulate Monitors and Low-Cost Optical Particle Counters</w:t>
        </w:r>
      </w:hyperlink>
      <w:r w:rsidR="00321855">
        <w:tab/>
      </w:r>
      <w:r w:rsidR="00321855">
        <w:rPr>
          <w:color w:val="282828"/>
          <w:sz w:val="20"/>
          <w:szCs w:val="20"/>
        </w:rPr>
        <w:t>11</w:t>
      </w:r>
    </w:p>
    <w:p w14:paraId="0000006F" w14:textId="048CA70A" w:rsidR="0006302F" w:rsidRDefault="0006302F">
      <w:pPr>
        <w:tabs>
          <w:tab w:val="right" w:pos="9360"/>
        </w:tabs>
        <w:spacing w:before="20" w:after="40"/>
      </w:pPr>
      <w:hyperlink w:anchor="bookmark=id.341kiwct5zpc">
        <w:r>
          <w:rPr>
            <w:color w:val="0563C1"/>
            <w:sz w:val="20"/>
            <w:szCs w:val="20"/>
            <w:u w:val="single"/>
          </w:rPr>
          <w:t>Table 2.2: Systematic Summary of Machine Learning Calibration Literature for Low-Cost Air Quality Sensors (2017–2025)</w:t>
        </w:r>
      </w:hyperlink>
      <w:r w:rsidR="00321855">
        <w:tab/>
      </w:r>
      <w:r w:rsidR="00321855">
        <w:rPr>
          <w:color w:val="282828"/>
          <w:sz w:val="20"/>
          <w:szCs w:val="20"/>
        </w:rPr>
        <w:t>21</w:t>
      </w:r>
    </w:p>
    <w:p w14:paraId="00000070" w14:textId="0E322216" w:rsidR="0006302F" w:rsidRDefault="0006302F">
      <w:pPr>
        <w:tabs>
          <w:tab w:val="right" w:pos="9360"/>
        </w:tabs>
        <w:spacing w:before="20" w:after="40"/>
      </w:pPr>
      <w:hyperlink w:anchor="bookmark=id.ecj82zu1jlqy">
        <w:r>
          <w:rPr>
            <w:color w:val="0563C1"/>
            <w:sz w:val="20"/>
            <w:szCs w:val="20"/>
            <w:u w:val="single"/>
          </w:rPr>
          <w:t>Table 3.1: Technical Specifications of the QuantAQ Modulair-PM Sensor (MOD-PM-01068)</w:t>
        </w:r>
      </w:hyperlink>
      <w:r w:rsidR="00321855">
        <w:tab/>
      </w:r>
      <w:r w:rsidR="00321855">
        <w:rPr>
          <w:color w:val="282828"/>
          <w:sz w:val="20"/>
          <w:szCs w:val="20"/>
        </w:rPr>
        <w:t>25</w:t>
      </w:r>
    </w:p>
    <w:p w14:paraId="00000071" w14:textId="595E3E50" w:rsidR="0006302F" w:rsidRDefault="0006302F">
      <w:pPr>
        <w:tabs>
          <w:tab w:val="right" w:pos="9360"/>
        </w:tabs>
        <w:spacing w:before="20" w:after="40"/>
      </w:pPr>
      <w:hyperlink w:anchor="bookmark=id.h7gpu38o0i6y">
        <w:r>
          <w:rPr>
            <w:color w:val="0563C1"/>
            <w:sz w:val="20"/>
            <w:szCs w:val="20"/>
            <w:u w:val="single"/>
          </w:rPr>
          <w:t>Table 3.2: Technical Specifications of the Teledyne API T640 Reference Monitor</w:t>
        </w:r>
      </w:hyperlink>
      <w:r w:rsidR="00321855">
        <w:tab/>
      </w:r>
      <w:r w:rsidR="00321855">
        <w:rPr>
          <w:color w:val="282828"/>
          <w:sz w:val="20"/>
          <w:szCs w:val="20"/>
        </w:rPr>
        <w:t>25</w:t>
      </w:r>
    </w:p>
    <w:p w14:paraId="00000072" w14:textId="2475D351" w:rsidR="0006302F" w:rsidRDefault="0006302F">
      <w:pPr>
        <w:tabs>
          <w:tab w:val="right" w:pos="9360"/>
        </w:tabs>
        <w:spacing w:before="20" w:after="40"/>
      </w:pPr>
      <w:hyperlink w:anchor="bookmark=id.e36klosxj8s2">
        <w:r>
          <w:rPr>
            <w:color w:val="0563C1"/>
            <w:sz w:val="20"/>
            <w:szCs w:val="20"/>
            <w:u w:val="single"/>
          </w:rPr>
          <w:t>Table 3.3: Systematic Summary of the 75 Engineered Physics-Informed Atmospheric Features</w:t>
        </w:r>
      </w:hyperlink>
      <w:r w:rsidR="00321855">
        <w:tab/>
      </w:r>
      <w:r w:rsidR="00321855">
        <w:rPr>
          <w:color w:val="282828"/>
          <w:sz w:val="20"/>
          <w:szCs w:val="20"/>
        </w:rPr>
        <w:t>34</w:t>
      </w:r>
    </w:p>
    <w:p w14:paraId="00000073" w14:textId="2DE99117" w:rsidR="0006302F" w:rsidRDefault="0006302F">
      <w:pPr>
        <w:tabs>
          <w:tab w:val="right" w:pos="9360"/>
        </w:tabs>
        <w:spacing w:before="20" w:after="40"/>
      </w:pPr>
      <w:hyperlink w:anchor="bookmark=id.nzf5ikhoz7rx">
        <w:r>
          <w:rPr>
            <w:color w:val="0563C1"/>
            <w:sz w:val="20"/>
            <w:szCs w:val="20"/>
            <w:u w:val="single"/>
          </w:rPr>
          <w:t>Table 3.4: Optimized Hyperparameter Configurations for SPIME Level 0 Base Estimators and Level 1 Meta-Learner</w:t>
        </w:r>
      </w:hyperlink>
      <w:r w:rsidR="00321855">
        <w:tab/>
      </w:r>
      <w:r w:rsidR="00321855">
        <w:rPr>
          <w:color w:val="282828"/>
          <w:sz w:val="20"/>
          <w:szCs w:val="20"/>
        </w:rPr>
        <w:t>38</w:t>
      </w:r>
    </w:p>
    <w:p w14:paraId="00000074" w14:textId="055354E0" w:rsidR="0006302F" w:rsidRDefault="0006302F">
      <w:pPr>
        <w:tabs>
          <w:tab w:val="right" w:pos="9360"/>
        </w:tabs>
        <w:spacing w:before="20" w:after="40"/>
      </w:pPr>
      <w:hyperlink w:anchor="bookmark=id.7pj7w0e1ftm0">
        <w:r>
          <w:rPr>
            <w:color w:val="0563C1"/>
            <w:sz w:val="20"/>
            <w:szCs w:val="20"/>
            <w:u w:val="single"/>
          </w:rPr>
          <w:t>Table 4.1: Comparative Performance Metrics on Out-of-Sample Holdout Data (3,468 Unseen Hourly Samples)</w:t>
        </w:r>
      </w:hyperlink>
      <w:r w:rsidR="00321855">
        <w:tab/>
      </w:r>
      <w:r w:rsidR="00321855">
        <w:rPr>
          <w:color w:val="282828"/>
          <w:sz w:val="20"/>
          <w:szCs w:val="20"/>
        </w:rPr>
        <w:t>44</w:t>
      </w:r>
    </w:p>
    <w:p w14:paraId="00000075" w14:textId="3A51102D" w:rsidR="0006302F" w:rsidRDefault="0006302F">
      <w:pPr>
        <w:tabs>
          <w:tab w:val="right" w:pos="9360"/>
        </w:tabs>
        <w:spacing w:before="20" w:after="40"/>
      </w:pPr>
      <w:hyperlink w:anchor="bookmark=id.uers76j49le6">
        <w:r>
          <w:rPr>
            <w:color w:val="0563C1"/>
            <w:sz w:val="20"/>
            <w:szCs w:val="20"/>
            <w:u w:val="single"/>
          </w:rPr>
          <w:t>Table 4.2: Seasonal Performance Breakdown: Monsoon Wet Season vs. Harmattan Dry Season on Unseen Holdout Data</w:t>
        </w:r>
      </w:hyperlink>
      <w:r w:rsidR="00321855">
        <w:tab/>
      </w:r>
      <w:r w:rsidR="00321855">
        <w:rPr>
          <w:color w:val="282828"/>
          <w:sz w:val="20"/>
          <w:szCs w:val="20"/>
        </w:rPr>
        <w:t>52</w:t>
      </w:r>
    </w:p>
    <w:p w14:paraId="00000076" w14:textId="6B12984C" w:rsidR="0006302F" w:rsidRDefault="0006302F">
      <w:pPr>
        <w:tabs>
          <w:tab w:val="right" w:pos="9360"/>
        </w:tabs>
        <w:spacing w:before="20" w:after="40"/>
      </w:pPr>
      <w:hyperlink w:anchor="bookmark=id.dnthcush2jmc">
        <w:r>
          <w:rPr>
            <w:color w:val="0563C1"/>
            <w:sz w:val="20"/>
            <w:szCs w:val="20"/>
            <w:u w:val="single"/>
          </w:rPr>
          <w:t>Table 4.2: Generalization and Overfitting Gap Diagnostics across Model Architectures</w:t>
        </w:r>
      </w:hyperlink>
      <w:r w:rsidR="00321855">
        <w:tab/>
      </w:r>
      <w:r w:rsidR="00321855">
        <w:rPr>
          <w:color w:val="282828"/>
          <w:sz w:val="20"/>
          <w:szCs w:val="20"/>
        </w:rPr>
        <w:t>48</w:t>
      </w:r>
    </w:p>
    <w:p w14:paraId="00000077" w14:textId="453ACFEE" w:rsidR="0006302F" w:rsidRDefault="0006302F">
      <w:pPr>
        <w:tabs>
          <w:tab w:val="right" w:pos="9360"/>
        </w:tabs>
        <w:spacing w:before="20" w:after="40"/>
      </w:pPr>
      <w:hyperlink w:anchor="bookmark=id.hn9mvkewgfg">
        <w:r>
          <w:rPr>
            <w:color w:val="0563C1"/>
            <w:sz w:val="20"/>
            <w:szCs w:val="20"/>
            <w:u w:val="single"/>
          </w:rPr>
          <w:t>Table B.1: Hyperparameter Search Spaces and Selected Optimal Parameter Configurations</w:t>
        </w:r>
      </w:hyperlink>
      <w:r w:rsidR="00321855">
        <w:tab/>
      </w:r>
      <w:r w:rsidR="00321855">
        <w:rPr>
          <w:color w:val="282828"/>
          <w:sz w:val="20"/>
          <w:szCs w:val="20"/>
        </w:rPr>
        <w:t>69</w:t>
      </w:r>
    </w:p>
    <w:p w14:paraId="00000078" w14:textId="77777777" w:rsidR="0006302F" w:rsidRDefault="00321855">
      <w:r>
        <w:br w:type="page"/>
      </w:r>
    </w:p>
    <w:p w14:paraId="00000079" w14:textId="77777777" w:rsidR="0006302F" w:rsidRDefault="00321855">
      <w:pPr>
        <w:pStyle w:val="Heading1"/>
        <w:keepNext/>
        <w:spacing w:before="400" w:after="160"/>
      </w:pPr>
      <w:bookmarkStart w:id="19" w:name="bookmark=id.e6g8qjb9infp" w:colFirst="0" w:colLast="0"/>
      <w:bookmarkEnd w:id="19"/>
      <w:r>
        <w:rPr>
          <w:b/>
          <w:bCs/>
          <w:color w:val="1F4E78"/>
          <w:sz w:val="36"/>
          <w:szCs w:val="36"/>
        </w:rPr>
        <w:t>LIST OF ABBREVIATIONS</w:t>
      </w:r>
    </w:p>
    <w:p w14:paraId="0000007A" w14:textId="77777777" w:rsidR="0006302F" w:rsidRDefault="00321855">
      <w:pPr>
        <w:keepNext/>
        <w:spacing w:before="240" w:after="80"/>
      </w:pPr>
      <w:bookmarkStart w:id="20" w:name="bookmark=id.rffnsmpu6q49" w:colFirst="0" w:colLast="0"/>
      <w:bookmarkEnd w:id="20"/>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06302F" w14:paraId="0145B108" w14:textId="77777777">
        <w:trPr>
          <w:jc w:val="center"/>
        </w:trPr>
        <w:tc>
          <w:tcPr>
            <w:tcW w:w="2592" w:type="dxa"/>
            <w:shd w:val="clear" w:color="auto" w:fill="1F4E78"/>
            <w:tcMar>
              <w:top w:w="120" w:type="dxa"/>
              <w:left w:w="140" w:type="dxa"/>
              <w:bottom w:w="120" w:type="dxa"/>
              <w:right w:w="140" w:type="dxa"/>
            </w:tcMar>
          </w:tcPr>
          <w:p w14:paraId="0000007B" w14:textId="77777777" w:rsidR="0006302F" w:rsidRDefault="00321855">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06302F" w:rsidRDefault="00321855">
            <w:pPr>
              <w:spacing w:before="40" w:after="40"/>
              <w:jc w:val="center"/>
            </w:pPr>
            <w:r>
              <w:rPr>
                <w:b/>
                <w:bCs/>
                <w:color w:val="FFFFFF"/>
                <w:sz w:val="19"/>
                <w:szCs w:val="19"/>
              </w:rPr>
              <w:t>Complete Expanded Meaning / Description</w:t>
            </w:r>
          </w:p>
        </w:tc>
      </w:tr>
      <w:tr w:rsidR="0006302F" w14:paraId="69A51FD3" w14:textId="77777777">
        <w:trPr>
          <w:jc w:val="center"/>
        </w:trPr>
        <w:tc>
          <w:tcPr>
            <w:tcW w:w="2592" w:type="dxa"/>
            <w:tcMar>
              <w:top w:w="90" w:type="dxa"/>
              <w:left w:w="140" w:type="dxa"/>
              <w:bottom w:w="90" w:type="dxa"/>
              <w:right w:w="140" w:type="dxa"/>
            </w:tcMar>
          </w:tcPr>
          <w:p w14:paraId="0000007D" w14:textId="77777777" w:rsidR="0006302F" w:rsidRDefault="00321855">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06302F" w:rsidRDefault="00321855">
            <w:pPr>
              <w:spacing w:before="40" w:after="40"/>
              <w:jc w:val="center"/>
            </w:pPr>
            <w:r>
              <w:rPr>
                <w:color w:val="282828"/>
                <w:sz w:val="19"/>
                <w:szCs w:val="19"/>
              </w:rPr>
              <w:t>African Sensor Evaluation and Training Facility</w:t>
            </w:r>
          </w:p>
        </w:tc>
      </w:tr>
      <w:tr w:rsidR="0006302F" w14:paraId="7EC2CA06" w14:textId="77777777">
        <w:trPr>
          <w:jc w:val="center"/>
        </w:trPr>
        <w:tc>
          <w:tcPr>
            <w:tcW w:w="2592" w:type="dxa"/>
            <w:shd w:val="clear" w:color="auto" w:fill="F2F5F9"/>
            <w:tcMar>
              <w:top w:w="90" w:type="dxa"/>
              <w:left w:w="140" w:type="dxa"/>
              <w:bottom w:w="90" w:type="dxa"/>
              <w:right w:w="140" w:type="dxa"/>
            </w:tcMar>
          </w:tcPr>
          <w:p w14:paraId="0000007F" w14:textId="77777777" w:rsidR="0006302F" w:rsidRDefault="00321855">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06302F" w:rsidRDefault="00321855">
            <w:pPr>
              <w:spacing w:before="40" w:after="40"/>
              <w:jc w:val="center"/>
            </w:pPr>
            <w:r>
              <w:rPr>
                <w:color w:val="282828"/>
                <w:sz w:val="19"/>
                <w:szCs w:val="19"/>
              </w:rPr>
              <w:t>Absolute Humidity (g/m³)</w:t>
            </w:r>
          </w:p>
        </w:tc>
      </w:tr>
      <w:tr w:rsidR="0006302F" w14:paraId="11CD54D3" w14:textId="77777777">
        <w:trPr>
          <w:jc w:val="center"/>
        </w:trPr>
        <w:tc>
          <w:tcPr>
            <w:tcW w:w="2592" w:type="dxa"/>
            <w:tcMar>
              <w:top w:w="90" w:type="dxa"/>
              <w:left w:w="140" w:type="dxa"/>
              <w:bottom w:w="90" w:type="dxa"/>
              <w:right w:w="140" w:type="dxa"/>
            </w:tcMar>
          </w:tcPr>
          <w:p w14:paraId="00000081" w14:textId="77777777" w:rsidR="0006302F" w:rsidRDefault="00321855">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06302F" w:rsidRDefault="00321855">
            <w:pPr>
              <w:spacing w:before="40" w:after="40"/>
              <w:jc w:val="center"/>
            </w:pPr>
            <w:r>
              <w:rPr>
                <w:color w:val="282828"/>
                <w:sz w:val="19"/>
                <w:szCs w:val="19"/>
              </w:rPr>
              <w:t>Artificial Intelligence</w:t>
            </w:r>
          </w:p>
        </w:tc>
      </w:tr>
      <w:tr w:rsidR="0006302F" w14:paraId="0D3BD3E2" w14:textId="77777777">
        <w:trPr>
          <w:jc w:val="center"/>
        </w:trPr>
        <w:tc>
          <w:tcPr>
            <w:tcW w:w="2592" w:type="dxa"/>
            <w:shd w:val="clear" w:color="auto" w:fill="F2F5F9"/>
            <w:tcMar>
              <w:top w:w="90" w:type="dxa"/>
              <w:left w:w="140" w:type="dxa"/>
              <w:bottom w:w="90" w:type="dxa"/>
              <w:right w:w="140" w:type="dxa"/>
            </w:tcMar>
          </w:tcPr>
          <w:p w14:paraId="00000083" w14:textId="77777777" w:rsidR="0006302F" w:rsidRDefault="00321855">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06302F" w:rsidRDefault="00321855">
            <w:pPr>
              <w:spacing w:before="40" w:after="40"/>
              <w:jc w:val="center"/>
            </w:pPr>
            <w:r>
              <w:rPr>
                <w:color w:val="282828"/>
                <w:sz w:val="19"/>
                <w:szCs w:val="19"/>
              </w:rPr>
              <w:t>Application Programming Interface / Teledyne Advanced Pollution Instrumentation</w:t>
            </w:r>
          </w:p>
        </w:tc>
      </w:tr>
      <w:tr w:rsidR="0006302F" w14:paraId="4B3C458A" w14:textId="77777777">
        <w:trPr>
          <w:jc w:val="center"/>
        </w:trPr>
        <w:tc>
          <w:tcPr>
            <w:tcW w:w="2592" w:type="dxa"/>
            <w:tcMar>
              <w:top w:w="90" w:type="dxa"/>
              <w:left w:w="140" w:type="dxa"/>
              <w:bottom w:w="90" w:type="dxa"/>
              <w:right w:w="140" w:type="dxa"/>
            </w:tcMar>
          </w:tcPr>
          <w:p w14:paraId="00000085" w14:textId="77777777" w:rsidR="0006302F" w:rsidRDefault="00321855">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06302F" w:rsidRDefault="00321855">
            <w:pPr>
              <w:spacing w:before="40" w:after="40"/>
              <w:jc w:val="center"/>
            </w:pPr>
            <w:r>
              <w:rPr>
                <w:color w:val="282828"/>
                <w:sz w:val="19"/>
                <w:szCs w:val="19"/>
              </w:rPr>
              <w:t>Aerosol Sample Conditioner</w:t>
            </w:r>
          </w:p>
        </w:tc>
      </w:tr>
      <w:tr w:rsidR="0006302F" w14:paraId="6244A110" w14:textId="77777777">
        <w:trPr>
          <w:jc w:val="center"/>
        </w:trPr>
        <w:tc>
          <w:tcPr>
            <w:tcW w:w="2592" w:type="dxa"/>
            <w:shd w:val="clear" w:color="auto" w:fill="F2F5F9"/>
            <w:tcMar>
              <w:top w:w="90" w:type="dxa"/>
              <w:left w:w="140" w:type="dxa"/>
              <w:bottom w:w="90" w:type="dxa"/>
              <w:right w:w="140" w:type="dxa"/>
            </w:tcMar>
          </w:tcPr>
          <w:p w14:paraId="00000087" w14:textId="77777777" w:rsidR="0006302F" w:rsidRDefault="00321855">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06302F" w:rsidRDefault="00321855">
            <w:pPr>
              <w:spacing w:before="40" w:after="40"/>
              <w:jc w:val="center"/>
            </w:pPr>
            <w:r>
              <w:rPr>
                <w:color w:val="282828"/>
                <w:sz w:val="19"/>
                <w:szCs w:val="19"/>
              </w:rPr>
              <w:t>Beta Attenuation Monitor</w:t>
            </w:r>
          </w:p>
        </w:tc>
      </w:tr>
      <w:tr w:rsidR="0006302F" w14:paraId="7DE3CC29" w14:textId="77777777">
        <w:trPr>
          <w:jc w:val="center"/>
        </w:trPr>
        <w:tc>
          <w:tcPr>
            <w:tcW w:w="2592" w:type="dxa"/>
            <w:tcMar>
              <w:top w:w="90" w:type="dxa"/>
              <w:left w:w="140" w:type="dxa"/>
              <w:bottom w:w="90" w:type="dxa"/>
              <w:right w:w="140" w:type="dxa"/>
            </w:tcMar>
          </w:tcPr>
          <w:p w14:paraId="00000089" w14:textId="77777777" w:rsidR="0006302F" w:rsidRDefault="00321855">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06302F" w:rsidRDefault="00321855">
            <w:pPr>
              <w:spacing w:before="40" w:after="40"/>
              <w:jc w:val="center"/>
            </w:pPr>
            <w:r>
              <w:rPr>
                <w:color w:val="282828"/>
                <w:sz w:val="19"/>
                <w:szCs w:val="19"/>
              </w:rPr>
              <w:t>Carbon Monoxide</w:t>
            </w:r>
          </w:p>
        </w:tc>
      </w:tr>
      <w:tr w:rsidR="0006302F" w14:paraId="271C2992" w14:textId="77777777">
        <w:trPr>
          <w:jc w:val="center"/>
        </w:trPr>
        <w:tc>
          <w:tcPr>
            <w:tcW w:w="2592" w:type="dxa"/>
            <w:shd w:val="clear" w:color="auto" w:fill="F2F5F9"/>
            <w:tcMar>
              <w:top w:w="90" w:type="dxa"/>
              <w:left w:w="140" w:type="dxa"/>
              <w:bottom w:w="90" w:type="dxa"/>
              <w:right w:w="140" w:type="dxa"/>
            </w:tcMar>
          </w:tcPr>
          <w:p w14:paraId="0000008B" w14:textId="77777777" w:rsidR="0006302F" w:rsidRDefault="00321855">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06302F" w:rsidRDefault="00321855">
            <w:pPr>
              <w:spacing w:before="40" w:after="40"/>
              <w:jc w:val="center"/>
            </w:pPr>
            <w:r>
              <w:rPr>
                <w:color w:val="282828"/>
                <w:sz w:val="19"/>
                <w:szCs w:val="19"/>
              </w:rPr>
              <w:t>Chronic Obstructive Pulmonary Disease</w:t>
            </w:r>
          </w:p>
        </w:tc>
      </w:tr>
      <w:tr w:rsidR="0006302F" w14:paraId="7E73966F" w14:textId="77777777">
        <w:trPr>
          <w:jc w:val="center"/>
        </w:trPr>
        <w:tc>
          <w:tcPr>
            <w:tcW w:w="2592" w:type="dxa"/>
            <w:tcMar>
              <w:top w:w="90" w:type="dxa"/>
              <w:left w:w="140" w:type="dxa"/>
              <w:bottom w:w="90" w:type="dxa"/>
              <w:right w:w="140" w:type="dxa"/>
            </w:tcMar>
          </w:tcPr>
          <w:p w14:paraId="0000008D" w14:textId="77777777" w:rsidR="0006302F" w:rsidRDefault="00321855">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06302F" w:rsidRDefault="00321855">
            <w:pPr>
              <w:spacing w:before="40" w:after="40"/>
              <w:jc w:val="center"/>
            </w:pPr>
            <w:r>
              <w:rPr>
                <w:color w:val="282828"/>
                <w:sz w:val="19"/>
                <w:szCs w:val="19"/>
              </w:rPr>
              <w:t>Cross-Validation</w:t>
            </w:r>
          </w:p>
        </w:tc>
      </w:tr>
      <w:tr w:rsidR="0006302F" w14:paraId="335F1CB5" w14:textId="77777777">
        <w:trPr>
          <w:jc w:val="center"/>
        </w:trPr>
        <w:tc>
          <w:tcPr>
            <w:tcW w:w="2592" w:type="dxa"/>
            <w:shd w:val="clear" w:color="auto" w:fill="F2F5F9"/>
            <w:tcMar>
              <w:top w:w="90" w:type="dxa"/>
              <w:left w:w="140" w:type="dxa"/>
              <w:bottom w:w="90" w:type="dxa"/>
              <w:right w:w="140" w:type="dxa"/>
            </w:tcMar>
          </w:tcPr>
          <w:p w14:paraId="0000008F" w14:textId="77777777" w:rsidR="0006302F" w:rsidRDefault="00321855">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06302F" w:rsidRDefault="00321855">
            <w:pPr>
              <w:spacing w:before="40" w:after="40"/>
              <w:jc w:val="center"/>
            </w:pPr>
            <w:r>
              <w:rPr>
                <w:color w:val="282828"/>
                <w:sz w:val="19"/>
                <w:szCs w:val="19"/>
              </w:rPr>
              <w:t>Department of Energy</w:t>
            </w:r>
          </w:p>
        </w:tc>
      </w:tr>
      <w:tr w:rsidR="0006302F" w14:paraId="62DD134F" w14:textId="77777777">
        <w:trPr>
          <w:jc w:val="center"/>
        </w:trPr>
        <w:tc>
          <w:tcPr>
            <w:tcW w:w="2592" w:type="dxa"/>
            <w:tcMar>
              <w:top w:w="90" w:type="dxa"/>
              <w:left w:w="140" w:type="dxa"/>
              <w:bottom w:w="90" w:type="dxa"/>
              <w:right w:w="140" w:type="dxa"/>
            </w:tcMar>
          </w:tcPr>
          <w:p w14:paraId="00000091" w14:textId="77777777" w:rsidR="0006302F" w:rsidRDefault="00321855">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06302F" w:rsidRDefault="00321855">
            <w:pPr>
              <w:spacing w:before="40" w:after="40"/>
              <w:jc w:val="center"/>
            </w:pPr>
            <w:r>
              <w:rPr>
                <w:color w:val="282828"/>
                <w:sz w:val="19"/>
                <w:szCs w:val="19"/>
              </w:rPr>
              <w:t>Deliquescence Relative Humidity</w:t>
            </w:r>
          </w:p>
        </w:tc>
      </w:tr>
      <w:tr w:rsidR="0006302F" w14:paraId="563AA972" w14:textId="77777777">
        <w:trPr>
          <w:jc w:val="center"/>
        </w:trPr>
        <w:tc>
          <w:tcPr>
            <w:tcW w:w="2592" w:type="dxa"/>
            <w:shd w:val="clear" w:color="auto" w:fill="F2F5F9"/>
            <w:tcMar>
              <w:top w:w="90" w:type="dxa"/>
              <w:left w:w="140" w:type="dxa"/>
              <w:bottom w:w="90" w:type="dxa"/>
              <w:right w:w="140" w:type="dxa"/>
            </w:tcMar>
          </w:tcPr>
          <w:p w14:paraId="00000093" w14:textId="77777777" w:rsidR="0006302F" w:rsidRDefault="00321855">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06302F" w:rsidRDefault="00321855">
            <w:pPr>
              <w:spacing w:before="40" w:after="40"/>
              <w:jc w:val="center"/>
            </w:pPr>
            <w:r>
              <w:rPr>
                <w:color w:val="282828"/>
                <w:sz w:val="19"/>
                <w:szCs w:val="19"/>
              </w:rPr>
              <w:t>Environmental Protection Agency</w:t>
            </w:r>
          </w:p>
        </w:tc>
      </w:tr>
      <w:tr w:rsidR="0006302F" w14:paraId="23835BE6" w14:textId="77777777">
        <w:trPr>
          <w:jc w:val="center"/>
        </w:trPr>
        <w:tc>
          <w:tcPr>
            <w:tcW w:w="2592" w:type="dxa"/>
            <w:tcMar>
              <w:top w:w="90" w:type="dxa"/>
              <w:left w:w="140" w:type="dxa"/>
              <w:bottom w:w="90" w:type="dxa"/>
              <w:right w:w="140" w:type="dxa"/>
            </w:tcMar>
          </w:tcPr>
          <w:p w14:paraId="00000095" w14:textId="77777777" w:rsidR="0006302F" w:rsidRDefault="00321855">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06302F" w:rsidRDefault="00321855">
            <w:pPr>
              <w:spacing w:before="40" w:after="40"/>
              <w:jc w:val="center"/>
            </w:pPr>
            <w:r>
              <w:rPr>
                <w:color w:val="282828"/>
                <w:sz w:val="19"/>
                <w:szCs w:val="19"/>
              </w:rPr>
              <w:t>ExtraTrees Regressor</w:t>
            </w:r>
          </w:p>
        </w:tc>
      </w:tr>
      <w:tr w:rsidR="0006302F" w14:paraId="01694619" w14:textId="77777777">
        <w:trPr>
          <w:jc w:val="center"/>
        </w:trPr>
        <w:tc>
          <w:tcPr>
            <w:tcW w:w="2592" w:type="dxa"/>
            <w:shd w:val="clear" w:color="auto" w:fill="F2F5F9"/>
            <w:tcMar>
              <w:top w:w="90" w:type="dxa"/>
              <w:left w:w="140" w:type="dxa"/>
              <w:bottom w:w="90" w:type="dxa"/>
              <w:right w:w="140" w:type="dxa"/>
            </w:tcMar>
          </w:tcPr>
          <w:p w14:paraId="00000097" w14:textId="77777777" w:rsidR="0006302F" w:rsidRDefault="00321855">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06302F" w:rsidRDefault="00321855">
            <w:pPr>
              <w:spacing w:before="40" w:after="40"/>
              <w:jc w:val="center"/>
            </w:pPr>
            <w:r>
              <w:rPr>
                <w:color w:val="282828"/>
                <w:sz w:val="19"/>
                <w:szCs w:val="19"/>
              </w:rPr>
              <w:t>Exponentially Weighted Moving Average</w:t>
            </w:r>
          </w:p>
        </w:tc>
      </w:tr>
      <w:tr w:rsidR="0006302F" w14:paraId="3EB2E1C2" w14:textId="77777777">
        <w:trPr>
          <w:jc w:val="center"/>
        </w:trPr>
        <w:tc>
          <w:tcPr>
            <w:tcW w:w="2592" w:type="dxa"/>
            <w:tcMar>
              <w:top w:w="90" w:type="dxa"/>
              <w:left w:w="140" w:type="dxa"/>
              <w:bottom w:w="90" w:type="dxa"/>
              <w:right w:w="140" w:type="dxa"/>
            </w:tcMar>
          </w:tcPr>
          <w:p w14:paraId="00000099" w14:textId="77777777" w:rsidR="0006302F" w:rsidRDefault="00321855">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06302F" w:rsidRDefault="00321855">
            <w:pPr>
              <w:spacing w:before="40" w:after="40"/>
              <w:jc w:val="center"/>
            </w:pPr>
            <w:r>
              <w:rPr>
                <w:color w:val="282828"/>
                <w:sz w:val="19"/>
                <w:szCs w:val="19"/>
              </w:rPr>
              <w:t>Federal Equivalent Method</w:t>
            </w:r>
          </w:p>
        </w:tc>
      </w:tr>
      <w:tr w:rsidR="0006302F" w14:paraId="6F8B9D8D" w14:textId="77777777">
        <w:trPr>
          <w:jc w:val="center"/>
        </w:trPr>
        <w:tc>
          <w:tcPr>
            <w:tcW w:w="2592" w:type="dxa"/>
            <w:shd w:val="clear" w:color="auto" w:fill="F2F5F9"/>
            <w:tcMar>
              <w:top w:w="90" w:type="dxa"/>
              <w:left w:w="140" w:type="dxa"/>
              <w:bottom w:w="90" w:type="dxa"/>
              <w:right w:w="140" w:type="dxa"/>
            </w:tcMar>
          </w:tcPr>
          <w:p w14:paraId="0000009B" w14:textId="77777777" w:rsidR="0006302F" w:rsidRDefault="00321855">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06302F" w:rsidRDefault="00321855">
            <w:pPr>
              <w:spacing w:before="40" w:after="40"/>
              <w:jc w:val="center"/>
            </w:pPr>
            <w:r>
              <w:rPr>
                <w:color w:val="282828"/>
                <w:sz w:val="19"/>
                <w:szCs w:val="19"/>
              </w:rPr>
              <w:t xml:space="preserve"> Federal Reference Method</w:t>
            </w:r>
          </w:p>
        </w:tc>
      </w:tr>
      <w:tr w:rsidR="0006302F" w14:paraId="5A2819DD" w14:textId="77777777">
        <w:trPr>
          <w:jc w:val="center"/>
        </w:trPr>
        <w:tc>
          <w:tcPr>
            <w:tcW w:w="2592" w:type="dxa"/>
            <w:tcMar>
              <w:top w:w="90" w:type="dxa"/>
              <w:left w:w="140" w:type="dxa"/>
              <w:bottom w:w="90" w:type="dxa"/>
              <w:right w:w="140" w:type="dxa"/>
            </w:tcMar>
          </w:tcPr>
          <w:p w14:paraId="0000009D" w14:textId="77777777" w:rsidR="0006302F" w:rsidRDefault="00321855">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06302F" w:rsidRDefault="00321855">
            <w:pPr>
              <w:spacing w:before="40" w:after="40"/>
              <w:jc w:val="center"/>
            </w:pPr>
            <w:r>
              <w:rPr>
                <w:color w:val="282828"/>
                <w:sz w:val="19"/>
                <w:szCs w:val="19"/>
              </w:rPr>
              <w:t>Gini Impurity Index</w:t>
            </w:r>
          </w:p>
        </w:tc>
      </w:tr>
      <w:tr w:rsidR="0006302F" w14:paraId="4F752600" w14:textId="77777777">
        <w:trPr>
          <w:jc w:val="center"/>
        </w:trPr>
        <w:tc>
          <w:tcPr>
            <w:tcW w:w="2592" w:type="dxa"/>
            <w:shd w:val="clear" w:color="auto" w:fill="F2F5F9"/>
            <w:tcMar>
              <w:top w:w="90" w:type="dxa"/>
              <w:left w:w="140" w:type="dxa"/>
              <w:bottom w:w="90" w:type="dxa"/>
              <w:right w:w="140" w:type="dxa"/>
            </w:tcMar>
          </w:tcPr>
          <w:p w14:paraId="0000009F" w14:textId="77777777" w:rsidR="0006302F" w:rsidRDefault="00321855">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06302F" w:rsidRDefault="00321855">
            <w:pPr>
              <w:spacing w:before="40" w:after="40"/>
              <w:jc w:val="center"/>
            </w:pPr>
            <w:r>
              <w:rPr>
                <w:color w:val="282828"/>
                <w:sz w:val="19"/>
                <w:szCs w:val="19"/>
              </w:rPr>
              <w:t>HistGradientBoosting Regressor</w:t>
            </w:r>
          </w:p>
        </w:tc>
      </w:tr>
      <w:tr w:rsidR="0006302F" w14:paraId="5C3FAB5C" w14:textId="77777777">
        <w:trPr>
          <w:jc w:val="center"/>
        </w:trPr>
        <w:tc>
          <w:tcPr>
            <w:tcW w:w="2592" w:type="dxa"/>
            <w:tcMar>
              <w:top w:w="90" w:type="dxa"/>
              <w:left w:w="140" w:type="dxa"/>
              <w:bottom w:w="90" w:type="dxa"/>
              <w:right w:w="140" w:type="dxa"/>
            </w:tcMar>
          </w:tcPr>
          <w:p w14:paraId="000000A1" w14:textId="77777777" w:rsidR="0006302F" w:rsidRDefault="00321855">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06302F" w:rsidRDefault="00321855">
            <w:pPr>
              <w:spacing w:before="40" w:after="40"/>
              <w:jc w:val="center"/>
            </w:pPr>
            <w:r>
              <w:rPr>
                <w:color w:val="282828"/>
                <w:sz w:val="19"/>
                <w:szCs w:val="19"/>
              </w:rPr>
              <w:t>Interquartile Range</w:t>
            </w:r>
          </w:p>
        </w:tc>
      </w:tr>
      <w:tr w:rsidR="0006302F" w14:paraId="119DCEB4" w14:textId="77777777">
        <w:trPr>
          <w:jc w:val="center"/>
        </w:trPr>
        <w:tc>
          <w:tcPr>
            <w:tcW w:w="2592" w:type="dxa"/>
            <w:shd w:val="clear" w:color="auto" w:fill="F2F5F9"/>
            <w:tcMar>
              <w:top w:w="90" w:type="dxa"/>
              <w:left w:w="140" w:type="dxa"/>
              <w:bottom w:w="90" w:type="dxa"/>
              <w:right w:w="140" w:type="dxa"/>
            </w:tcMar>
          </w:tcPr>
          <w:p w14:paraId="000000A3" w14:textId="77777777" w:rsidR="0006302F" w:rsidRDefault="00321855">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06302F" w:rsidRDefault="00321855">
            <w:pPr>
              <w:spacing w:before="40" w:after="40"/>
              <w:jc w:val="center"/>
            </w:pPr>
            <w:r>
              <w:rPr>
                <w:color w:val="282828"/>
                <w:sz w:val="19"/>
                <w:szCs w:val="19"/>
              </w:rPr>
              <w:t>Low-Cost Sensor</w:t>
            </w:r>
          </w:p>
        </w:tc>
      </w:tr>
      <w:tr w:rsidR="0006302F" w14:paraId="6E0F808B" w14:textId="77777777">
        <w:trPr>
          <w:jc w:val="center"/>
        </w:trPr>
        <w:tc>
          <w:tcPr>
            <w:tcW w:w="2592" w:type="dxa"/>
            <w:tcMar>
              <w:top w:w="90" w:type="dxa"/>
              <w:left w:w="140" w:type="dxa"/>
              <w:bottom w:w="90" w:type="dxa"/>
              <w:right w:w="140" w:type="dxa"/>
            </w:tcMar>
          </w:tcPr>
          <w:p w14:paraId="000000A5" w14:textId="77777777" w:rsidR="0006302F" w:rsidRDefault="00321855">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06302F" w:rsidRDefault="00321855">
            <w:pPr>
              <w:spacing w:before="40" w:after="40"/>
              <w:jc w:val="center"/>
            </w:pPr>
            <w:r>
              <w:rPr>
                <w:color w:val="282828"/>
                <w:sz w:val="19"/>
                <w:szCs w:val="19"/>
              </w:rPr>
              <w:t>Light Emitting Diode</w:t>
            </w:r>
          </w:p>
        </w:tc>
      </w:tr>
      <w:tr w:rsidR="0006302F" w14:paraId="63C33454" w14:textId="77777777">
        <w:trPr>
          <w:jc w:val="center"/>
        </w:trPr>
        <w:tc>
          <w:tcPr>
            <w:tcW w:w="2592" w:type="dxa"/>
            <w:shd w:val="clear" w:color="auto" w:fill="F2F5F9"/>
            <w:tcMar>
              <w:top w:w="90" w:type="dxa"/>
              <w:left w:w="140" w:type="dxa"/>
              <w:bottom w:w="90" w:type="dxa"/>
              <w:right w:w="140" w:type="dxa"/>
            </w:tcMar>
          </w:tcPr>
          <w:p w14:paraId="000000A7" w14:textId="77777777" w:rsidR="0006302F" w:rsidRDefault="00321855">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06302F" w:rsidRDefault="00321855">
            <w:pPr>
              <w:spacing w:before="40" w:after="40"/>
              <w:jc w:val="center"/>
            </w:pPr>
            <w:r>
              <w:rPr>
                <w:color w:val="282828"/>
                <w:sz w:val="19"/>
                <w:szCs w:val="19"/>
              </w:rPr>
              <w:t>Light Gradient Boosting Machine</w:t>
            </w:r>
          </w:p>
        </w:tc>
      </w:tr>
      <w:tr w:rsidR="0006302F" w14:paraId="52BB60A4" w14:textId="77777777">
        <w:trPr>
          <w:jc w:val="center"/>
        </w:trPr>
        <w:tc>
          <w:tcPr>
            <w:tcW w:w="2592" w:type="dxa"/>
            <w:tcMar>
              <w:top w:w="90" w:type="dxa"/>
              <w:left w:w="140" w:type="dxa"/>
              <w:bottom w:w="90" w:type="dxa"/>
              <w:right w:w="140" w:type="dxa"/>
            </w:tcMar>
          </w:tcPr>
          <w:p w14:paraId="000000A9" w14:textId="77777777" w:rsidR="0006302F" w:rsidRDefault="00321855">
            <w:pPr>
              <w:spacing w:before="40" w:after="40"/>
            </w:pPr>
            <w:r>
              <w:rPr>
                <w:color w:val="282828"/>
                <w:sz w:val="19"/>
                <w:szCs w:val="19"/>
              </w:rPr>
              <w:t>LLM</w:t>
            </w:r>
          </w:p>
        </w:tc>
        <w:tc>
          <w:tcPr>
            <w:tcW w:w="6768" w:type="dxa"/>
            <w:tcMar>
              <w:top w:w="90" w:type="dxa"/>
              <w:left w:w="140" w:type="dxa"/>
              <w:bottom w:w="90" w:type="dxa"/>
              <w:right w:w="140" w:type="dxa"/>
            </w:tcMar>
          </w:tcPr>
          <w:p w14:paraId="000000AA" w14:textId="77777777" w:rsidR="0006302F" w:rsidRDefault="00321855">
            <w:pPr>
              <w:spacing w:before="40" w:after="40"/>
              <w:jc w:val="center"/>
            </w:pPr>
            <w:r>
              <w:rPr>
                <w:color w:val="282828"/>
                <w:sz w:val="19"/>
                <w:szCs w:val="19"/>
              </w:rPr>
              <w:t>Large Language Model</w:t>
            </w:r>
          </w:p>
        </w:tc>
      </w:tr>
      <w:tr w:rsidR="0006302F" w14:paraId="79776385" w14:textId="77777777">
        <w:trPr>
          <w:jc w:val="center"/>
        </w:trPr>
        <w:tc>
          <w:tcPr>
            <w:tcW w:w="2592" w:type="dxa"/>
            <w:shd w:val="clear" w:color="auto" w:fill="F2F5F9"/>
            <w:tcMar>
              <w:top w:w="90" w:type="dxa"/>
              <w:left w:w="140" w:type="dxa"/>
              <w:bottom w:w="90" w:type="dxa"/>
              <w:right w:w="140" w:type="dxa"/>
            </w:tcMar>
          </w:tcPr>
          <w:p w14:paraId="000000AB" w14:textId="77777777" w:rsidR="0006302F" w:rsidRDefault="00321855">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06302F" w:rsidRDefault="00321855">
            <w:pPr>
              <w:spacing w:before="40" w:after="40"/>
              <w:jc w:val="center"/>
            </w:pPr>
            <w:r>
              <w:rPr>
                <w:color w:val="282828"/>
                <w:sz w:val="19"/>
                <w:szCs w:val="19"/>
              </w:rPr>
              <w:t>Liters Per Minute</w:t>
            </w:r>
          </w:p>
        </w:tc>
      </w:tr>
      <w:tr w:rsidR="0006302F" w14:paraId="7431CD64" w14:textId="77777777">
        <w:trPr>
          <w:jc w:val="center"/>
        </w:trPr>
        <w:tc>
          <w:tcPr>
            <w:tcW w:w="2592" w:type="dxa"/>
            <w:tcMar>
              <w:top w:w="90" w:type="dxa"/>
              <w:left w:w="140" w:type="dxa"/>
              <w:bottom w:w="90" w:type="dxa"/>
              <w:right w:w="140" w:type="dxa"/>
            </w:tcMar>
          </w:tcPr>
          <w:p w14:paraId="000000AD" w14:textId="77777777" w:rsidR="0006302F" w:rsidRDefault="00321855">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06302F" w:rsidRDefault="00321855">
            <w:pPr>
              <w:spacing w:before="40" w:after="40"/>
              <w:jc w:val="center"/>
            </w:pPr>
            <w:r>
              <w:rPr>
                <w:color w:val="282828"/>
                <w:sz w:val="19"/>
                <w:szCs w:val="19"/>
              </w:rPr>
              <w:t>Mean Absolute Error (µg/m³)</w:t>
            </w:r>
          </w:p>
        </w:tc>
      </w:tr>
      <w:tr w:rsidR="0006302F" w14:paraId="35A15AB5" w14:textId="77777777">
        <w:trPr>
          <w:jc w:val="center"/>
        </w:trPr>
        <w:tc>
          <w:tcPr>
            <w:tcW w:w="2592" w:type="dxa"/>
            <w:shd w:val="clear" w:color="auto" w:fill="F2F5F9"/>
            <w:tcMar>
              <w:top w:w="90" w:type="dxa"/>
              <w:left w:w="140" w:type="dxa"/>
              <w:bottom w:w="90" w:type="dxa"/>
              <w:right w:w="140" w:type="dxa"/>
            </w:tcMar>
          </w:tcPr>
          <w:p w14:paraId="000000AF" w14:textId="77777777" w:rsidR="0006302F" w:rsidRDefault="00321855">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06302F" w:rsidRDefault="00321855">
            <w:pPr>
              <w:spacing w:before="40" w:after="40"/>
              <w:jc w:val="center"/>
            </w:pPr>
            <w:r>
              <w:rPr>
                <w:color w:val="282828"/>
                <w:sz w:val="19"/>
                <w:szCs w:val="19"/>
              </w:rPr>
              <w:t>Mean Bias Error (µg/m³)</w:t>
            </w:r>
          </w:p>
        </w:tc>
      </w:tr>
      <w:tr w:rsidR="0006302F" w14:paraId="0A21A275" w14:textId="77777777">
        <w:trPr>
          <w:jc w:val="center"/>
        </w:trPr>
        <w:tc>
          <w:tcPr>
            <w:tcW w:w="2592" w:type="dxa"/>
            <w:tcMar>
              <w:top w:w="90" w:type="dxa"/>
              <w:left w:w="140" w:type="dxa"/>
              <w:bottom w:w="90" w:type="dxa"/>
              <w:right w:w="140" w:type="dxa"/>
            </w:tcMar>
          </w:tcPr>
          <w:p w14:paraId="000000B1" w14:textId="77777777" w:rsidR="0006302F" w:rsidRDefault="00321855">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06302F" w:rsidRDefault="00321855">
            <w:pPr>
              <w:spacing w:before="40" w:after="40"/>
              <w:jc w:val="center"/>
            </w:pPr>
            <w:r>
              <w:rPr>
                <w:color w:val="282828"/>
                <w:sz w:val="19"/>
                <w:szCs w:val="19"/>
              </w:rPr>
              <w:t>Machine Learning</w:t>
            </w:r>
          </w:p>
        </w:tc>
      </w:tr>
      <w:tr w:rsidR="0006302F" w14:paraId="476207AB" w14:textId="77777777">
        <w:trPr>
          <w:jc w:val="center"/>
        </w:trPr>
        <w:tc>
          <w:tcPr>
            <w:tcW w:w="2592" w:type="dxa"/>
            <w:shd w:val="clear" w:color="auto" w:fill="F2F5F9"/>
            <w:tcMar>
              <w:top w:w="90" w:type="dxa"/>
              <w:left w:w="140" w:type="dxa"/>
              <w:bottom w:w="90" w:type="dxa"/>
              <w:right w:w="140" w:type="dxa"/>
            </w:tcMar>
          </w:tcPr>
          <w:p w14:paraId="000000B3" w14:textId="77777777" w:rsidR="0006302F" w:rsidRDefault="00321855">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06302F" w:rsidRDefault="00321855">
            <w:pPr>
              <w:spacing w:before="40" w:after="40"/>
              <w:jc w:val="center"/>
            </w:pPr>
            <w:r>
              <w:rPr>
                <w:color w:val="282828"/>
                <w:sz w:val="19"/>
                <w:szCs w:val="19"/>
              </w:rPr>
              <w:t>Multi-Layer Perceptron (Neural Network)</w:t>
            </w:r>
          </w:p>
        </w:tc>
      </w:tr>
      <w:tr w:rsidR="0006302F" w14:paraId="16CD088F" w14:textId="77777777">
        <w:trPr>
          <w:jc w:val="center"/>
        </w:trPr>
        <w:tc>
          <w:tcPr>
            <w:tcW w:w="2592" w:type="dxa"/>
            <w:tcMar>
              <w:top w:w="90" w:type="dxa"/>
              <w:left w:w="140" w:type="dxa"/>
              <w:bottom w:w="90" w:type="dxa"/>
              <w:right w:w="140" w:type="dxa"/>
            </w:tcMar>
          </w:tcPr>
          <w:p w14:paraId="000000B5" w14:textId="77777777" w:rsidR="0006302F" w:rsidRDefault="00321855">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06302F" w:rsidRDefault="00321855">
            <w:pPr>
              <w:spacing w:before="40" w:after="40"/>
              <w:jc w:val="center"/>
            </w:pPr>
            <w:r>
              <w:rPr>
                <w:color w:val="282828"/>
                <w:sz w:val="19"/>
                <w:szCs w:val="19"/>
              </w:rPr>
              <w:t>Multiple Linear Regression</w:t>
            </w:r>
          </w:p>
        </w:tc>
      </w:tr>
      <w:tr w:rsidR="0006302F" w14:paraId="52CE1CD5" w14:textId="77777777">
        <w:trPr>
          <w:jc w:val="center"/>
        </w:trPr>
        <w:tc>
          <w:tcPr>
            <w:tcW w:w="2592" w:type="dxa"/>
            <w:shd w:val="clear" w:color="auto" w:fill="F2F5F9"/>
            <w:tcMar>
              <w:top w:w="90" w:type="dxa"/>
              <w:left w:w="140" w:type="dxa"/>
              <w:bottom w:w="90" w:type="dxa"/>
              <w:right w:w="140" w:type="dxa"/>
            </w:tcMar>
          </w:tcPr>
          <w:p w14:paraId="000000B7" w14:textId="77777777" w:rsidR="0006302F" w:rsidRDefault="00321855">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06302F" w:rsidRDefault="00321855">
            <w:pPr>
              <w:spacing w:before="40" w:after="40"/>
              <w:jc w:val="center"/>
            </w:pPr>
            <w:r>
              <w:rPr>
                <w:color w:val="282828"/>
                <w:sz w:val="19"/>
                <w:szCs w:val="19"/>
              </w:rPr>
              <w:t>Atmospheric Mixture of Experts</w:t>
            </w:r>
          </w:p>
        </w:tc>
      </w:tr>
      <w:tr w:rsidR="0006302F" w14:paraId="4834EAC6" w14:textId="77777777">
        <w:trPr>
          <w:jc w:val="center"/>
        </w:trPr>
        <w:tc>
          <w:tcPr>
            <w:tcW w:w="2592" w:type="dxa"/>
            <w:tcMar>
              <w:top w:w="90" w:type="dxa"/>
              <w:left w:w="140" w:type="dxa"/>
              <w:bottom w:w="90" w:type="dxa"/>
              <w:right w:w="140" w:type="dxa"/>
            </w:tcMar>
          </w:tcPr>
          <w:p w14:paraId="000000B9" w14:textId="77777777" w:rsidR="0006302F" w:rsidRDefault="00321855">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06302F" w:rsidRDefault="00321855">
            <w:pPr>
              <w:spacing w:before="40" w:after="40"/>
              <w:jc w:val="center"/>
            </w:pPr>
            <w:r>
              <w:rPr>
                <w:color w:val="282828"/>
                <w:sz w:val="19"/>
                <w:szCs w:val="19"/>
              </w:rPr>
              <w:t>Nitrogen Dioxide</w:t>
            </w:r>
          </w:p>
        </w:tc>
      </w:tr>
      <w:tr w:rsidR="0006302F" w14:paraId="311F8E24" w14:textId="77777777">
        <w:trPr>
          <w:jc w:val="center"/>
        </w:trPr>
        <w:tc>
          <w:tcPr>
            <w:tcW w:w="2592" w:type="dxa"/>
            <w:shd w:val="clear" w:color="auto" w:fill="F2F5F9"/>
            <w:tcMar>
              <w:top w:w="90" w:type="dxa"/>
              <w:left w:w="140" w:type="dxa"/>
              <w:bottom w:w="90" w:type="dxa"/>
              <w:right w:w="140" w:type="dxa"/>
            </w:tcMar>
          </w:tcPr>
          <w:p w14:paraId="000000BB" w14:textId="77777777" w:rsidR="0006302F" w:rsidRDefault="00321855">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06302F" w:rsidRDefault="00321855">
            <w:pPr>
              <w:spacing w:before="40" w:after="40"/>
              <w:jc w:val="center"/>
            </w:pPr>
            <w:r>
              <w:rPr>
                <w:color w:val="282828"/>
                <w:sz w:val="19"/>
                <w:szCs w:val="19"/>
              </w:rPr>
              <w:t>Ozone</w:t>
            </w:r>
          </w:p>
        </w:tc>
      </w:tr>
      <w:tr w:rsidR="0006302F" w14:paraId="229CB73F" w14:textId="77777777">
        <w:trPr>
          <w:jc w:val="center"/>
        </w:trPr>
        <w:tc>
          <w:tcPr>
            <w:tcW w:w="2592" w:type="dxa"/>
            <w:tcMar>
              <w:top w:w="90" w:type="dxa"/>
              <w:left w:w="140" w:type="dxa"/>
              <w:bottom w:w="90" w:type="dxa"/>
              <w:right w:w="140" w:type="dxa"/>
            </w:tcMar>
          </w:tcPr>
          <w:p w14:paraId="000000BD" w14:textId="77777777" w:rsidR="0006302F" w:rsidRDefault="00321855">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06302F" w:rsidRDefault="00321855">
            <w:pPr>
              <w:spacing w:before="40" w:after="40"/>
              <w:jc w:val="center"/>
            </w:pPr>
            <w:r>
              <w:rPr>
                <w:color w:val="282828"/>
                <w:sz w:val="19"/>
                <w:szCs w:val="19"/>
              </w:rPr>
              <w:t>Ordinary Least Squares</w:t>
            </w:r>
          </w:p>
        </w:tc>
      </w:tr>
      <w:tr w:rsidR="0006302F" w14:paraId="712EC041" w14:textId="77777777">
        <w:trPr>
          <w:jc w:val="center"/>
        </w:trPr>
        <w:tc>
          <w:tcPr>
            <w:tcW w:w="2592" w:type="dxa"/>
            <w:shd w:val="clear" w:color="auto" w:fill="F2F5F9"/>
            <w:tcMar>
              <w:top w:w="90" w:type="dxa"/>
              <w:left w:w="140" w:type="dxa"/>
              <w:bottom w:w="90" w:type="dxa"/>
              <w:right w:w="140" w:type="dxa"/>
            </w:tcMar>
          </w:tcPr>
          <w:p w14:paraId="000000BF" w14:textId="77777777" w:rsidR="0006302F" w:rsidRDefault="00321855">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06302F" w:rsidRDefault="00321855">
            <w:pPr>
              <w:spacing w:before="40" w:after="40"/>
              <w:jc w:val="center"/>
            </w:pPr>
            <w:r>
              <w:rPr>
                <w:color w:val="282828"/>
                <w:sz w:val="19"/>
                <w:szCs w:val="19"/>
              </w:rPr>
              <w:t>Out-of-Fold (Cross-Validation Stacking)</w:t>
            </w:r>
          </w:p>
        </w:tc>
      </w:tr>
      <w:tr w:rsidR="0006302F" w14:paraId="29926BAF" w14:textId="77777777">
        <w:trPr>
          <w:jc w:val="center"/>
        </w:trPr>
        <w:tc>
          <w:tcPr>
            <w:tcW w:w="2592" w:type="dxa"/>
            <w:tcMar>
              <w:top w:w="90" w:type="dxa"/>
              <w:left w:w="140" w:type="dxa"/>
              <w:bottom w:w="90" w:type="dxa"/>
              <w:right w:w="140" w:type="dxa"/>
            </w:tcMar>
          </w:tcPr>
          <w:p w14:paraId="000000C1" w14:textId="77777777" w:rsidR="0006302F" w:rsidRDefault="00321855">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06302F" w:rsidRDefault="00321855">
            <w:pPr>
              <w:spacing w:before="40" w:after="40"/>
              <w:jc w:val="center"/>
            </w:pPr>
            <w:r>
              <w:rPr>
                <w:color w:val="282828"/>
                <w:sz w:val="19"/>
                <w:szCs w:val="19"/>
              </w:rPr>
              <w:t>Optical Particle Counter</w:t>
            </w:r>
          </w:p>
        </w:tc>
      </w:tr>
      <w:tr w:rsidR="0006302F" w14:paraId="7139EBF7" w14:textId="77777777">
        <w:trPr>
          <w:jc w:val="center"/>
        </w:trPr>
        <w:tc>
          <w:tcPr>
            <w:tcW w:w="2592" w:type="dxa"/>
            <w:shd w:val="clear" w:color="auto" w:fill="F2F5F9"/>
            <w:tcMar>
              <w:top w:w="90" w:type="dxa"/>
              <w:left w:w="140" w:type="dxa"/>
              <w:bottom w:w="90" w:type="dxa"/>
              <w:right w:w="140" w:type="dxa"/>
            </w:tcMar>
          </w:tcPr>
          <w:p w14:paraId="000000C3" w14:textId="77777777" w:rsidR="0006302F" w:rsidRDefault="00321855">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06302F" w:rsidRDefault="00321855">
            <w:pPr>
              <w:spacing w:before="40" w:after="40"/>
              <w:jc w:val="center"/>
            </w:pPr>
            <w:r>
              <w:rPr>
                <w:color w:val="282828"/>
                <w:sz w:val="19"/>
                <w:szCs w:val="19"/>
              </w:rPr>
              <w:t>Polycyclic Aromatic Hydrocarbons</w:t>
            </w:r>
          </w:p>
        </w:tc>
      </w:tr>
      <w:tr w:rsidR="0006302F" w14:paraId="561E694D" w14:textId="77777777">
        <w:trPr>
          <w:jc w:val="center"/>
        </w:trPr>
        <w:tc>
          <w:tcPr>
            <w:tcW w:w="2592" w:type="dxa"/>
            <w:tcMar>
              <w:top w:w="90" w:type="dxa"/>
              <w:left w:w="140" w:type="dxa"/>
              <w:bottom w:w="90" w:type="dxa"/>
              <w:right w:w="140" w:type="dxa"/>
            </w:tcMar>
          </w:tcPr>
          <w:p w14:paraId="000000C5" w14:textId="77777777" w:rsidR="0006302F" w:rsidRDefault="00321855">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06302F" w:rsidRDefault="00321855">
            <w:pPr>
              <w:spacing w:before="40" w:after="40"/>
              <w:jc w:val="center"/>
            </w:pPr>
            <w:r>
              <w:rPr>
                <w:color w:val="282828"/>
                <w:sz w:val="19"/>
                <w:szCs w:val="19"/>
              </w:rPr>
              <w:t>Particulate Matter</w:t>
            </w:r>
          </w:p>
        </w:tc>
      </w:tr>
      <w:tr w:rsidR="0006302F" w14:paraId="67BA9180" w14:textId="77777777">
        <w:trPr>
          <w:jc w:val="center"/>
        </w:trPr>
        <w:tc>
          <w:tcPr>
            <w:tcW w:w="2592" w:type="dxa"/>
            <w:shd w:val="clear" w:color="auto" w:fill="F2F5F9"/>
            <w:tcMar>
              <w:top w:w="90" w:type="dxa"/>
              <w:left w:w="140" w:type="dxa"/>
              <w:bottom w:w="90" w:type="dxa"/>
              <w:right w:w="140" w:type="dxa"/>
            </w:tcMar>
          </w:tcPr>
          <w:p w14:paraId="000000C7" w14:textId="77777777" w:rsidR="0006302F" w:rsidRDefault="00321855">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06302F" w:rsidRDefault="00321855">
            <w:pPr>
              <w:spacing w:before="40" w:after="40"/>
              <w:jc w:val="center"/>
            </w:pPr>
            <w:sdt>
              <w:sdtPr>
                <w:tag w:val="goog_rdk_10"/>
                <w:id w:val="133316183"/>
              </w:sdtPr>
              <w:sdtEndPr/>
              <w:sdtContent>
                <w:r>
                  <w:rPr>
                    <w:rFonts w:ascii="Gungsuh" w:eastAsia="Gungsuh" w:hAnsi="Gungsuh" w:cs="Gungsuh"/>
                    <w:color w:val="282828"/>
                    <w:sz w:val="19"/>
                    <w:szCs w:val="19"/>
                  </w:rPr>
                  <w:t>Particulate Matter ≤ 1.0 µm aerodynamic diameter</w:t>
                </w:r>
              </w:sdtContent>
            </w:sdt>
          </w:p>
        </w:tc>
      </w:tr>
      <w:tr w:rsidR="0006302F" w14:paraId="7B6CD63B" w14:textId="77777777">
        <w:trPr>
          <w:jc w:val="center"/>
        </w:trPr>
        <w:tc>
          <w:tcPr>
            <w:tcW w:w="2592" w:type="dxa"/>
            <w:tcMar>
              <w:top w:w="90" w:type="dxa"/>
              <w:left w:w="140" w:type="dxa"/>
              <w:bottom w:w="90" w:type="dxa"/>
              <w:right w:w="140" w:type="dxa"/>
            </w:tcMar>
          </w:tcPr>
          <w:p w14:paraId="000000C9" w14:textId="77777777" w:rsidR="0006302F" w:rsidRDefault="00321855">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06302F" w:rsidRDefault="00321855">
            <w:pPr>
              <w:spacing w:before="40" w:after="40"/>
              <w:jc w:val="center"/>
            </w:pPr>
            <w:sdt>
              <w:sdtPr>
                <w:tag w:val="goog_rdk_11"/>
                <w:id w:val="-397513524"/>
              </w:sdtPr>
              <w:sdtEndPr/>
              <w:sdtContent>
                <w:r>
                  <w:rPr>
                    <w:rFonts w:ascii="Gungsuh" w:eastAsia="Gungsuh" w:hAnsi="Gungsuh" w:cs="Gungsuh"/>
                    <w:color w:val="282828"/>
                    <w:sz w:val="19"/>
                    <w:szCs w:val="19"/>
                  </w:rPr>
                  <w:t>Particulate Matter ≤ 2.5 µm aerodynamic diameter</w:t>
                </w:r>
              </w:sdtContent>
            </w:sdt>
          </w:p>
        </w:tc>
      </w:tr>
      <w:tr w:rsidR="0006302F" w14:paraId="19638382" w14:textId="77777777">
        <w:trPr>
          <w:jc w:val="center"/>
        </w:trPr>
        <w:tc>
          <w:tcPr>
            <w:tcW w:w="2592" w:type="dxa"/>
            <w:shd w:val="clear" w:color="auto" w:fill="F2F5F9"/>
            <w:tcMar>
              <w:top w:w="90" w:type="dxa"/>
              <w:left w:w="140" w:type="dxa"/>
              <w:bottom w:w="90" w:type="dxa"/>
              <w:right w:w="140" w:type="dxa"/>
            </w:tcMar>
          </w:tcPr>
          <w:p w14:paraId="000000CB" w14:textId="77777777" w:rsidR="0006302F" w:rsidRDefault="00321855">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06302F" w:rsidRDefault="00321855">
            <w:pPr>
              <w:spacing w:before="40" w:after="40"/>
              <w:jc w:val="center"/>
            </w:pPr>
            <w:sdt>
              <w:sdtPr>
                <w:tag w:val="goog_rdk_12"/>
                <w:id w:val="1676057933"/>
              </w:sdtPr>
              <w:sdtEndPr/>
              <w:sdtContent>
                <w:r>
                  <w:rPr>
                    <w:rFonts w:ascii="Gungsuh" w:eastAsia="Gungsuh" w:hAnsi="Gungsuh" w:cs="Gungsuh"/>
                    <w:color w:val="282828"/>
                    <w:sz w:val="19"/>
                    <w:szCs w:val="19"/>
                  </w:rPr>
                  <w:t>Particulate Matter ≤ 10.0 µm aerodynamic diameter</w:t>
                </w:r>
              </w:sdtContent>
            </w:sdt>
          </w:p>
        </w:tc>
      </w:tr>
      <w:tr w:rsidR="0006302F" w14:paraId="19B8BF43" w14:textId="77777777">
        <w:trPr>
          <w:jc w:val="center"/>
        </w:trPr>
        <w:tc>
          <w:tcPr>
            <w:tcW w:w="2592" w:type="dxa"/>
            <w:tcMar>
              <w:top w:w="90" w:type="dxa"/>
              <w:left w:w="140" w:type="dxa"/>
              <w:bottom w:w="90" w:type="dxa"/>
              <w:right w:w="140" w:type="dxa"/>
            </w:tcMar>
          </w:tcPr>
          <w:p w14:paraId="000000CD" w14:textId="77777777" w:rsidR="0006302F" w:rsidRDefault="00321855">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06302F" w:rsidRDefault="00321855">
            <w:pPr>
              <w:spacing w:before="40" w:after="40"/>
              <w:jc w:val="center"/>
            </w:pPr>
            <w:r>
              <w:rPr>
                <w:color w:val="282828"/>
                <w:sz w:val="19"/>
                <w:szCs w:val="19"/>
              </w:rPr>
              <w:t>Quantile-Quantile Probability Diagnostic Plot</w:t>
            </w:r>
          </w:p>
        </w:tc>
      </w:tr>
      <w:tr w:rsidR="0006302F" w14:paraId="5F8E272F" w14:textId="77777777">
        <w:trPr>
          <w:jc w:val="center"/>
        </w:trPr>
        <w:tc>
          <w:tcPr>
            <w:tcW w:w="2592" w:type="dxa"/>
            <w:shd w:val="clear" w:color="auto" w:fill="F2F5F9"/>
            <w:tcMar>
              <w:top w:w="90" w:type="dxa"/>
              <w:left w:w="140" w:type="dxa"/>
              <w:bottom w:w="90" w:type="dxa"/>
              <w:right w:w="140" w:type="dxa"/>
            </w:tcMar>
          </w:tcPr>
          <w:p w14:paraId="000000CF" w14:textId="77777777" w:rsidR="0006302F" w:rsidRDefault="00321855">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06302F" w:rsidRDefault="00321855">
            <w:pPr>
              <w:spacing w:before="40" w:after="40"/>
              <w:jc w:val="center"/>
            </w:pPr>
            <w:r>
              <w:rPr>
                <w:color w:val="282828"/>
                <w:sz w:val="19"/>
                <w:szCs w:val="19"/>
              </w:rPr>
              <w:t>Coefficient of Determination</w:t>
            </w:r>
          </w:p>
        </w:tc>
      </w:tr>
      <w:tr w:rsidR="0006302F" w14:paraId="6B82189A" w14:textId="77777777">
        <w:trPr>
          <w:jc w:val="center"/>
        </w:trPr>
        <w:tc>
          <w:tcPr>
            <w:tcW w:w="2592" w:type="dxa"/>
            <w:tcMar>
              <w:top w:w="90" w:type="dxa"/>
              <w:left w:w="140" w:type="dxa"/>
              <w:bottom w:w="90" w:type="dxa"/>
              <w:right w:w="140" w:type="dxa"/>
            </w:tcMar>
          </w:tcPr>
          <w:p w14:paraId="000000D1" w14:textId="77777777" w:rsidR="0006302F" w:rsidRDefault="00321855">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06302F" w:rsidRDefault="00321855">
            <w:pPr>
              <w:spacing w:before="40" w:after="40"/>
              <w:jc w:val="center"/>
            </w:pPr>
            <w:r>
              <w:rPr>
                <w:color w:val="282828"/>
                <w:sz w:val="19"/>
                <w:szCs w:val="19"/>
              </w:rPr>
              <w:t>Random Forest Regressor</w:t>
            </w:r>
          </w:p>
        </w:tc>
      </w:tr>
      <w:tr w:rsidR="0006302F" w14:paraId="78F6C6AD" w14:textId="77777777">
        <w:trPr>
          <w:jc w:val="center"/>
        </w:trPr>
        <w:tc>
          <w:tcPr>
            <w:tcW w:w="2592" w:type="dxa"/>
            <w:shd w:val="clear" w:color="auto" w:fill="F2F5F9"/>
            <w:tcMar>
              <w:top w:w="90" w:type="dxa"/>
              <w:left w:w="140" w:type="dxa"/>
              <w:bottom w:w="90" w:type="dxa"/>
              <w:right w:w="140" w:type="dxa"/>
            </w:tcMar>
          </w:tcPr>
          <w:p w14:paraId="000000D3" w14:textId="77777777" w:rsidR="0006302F" w:rsidRDefault="00321855">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06302F" w:rsidRDefault="00321855">
            <w:pPr>
              <w:spacing w:before="40" w:after="40"/>
              <w:jc w:val="center"/>
            </w:pPr>
            <w:r>
              <w:rPr>
                <w:color w:val="282828"/>
                <w:sz w:val="19"/>
                <w:szCs w:val="19"/>
              </w:rPr>
              <w:t>Relative Humidity (%)</w:t>
            </w:r>
          </w:p>
        </w:tc>
      </w:tr>
      <w:tr w:rsidR="0006302F" w14:paraId="2E30C912" w14:textId="77777777">
        <w:trPr>
          <w:jc w:val="center"/>
        </w:trPr>
        <w:tc>
          <w:tcPr>
            <w:tcW w:w="2592" w:type="dxa"/>
            <w:tcMar>
              <w:top w:w="90" w:type="dxa"/>
              <w:left w:w="140" w:type="dxa"/>
              <w:bottom w:w="90" w:type="dxa"/>
              <w:right w:w="140" w:type="dxa"/>
            </w:tcMar>
          </w:tcPr>
          <w:p w14:paraId="000000D5" w14:textId="77777777" w:rsidR="0006302F" w:rsidRDefault="00321855">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06302F" w:rsidRDefault="00321855">
            <w:pPr>
              <w:spacing w:before="40" w:after="40"/>
              <w:jc w:val="center"/>
            </w:pPr>
            <w:r>
              <w:rPr>
                <w:color w:val="282828"/>
                <w:sz w:val="19"/>
                <w:szCs w:val="19"/>
              </w:rPr>
              <w:t>L2-Regularized Ridge Regression with Cross-Validation</w:t>
            </w:r>
          </w:p>
        </w:tc>
      </w:tr>
      <w:tr w:rsidR="0006302F" w14:paraId="209E7283" w14:textId="77777777">
        <w:trPr>
          <w:jc w:val="center"/>
        </w:trPr>
        <w:tc>
          <w:tcPr>
            <w:tcW w:w="2592" w:type="dxa"/>
            <w:shd w:val="clear" w:color="auto" w:fill="F2F5F9"/>
            <w:tcMar>
              <w:top w:w="90" w:type="dxa"/>
              <w:left w:w="140" w:type="dxa"/>
              <w:bottom w:w="90" w:type="dxa"/>
              <w:right w:w="140" w:type="dxa"/>
            </w:tcMar>
          </w:tcPr>
          <w:p w14:paraId="000000D7" w14:textId="77777777" w:rsidR="0006302F" w:rsidRDefault="00321855">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06302F" w:rsidRDefault="00321855">
            <w:pPr>
              <w:spacing w:before="40" w:after="40"/>
              <w:jc w:val="center"/>
            </w:pPr>
            <w:r>
              <w:rPr>
                <w:color w:val="282828"/>
                <w:sz w:val="19"/>
                <w:szCs w:val="19"/>
              </w:rPr>
              <w:t>Root Mean Squared Error (µg/m³)</w:t>
            </w:r>
          </w:p>
        </w:tc>
      </w:tr>
      <w:tr w:rsidR="0006302F" w14:paraId="799BBD30" w14:textId="77777777">
        <w:trPr>
          <w:jc w:val="center"/>
        </w:trPr>
        <w:tc>
          <w:tcPr>
            <w:tcW w:w="2592" w:type="dxa"/>
            <w:tcMar>
              <w:top w:w="90" w:type="dxa"/>
              <w:left w:w="140" w:type="dxa"/>
              <w:bottom w:w="90" w:type="dxa"/>
              <w:right w:w="140" w:type="dxa"/>
            </w:tcMar>
          </w:tcPr>
          <w:p w14:paraId="000000D9" w14:textId="77777777" w:rsidR="0006302F" w:rsidRDefault="00321855">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06302F" w:rsidRDefault="00321855">
            <w:pPr>
              <w:spacing w:before="40" w:after="40"/>
              <w:jc w:val="center"/>
            </w:pPr>
            <w:r>
              <w:rPr>
                <w:color w:val="282828"/>
                <w:sz w:val="19"/>
                <w:szCs w:val="19"/>
              </w:rPr>
              <w:t>Simple Linear Regression</w:t>
            </w:r>
          </w:p>
        </w:tc>
      </w:tr>
      <w:tr w:rsidR="0006302F" w14:paraId="66B5E414" w14:textId="77777777">
        <w:trPr>
          <w:jc w:val="center"/>
        </w:trPr>
        <w:tc>
          <w:tcPr>
            <w:tcW w:w="2592" w:type="dxa"/>
            <w:shd w:val="clear" w:color="auto" w:fill="F2F5F9"/>
            <w:tcMar>
              <w:top w:w="90" w:type="dxa"/>
              <w:left w:w="140" w:type="dxa"/>
              <w:bottom w:w="90" w:type="dxa"/>
              <w:right w:w="140" w:type="dxa"/>
            </w:tcMar>
          </w:tcPr>
          <w:p w14:paraId="000000DB" w14:textId="77777777" w:rsidR="0006302F" w:rsidRDefault="00321855">
            <w:pPr>
              <w:spacing w:before="40" w:after="40"/>
            </w:pPr>
            <w:r>
              <w:rPr>
                <w:color w:val="282828"/>
                <w:sz w:val="19"/>
                <w:szCs w:val="19"/>
              </w:rPr>
              <w:t>SPIME</w:t>
            </w:r>
          </w:p>
        </w:tc>
        <w:tc>
          <w:tcPr>
            <w:tcW w:w="6768" w:type="dxa"/>
            <w:shd w:val="clear" w:color="auto" w:fill="F2F5F9"/>
            <w:tcMar>
              <w:top w:w="90" w:type="dxa"/>
              <w:left w:w="140" w:type="dxa"/>
              <w:bottom w:w="90" w:type="dxa"/>
              <w:right w:w="140" w:type="dxa"/>
            </w:tcMar>
          </w:tcPr>
          <w:p w14:paraId="000000DC" w14:textId="77777777" w:rsidR="0006302F" w:rsidRDefault="00321855">
            <w:pPr>
              <w:spacing w:before="40" w:after="40"/>
              <w:jc w:val="center"/>
            </w:pPr>
            <w:r>
              <w:rPr>
                <w:color w:val="282828"/>
                <w:sz w:val="19"/>
                <w:szCs w:val="19"/>
              </w:rPr>
              <w:t>Stacked Physics-Informed Meta-Ensemble</w:t>
            </w:r>
          </w:p>
        </w:tc>
      </w:tr>
      <w:tr w:rsidR="0006302F" w14:paraId="6AFBC707" w14:textId="77777777">
        <w:trPr>
          <w:jc w:val="center"/>
        </w:trPr>
        <w:tc>
          <w:tcPr>
            <w:tcW w:w="2592" w:type="dxa"/>
            <w:tcMar>
              <w:top w:w="90" w:type="dxa"/>
              <w:left w:w="140" w:type="dxa"/>
              <w:bottom w:w="90" w:type="dxa"/>
              <w:right w:w="140" w:type="dxa"/>
            </w:tcMar>
          </w:tcPr>
          <w:p w14:paraId="000000DD" w14:textId="77777777" w:rsidR="0006302F" w:rsidRDefault="00321855">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06302F" w:rsidRDefault="00321855">
            <w:pPr>
              <w:spacing w:before="40" w:after="40"/>
              <w:jc w:val="center"/>
            </w:pPr>
            <w:r>
              <w:rPr>
                <w:color w:val="282828"/>
                <w:sz w:val="19"/>
                <w:szCs w:val="19"/>
              </w:rPr>
              <w:t>Sub-Saharan Africa</w:t>
            </w:r>
          </w:p>
        </w:tc>
      </w:tr>
      <w:tr w:rsidR="0006302F" w14:paraId="580F49BC" w14:textId="77777777">
        <w:trPr>
          <w:jc w:val="center"/>
        </w:trPr>
        <w:tc>
          <w:tcPr>
            <w:tcW w:w="2592" w:type="dxa"/>
            <w:shd w:val="clear" w:color="auto" w:fill="F2F5F9"/>
            <w:tcMar>
              <w:top w:w="90" w:type="dxa"/>
              <w:left w:w="140" w:type="dxa"/>
              <w:bottom w:w="90" w:type="dxa"/>
              <w:right w:w="140" w:type="dxa"/>
            </w:tcMar>
          </w:tcPr>
          <w:p w14:paraId="000000DF" w14:textId="77777777" w:rsidR="0006302F" w:rsidRDefault="00321855">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06302F" w:rsidRDefault="00321855">
            <w:pPr>
              <w:spacing w:before="40" w:after="40"/>
              <w:jc w:val="center"/>
            </w:pPr>
            <w:r>
              <w:rPr>
                <w:color w:val="282828"/>
                <w:sz w:val="19"/>
                <w:szCs w:val="19"/>
              </w:rPr>
              <w:t>Semi-Volatile Organic Compounds</w:t>
            </w:r>
          </w:p>
        </w:tc>
      </w:tr>
      <w:tr w:rsidR="0006302F" w14:paraId="5D8C843E" w14:textId="77777777">
        <w:trPr>
          <w:jc w:val="center"/>
        </w:trPr>
        <w:tc>
          <w:tcPr>
            <w:tcW w:w="2592" w:type="dxa"/>
            <w:tcMar>
              <w:top w:w="90" w:type="dxa"/>
              <w:left w:w="140" w:type="dxa"/>
              <w:bottom w:w="90" w:type="dxa"/>
              <w:right w:w="140" w:type="dxa"/>
            </w:tcMar>
          </w:tcPr>
          <w:p w14:paraId="000000E1" w14:textId="77777777" w:rsidR="0006302F" w:rsidRDefault="00321855">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06302F" w:rsidRDefault="00321855">
            <w:pPr>
              <w:spacing w:before="40" w:after="40"/>
              <w:jc w:val="center"/>
            </w:pPr>
            <w:r>
              <w:rPr>
                <w:color w:val="282828"/>
                <w:sz w:val="19"/>
                <w:szCs w:val="19"/>
              </w:rPr>
              <w:t>Coordinated Universal Time</w:t>
            </w:r>
          </w:p>
        </w:tc>
      </w:tr>
      <w:tr w:rsidR="0006302F" w14:paraId="72BA1B48" w14:textId="77777777">
        <w:trPr>
          <w:jc w:val="center"/>
        </w:trPr>
        <w:tc>
          <w:tcPr>
            <w:tcW w:w="2592" w:type="dxa"/>
            <w:shd w:val="clear" w:color="auto" w:fill="F2F5F9"/>
            <w:tcMar>
              <w:top w:w="90" w:type="dxa"/>
              <w:left w:w="140" w:type="dxa"/>
              <w:bottom w:w="90" w:type="dxa"/>
              <w:right w:w="140" w:type="dxa"/>
            </w:tcMar>
          </w:tcPr>
          <w:p w14:paraId="000000E3" w14:textId="77777777" w:rsidR="0006302F" w:rsidRDefault="00321855">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06302F" w:rsidRDefault="00321855">
            <w:pPr>
              <w:spacing w:before="40" w:after="40"/>
              <w:jc w:val="center"/>
            </w:pPr>
            <w:r>
              <w:rPr>
                <w:color w:val="282828"/>
                <w:sz w:val="19"/>
                <w:szCs w:val="19"/>
              </w:rPr>
              <w:t>Vapor Pressure Deficit (kPa)</w:t>
            </w:r>
          </w:p>
        </w:tc>
      </w:tr>
      <w:tr w:rsidR="0006302F" w14:paraId="68B59469" w14:textId="77777777">
        <w:trPr>
          <w:jc w:val="center"/>
        </w:trPr>
        <w:tc>
          <w:tcPr>
            <w:tcW w:w="2592" w:type="dxa"/>
            <w:tcMar>
              <w:top w:w="90" w:type="dxa"/>
              <w:left w:w="140" w:type="dxa"/>
              <w:bottom w:w="90" w:type="dxa"/>
              <w:right w:w="140" w:type="dxa"/>
            </w:tcMar>
          </w:tcPr>
          <w:p w14:paraId="000000E5" w14:textId="77777777" w:rsidR="0006302F" w:rsidRDefault="00321855">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06302F" w:rsidRDefault="00321855">
            <w:pPr>
              <w:spacing w:before="40" w:after="40"/>
              <w:jc w:val="center"/>
            </w:pPr>
            <w:r>
              <w:rPr>
                <w:color w:val="282828"/>
                <w:sz w:val="19"/>
                <w:szCs w:val="19"/>
              </w:rPr>
              <w:t>World Health Organization</w:t>
            </w:r>
          </w:p>
        </w:tc>
      </w:tr>
      <w:tr w:rsidR="0006302F" w14:paraId="190B78B5" w14:textId="77777777">
        <w:trPr>
          <w:jc w:val="center"/>
        </w:trPr>
        <w:tc>
          <w:tcPr>
            <w:tcW w:w="2592" w:type="dxa"/>
            <w:shd w:val="clear" w:color="auto" w:fill="F2F5F9"/>
            <w:tcMar>
              <w:top w:w="90" w:type="dxa"/>
              <w:left w:w="140" w:type="dxa"/>
              <w:bottom w:w="90" w:type="dxa"/>
              <w:right w:w="140" w:type="dxa"/>
            </w:tcMar>
          </w:tcPr>
          <w:p w14:paraId="000000E7" w14:textId="77777777" w:rsidR="0006302F" w:rsidRDefault="00321855">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06302F" w:rsidRDefault="00321855">
            <w:pPr>
              <w:spacing w:before="40" w:after="40"/>
              <w:jc w:val="center"/>
            </w:pPr>
            <w:r>
              <w:rPr>
                <w:color w:val="282828"/>
                <w:sz w:val="19"/>
                <w:szCs w:val="19"/>
              </w:rPr>
              <w:t>World Meteorological Organization</w:t>
            </w:r>
          </w:p>
        </w:tc>
      </w:tr>
    </w:tbl>
    <w:p w14:paraId="000000E9" w14:textId="77777777" w:rsidR="0006302F" w:rsidRDefault="0006302F">
      <w:pPr>
        <w:spacing w:after="120"/>
      </w:pPr>
    </w:p>
    <w:p w14:paraId="000000EA" w14:textId="77777777" w:rsidR="0006302F" w:rsidRDefault="00321855">
      <w:r>
        <w:br w:type="page"/>
      </w:r>
    </w:p>
    <w:p w14:paraId="000000EB" w14:textId="77777777" w:rsidR="0006302F" w:rsidRDefault="00321855">
      <w:pPr>
        <w:pStyle w:val="Heading1"/>
        <w:keepNext/>
        <w:spacing w:before="400" w:after="160"/>
      </w:pPr>
      <w:bookmarkStart w:id="21" w:name="bookmark=id.e6w3tqnn7cqp" w:colFirst="0" w:colLast="0"/>
      <w:bookmarkEnd w:id="21"/>
      <w:r>
        <w:rPr>
          <w:b/>
          <w:bCs/>
          <w:color w:val="1F4E78"/>
          <w:sz w:val="36"/>
          <w:szCs w:val="36"/>
        </w:rPr>
        <w:t>CHAPTER 1: INTRODUCTION</w:t>
      </w:r>
    </w:p>
    <w:p w14:paraId="000000EC" w14:textId="77777777" w:rsidR="0006302F" w:rsidRDefault="00321855">
      <w:pPr>
        <w:pStyle w:val="Heading2"/>
        <w:keepNext/>
        <w:spacing w:before="280" w:after="120"/>
      </w:pPr>
      <w:bookmarkStart w:id="22" w:name="bookmark=id.zfyysbmw05i3" w:colFirst="0" w:colLast="0"/>
      <w:bookmarkEnd w:id="22"/>
      <w:r>
        <w:rPr>
          <w:b/>
          <w:bCs/>
          <w:color w:val="2F5597"/>
          <w:sz w:val="28"/>
          <w:szCs w:val="28"/>
        </w:rPr>
        <w:t xml:space="preserve">1.1 </w:t>
      </w:r>
      <w:sdt>
        <w:sdtPr>
          <w:tag w:val="goog_rdk_13"/>
          <w:id w:val="2033192044"/>
        </w:sdtPr>
        <w:sdtEndPr/>
        <w:sdtContent>
          <w:commentRangeStart w:id="23"/>
          <w:commentRangeStart w:id="24"/>
        </w:sdtContent>
      </w:sdt>
      <w:r>
        <w:rPr>
          <w:b/>
          <w:bCs/>
          <w:color w:val="2F5597"/>
          <w:sz w:val="28"/>
          <w:szCs w:val="28"/>
        </w:rPr>
        <w:t>Background and Motivation</w:t>
      </w:r>
      <w:commentRangeEnd w:id="23"/>
      <w:r>
        <w:rPr>
          <w:rStyle w:val="CommentReference"/>
          <w:sz w:val="22"/>
          <w:szCs w:val="22"/>
        </w:rPr>
        <w:commentReference w:id="23"/>
      </w:r>
      <w:commentRangeEnd w:id="24"/>
      <w:r>
        <w:rPr>
          <w:rStyle w:val="CommentReference"/>
          <w:sz w:val="22"/>
          <w:szCs w:val="22"/>
        </w:rPr>
        <w:commentReference w:id="24"/>
      </w:r>
    </w:p>
    <w:p w14:paraId="000000ED" w14:textId="27625A6E" w:rsidR="0006302F" w:rsidRDefault="00321855">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sidR="0006302F">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EndPr/>
        <w:sdtContent>
          <w:commentRangeStart w:id="25"/>
          <w:commentRangeStart w:id="26"/>
        </w:sdtContent>
      </w:sdt>
      <w:r>
        <w:rPr>
          <w:color w:val="282828"/>
        </w:rPr>
        <w:t>presents profound, documented risks to human health due to its ability to penetrate deep into the alveolar regions of the lungs and enter the systemic bloodstream (World Health Organization, 2021).</w:t>
      </w:r>
      <w:commentRangeEnd w:id="25"/>
      <w:r>
        <w:rPr>
          <w:rStyle w:val="CommentReference"/>
          <w:color w:val="282828"/>
          <w:sz w:val="22"/>
          <w:szCs w:val="22"/>
        </w:rPr>
        <w:commentReference w:id="25"/>
      </w:r>
      <w:commentRangeEnd w:id="26"/>
      <w:r>
        <w:rPr>
          <w:rStyle w:val="CommentReference"/>
          <w:color w:val="282828"/>
          <w:sz w:val="22"/>
          <w:szCs w:val="22"/>
        </w:rPr>
        <w:commentReference w:id="26"/>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sidR="0006302F">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79594BFA" w:rsidR="0006302F" w:rsidRDefault="00321855">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sidR="0006302F">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EndPr/>
        <w:sdtContent>
          <w:commentRangeStart w:id="27"/>
          <w:commentRangeStart w:id="28"/>
        </w:sdtContent>
      </w:sdt>
      <w:r>
        <w:rPr>
          <w:color w:val="282828"/>
        </w:rPr>
        <w:t>capital expenditures typically ranging from US$20,000 to US$35,000 for the baseline instrument alone, escalating to over US$50,000–US$100,000 when accounting for complete shelter, climate control, and regulatory calibration infrastructure (World Bank, 2022; Amegah, 2018). In contrast, commercial low-cost sensor nodes (typically US$1,500 to US$3,000 per complete multi-pollutant system, or under US$300 for bare optical modules)</w:t>
      </w:r>
      <w:commentRangeEnd w:id="27"/>
      <w:r>
        <w:rPr>
          <w:rStyle w:val="CommentReference"/>
          <w:color w:val="282828"/>
          <w:sz w:val="22"/>
          <w:szCs w:val="22"/>
        </w:rPr>
        <w:commentReference w:id="27"/>
      </w:r>
      <w:commentRangeEnd w:id="28"/>
      <w:r>
        <w:rPr>
          <w:rStyle w:val="CommentReference"/>
          <w:color w:val="282828"/>
          <w:sz w:val="22"/>
          <w:szCs w:val="22"/>
        </w:rPr>
        <w:commentReference w:id="28"/>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1FDBCBA3" w:rsidR="0006302F" w:rsidRDefault="00321855">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sidR="0006302F">
          <w:rPr>
            <w:color w:val="0563C1"/>
            <w:u w:val="single"/>
          </w:rPr>
          <w:t>(Hagan et al., 2019)</w:t>
        </w:r>
      </w:hyperlink>
      <w:r>
        <w:rPr>
          <w:color w:val="282828"/>
        </w:rPr>
        <w:t>.</w:t>
      </w:r>
    </w:p>
    <w:p w14:paraId="000000F0" w14:textId="39ACC5C4" w:rsidR="0006302F" w:rsidRDefault="00321855">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sidR="0006302F">
          <w:rPr>
            <w:color w:val="0563C1"/>
            <w:u w:val="single"/>
          </w:rPr>
          <w:t>(Crilley et al., 2018)</w:t>
        </w:r>
      </w:hyperlink>
      <w:r>
        <w:rPr>
          <w:color w:val="282828"/>
        </w:rPr>
        <w:t>. In real-world ambient atmospheres, these mathematical assumptions break down due to three primary environmental interferences:</w:t>
      </w:r>
    </w:p>
    <w:p w14:paraId="000000F1" w14:textId="77777777" w:rsidR="0006302F" w:rsidRDefault="00321855">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EndPr/>
        <w:sdtContent>
          <w:commentRangeStart w:id="29"/>
          <w:commentRangeStart w:id="30"/>
        </w:sdtContent>
      </w:sdt>
      <w:r>
        <w:rPr>
          <w:color w:val="282828"/>
        </w:rPr>
        <w:t>typical Deliquescence Relative Humidity (DRH) range for common ambient soluble salts (approximately 70%–80% RH for ammonium sulfate and marine salt mixtures; Di Antonio et al., 2018; Pope et al., 2018).</w:t>
      </w:r>
      <w:commentRangeEnd w:id="29"/>
      <w:r>
        <w:rPr>
          <w:rStyle w:val="CommentReference"/>
          <w:color w:val="282828"/>
          <w:sz w:val="22"/>
          <w:szCs w:val="22"/>
        </w:rPr>
        <w:commentReference w:id="29"/>
      </w:r>
      <w:commentRangeEnd w:id="30"/>
      <w:r>
        <w:rPr>
          <w:rStyle w:val="CommentReference"/>
          <w:color w:val="282828"/>
          <w:sz w:val="22"/>
          <w:szCs w:val="22"/>
        </w:rPr>
        <w:commentReference w:id="30"/>
      </w:r>
      <w:r>
        <w:rPr>
          <w:color w:val="282828"/>
        </w:rPr>
        <w:t xml:space="preserve"> Optical sensors interpret these water-swollen droplets as larger solid particles, drastically overestimating dry particulate mass concentrations </w:t>
      </w:r>
      <w:sdt>
        <w:sdtPr>
          <w:tag w:val="goog_rdk_17"/>
          <w:id w:val="-753801754"/>
        </w:sdtPr>
        <w:sdtEndPr/>
        <w:sdtContent>
          <w:commentRangeStart w:id="31"/>
          <w:commentRangeStart w:id="32"/>
        </w:sdtContent>
      </w:sdt>
      <w:r>
        <w:rPr>
          <w:color w:val="282828"/>
        </w:rPr>
        <w:t>(Di Antonio et al., 2018; Pope et al., 2018).</w:t>
      </w:r>
      <w:commentRangeEnd w:id="31"/>
      <w:r>
        <w:rPr>
          <w:rStyle w:val="CommentReference"/>
          <w:sz w:val="22"/>
          <w:szCs w:val="22"/>
        </w:rPr>
        <w:commentReference w:id="31"/>
      </w:r>
      <w:commentRangeEnd w:id="32"/>
      <w:r>
        <w:rPr>
          <w:rStyle w:val="CommentReference"/>
          <w:sz w:val="22"/>
          <w:szCs w:val="22"/>
        </w:rPr>
        <w:commentReference w:id="32"/>
      </w:r>
    </w:p>
    <w:p w14:paraId="000000F2" w14:textId="77777777" w:rsidR="0006302F" w:rsidRDefault="00321855">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000000F3" w14:textId="0B554350" w:rsidR="0006302F" w:rsidRDefault="00321855">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sidR="0006302F">
          <w:rPr>
            <w:color w:val="0563C1"/>
            <w:u w:val="single"/>
          </w:rPr>
          <w:t>(Feenstra et al., 2019)</w:t>
        </w:r>
      </w:hyperlink>
      <w:r>
        <w:rPr>
          <w:color w:val="282828"/>
        </w:rPr>
        <w:t>.</w:t>
      </w:r>
    </w:p>
    <w:p w14:paraId="000000F4" w14:textId="77777777" w:rsidR="0006302F" w:rsidRDefault="00321855">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EndPr/>
        <w:sdtContent>
          <w:commentRangeStart w:id="33"/>
          <w:commentRangeStart w:id="34"/>
        </w:sdtContent>
      </w:sdt>
      <w:r>
        <w:rPr>
          <w:color w:val="282828"/>
        </w:rPr>
        <w:t>aligning low-cost sensor observations with reference monitor measurements (Malings et al., 2019; Lim et al., 2021; Westervelt et al., 2019).</w:t>
      </w:r>
      <w:commentRangeEnd w:id="33"/>
      <w:r>
        <w:rPr>
          <w:rStyle w:val="CommentReference"/>
          <w:sz w:val="22"/>
          <w:szCs w:val="22"/>
        </w:rPr>
        <w:commentReference w:id="33"/>
      </w:r>
      <w:commentRangeEnd w:id="34"/>
      <w:r>
        <w:rPr>
          <w:rStyle w:val="CommentReference"/>
          <w:sz w:val="22"/>
          <w:szCs w:val="22"/>
        </w:rPr>
        <w:commentReference w:id="34"/>
      </w:r>
    </w:p>
    <w:p w14:paraId="000000F5" w14:textId="77777777" w:rsidR="0006302F" w:rsidRDefault="00321855">
      <w:pPr>
        <w:pStyle w:val="Heading2"/>
        <w:keepNext/>
        <w:spacing w:before="280" w:after="120"/>
      </w:pPr>
      <w:bookmarkStart w:id="35" w:name="bookmark=id.wzbxbsdeca9z" w:colFirst="0" w:colLast="0"/>
      <w:bookmarkEnd w:id="35"/>
      <w:r>
        <w:rPr>
          <w:b/>
          <w:bCs/>
          <w:color w:val="2F5597"/>
          <w:sz w:val="28"/>
          <w:szCs w:val="28"/>
        </w:rPr>
        <w:t xml:space="preserve">1.2 </w:t>
      </w:r>
      <w:sdt>
        <w:sdtPr>
          <w:tag w:val="goog_rdk_19"/>
          <w:id w:val="1200350614"/>
        </w:sdtPr>
        <w:sdtEndPr/>
        <w:sdtContent>
          <w:commentRangeStart w:id="36"/>
          <w:commentRangeStart w:id="37"/>
        </w:sdtContent>
      </w:sdt>
      <w:r>
        <w:rPr>
          <w:b/>
          <w:bCs/>
          <w:color w:val="2F5597"/>
          <w:sz w:val="28"/>
          <w:szCs w:val="28"/>
        </w:rPr>
        <w:t>Air Quality Challenges in Sub-Saharan Africa and West Africa</w:t>
      </w:r>
      <w:commentRangeEnd w:id="36"/>
      <w:r>
        <w:rPr>
          <w:rStyle w:val="CommentReference"/>
          <w:sz w:val="22"/>
          <w:szCs w:val="22"/>
        </w:rPr>
        <w:commentReference w:id="36"/>
      </w:r>
      <w:commentRangeEnd w:id="37"/>
      <w:r>
        <w:rPr>
          <w:rStyle w:val="CommentReference"/>
          <w:sz w:val="22"/>
          <w:szCs w:val="22"/>
        </w:rPr>
        <w:commentReference w:id="37"/>
      </w:r>
    </w:p>
    <w:p w14:paraId="000000F6" w14:textId="75F4E485" w:rsidR="0006302F" w:rsidRDefault="00321855">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sidR="0006302F">
          <w:rPr>
            <w:color w:val="0563C1"/>
            <w:u w:val="single"/>
          </w:rPr>
          <w:t>(Appoh et al., 2020)</w:t>
        </w:r>
      </w:hyperlink>
      <w:r>
        <w:rPr>
          <w:color w:val="282828"/>
        </w:rPr>
        <w:t>:</w:t>
      </w:r>
    </w:p>
    <w:p w14:paraId="000000F7" w14:textId="77777777" w:rsidR="0006302F" w:rsidRDefault="00321855">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77777777" w:rsidR="0006302F" w:rsidRDefault="00321855">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000000F9" w14:textId="77777777" w:rsidR="0006302F" w:rsidRDefault="00321855">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71F00DF5" w:rsidR="0006302F" w:rsidRDefault="00321855">
      <w:pPr>
        <w:spacing w:after="120" w:line="288" w:lineRule="auto"/>
      </w:pPr>
      <w:sdt>
        <w:sdtPr>
          <w:tag w:val="goog_rdk_20"/>
          <w:id w:val="-1932371902"/>
        </w:sdtPr>
        <w:sdtEndPr/>
        <w:sdtContent>
          <w:commentRangeStart w:id="38"/>
          <w:commentRangeStart w:id="39"/>
        </w:sdtContent>
      </w:sdt>
      <w:r>
        <w:rPr>
          <w:color w:val="282828"/>
        </w:rPr>
        <w:t>As documented in field evaluation studies of low-cost optical particulate monitors (e.g., Crilley et al., 2018; Malings et al., 2020), factory calibration settings are typically optimized under moderate humidity regimes and aerosol compositions that differ substantially from the high-humidity and coarse-dust environments encountered in tropical West Africa.</w:t>
      </w:r>
      <w:commentRangeEnd w:id="38"/>
      <w:r>
        <w:rPr>
          <w:rStyle w:val="CommentReference"/>
          <w:color w:val="282828"/>
          <w:sz w:val="22"/>
          <w:szCs w:val="22"/>
        </w:rPr>
        <w:commentReference w:id="38"/>
      </w:r>
      <w:commentRangeEnd w:id="39"/>
      <w:r>
        <w:rPr>
          <w:rStyle w:val="CommentReference"/>
          <w:color w:val="282828"/>
          <w:sz w:val="22"/>
          <w:szCs w:val="22"/>
        </w:rPr>
        <w:commentReference w:id="39"/>
      </w:r>
      <w:r>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EndPr/>
        <w:sdtContent>
          <w:commentRangeStart w:id="40"/>
          <w:commentRangeStart w:id="41"/>
        </w:sdtContent>
      </w:sdt>
      <w:r>
        <w:rPr>
          <w:color w:val="282828"/>
        </w:rPr>
        <w:t>negative coefficients of determination (R² &lt; 0, indicating predictive performance worse than predicting the empirical mean of the reference observations)</w:t>
      </w:r>
      <w:commentRangeEnd w:id="40"/>
      <w:r>
        <w:rPr>
          <w:rStyle w:val="CommentReference"/>
          <w:color w:val="282828"/>
          <w:sz w:val="22"/>
          <w:szCs w:val="22"/>
        </w:rPr>
        <w:commentReference w:id="40"/>
      </w:r>
      <w:commentRangeEnd w:id="41"/>
      <w:r>
        <w:rPr>
          <w:rStyle w:val="CommentReference"/>
          <w:color w:val="282828"/>
          <w:sz w:val="22"/>
          <w:szCs w:val="22"/>
        </w:rPr>
        <w:commentReference w:id="41"/>
      </w:r>
      <w:r>
        <w:rPr>
          <w:color w:val="282828"/>
        </w:rPr>
        <w:t xml:space="preserve"> and systematic measurement biases exceeding 100% (</w:t>
      </w:r>
      <w:hyperlink w:anchor="bookmark=id.83041z6ftodk">
        <w:r w:rsidR="0006302F">
          <w:rPr>
            <w:color w:val="0000FF"/>
            <w:u w:val="single"/>
          </w:rPr>
          <w:t>Westervelt et al., 2019</w:t>
        </w:r>
      </w:hyperlink>
      <w:r>
        <w:rPr>
          <w:color w:val="282828"/>
        </w:rPr>
        <w:t xml:space="preserve">; </w:t>
      </w:r>
      <w:hyperlink w:anchor="bookmark=id.ceqyb7goyqa0">
        <w:r w:rsidR="0006302F">
          <w:rPr>
            <w:color w:val="0000FF"/>
            <w:u w:val="single"/>
          </w:rPr>
          <w:t>Maclean et al., 2021</w:t>
        </w:r>
      </w:hyperlink>
      <w:r>
        <w:rPr>
          <w:color w:val="282828"/>
        </w:rPr>
        <w:t>).</w:t>
      </w:r>
    </w:p>
    <w:p w14:paraId="000000FB" w14:textId="77777777" w:rsidR="0006302F" w:rsidRDefault="00321855">
      <w:pPr>
        <w:pStyle w:val="Heading2"/>
        <w:keepNext/>
        <w:spacing w:before="280" w:after="120"/>
      </w:pPr>
      <w:bookmarkStart w:id="42" w:name="bookmark=id.uh33uuw8wnzf" w:colFirst="0" w:colLast="0"/>
      <w:bookmarkEnd w:id="42"/>
      <w:r>
        <w:rPr>
          <w:b/>
          <w:bCs/>
          <w:color w:val="2F5597"/>
          <w:sz w:val="28"/>
          <w:szCs w:val="28"/>
        </w:rPr>
        <w:t>1.3 The Afri-SET Initiative and the Modulair-PM Project</w:t>
      </w:r>
    </w:p>
    <w:p w14:paraId="000000FC" w14:textId="77777777" w:rsidR="0006302F" w:rsidRDefault="00321855">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EndPr/>
        <w:sdtContent>
          <w:commentRangeStart w:id="43"/>
          <w:commentRangeStart w:id="44"/>
        </w:sdtContent>
      </w:sdt>
      <w:r>
        <w:rPr>
          <w:color w:val="282828"/>
        </w:rPr>
        <w:t>an established regional sensor testing and calibration facility hosted at the Department of Physics, University of Ghana, Legon (Afri-SET, 2023; Westervelt et al., 2019),</w:t>
      </w:r>
      <w:commentRangeEnd w:id="43"/>
      <w:r>
        <w:rPr>
          <w:rStyle w:val="CommentReference"/>
          <w:color w:val="282828"/>
          <w:sz w:val="22"/>
          <w:szCs w:val="22"/>
        </w:rPr>
        <w:commentReference w:id="43"/>
      </w:r>
      <w:commentRangeEnd w:id="44"/>
      <w:r>
        <w:rPr>
          <w:rStyle w:val="CommentReference"/>
          <w:color w:val="282828"/>
          <w:sz w:val="22"/>
          <w:szCs w:val="22"/>
        </w:rPr>
        <w:commentReference w:id="44"/>
      </w:r>
      <w:r>
        <w:rPr>
          <w:color w:val="282828"/>
        </w:rPr>
        <w:t xml:space="preserve"> dedicated to evaluating candidate low-cost environmental sensing technologies under authentic Sub-Saharan meteorological and atmospheric conditions.</w:t>
      </w:r>
    </w:p>
    <w:p w14:paraId="000000FD" w14:textId="77777777" w:rsidR="0006302F" w:rsidRDefault="00321855">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EndPr/>
        <w:sdtContent>
          <w:commentRangeStart w:id="45"/>
          <w:commentRangeStart w:id="46"/>
        </w:sdtContent>
      </w:sdt>
      <w:r>
        <w:rPr>
          <w:color w:val="282828"/>
        </w:rPr>
        <w:t>this study investigates</w:t>
      </w:r>
      <w:commentRangeEnd w:id="45"/>
      <w:r>
        <w:rPr>
          <w:rStyle w:val="CommentReference"/>
          <w:color w:val="282828"/>
          <w:sz w:val="22"/>
          <w:szCs w:val="22"/>
        </w:rPr>
        <w:commentReference w:id="45"/>
      </w:r>
      <w:commentRangeEnd w:id="46"/>
      <w:r>
        <w:rPr>
          <w:rStyle w:val="CommentReference"/>
          <w:color w:val="282828"/>
          <w:sz w:val="22"/>
          <w:szCs w:val="22"/>
        </w:rPr>
        <w:commentReference w:id="46"/>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47" w:name="bookmark=id.9z7hg5abqx0f" w:colFirst="0" w:colLast="0"/>
    <w:bookmarkEnd w:id="47"/>
    <w:p w14:paraId="000000FE" w14:textId="77777777" w:rsidR="0006302F" w:rsidRDefault="00321855">
      <w:pPr>
        <w:pStyle w:val="Heading2"/>
        <w:keepNext/>
        <w:spacing w:before="280" w:after="120"/>
      </w:pPr>
      <w:sdt>
        <w:sdtPr>
          <w:tag w:val="goog_rdk_24"/>
          <w:id w:val="-1453673881"/>
        </w:sdtPr>
        <w:sdtEndPr/>
        <w:sdtContent>
          <w:commentRangeStart w:id="48"/>
          <w:commentRangeStart w:id="49"/>
        </w:sdtContent>
      </w:sdt>
      <w:r>
        <w:rPr>
          <w:b/>
          <w:bCs/>
          <w:color w:val="2F5597"/>
          <w:sz w:val="28"/>
          <w:szCs w:val="28"/>
        </w:rPr>
        <w:t>1.4 Problem Statement</w:t>
      </w:r>
      <w:commentRangeEnd w:id="48"/>
      <w:r>
        <w:rPr>
          <w:rStyle w:val="CommentReference"/>
          <w:sz w:val="22"/>
          <w:szCs w:val="22"/>
        </w:rPr>
        <w:commentReference w:id="48"/>
      </w:r>
      <w:commentRangeEnd w:id="49"/>
      <w:r>
        <w:rPr>
          <w:rStyle w:val="CommentReference"/>
          <w:sz w:val="22"/>
          <w:szCs w:val="22"/>
        </w:rPr>
        <w:commentReference w:id="49"/>
      </w:r>
    </w:p>
    <w:p w14:paraId="000000FF" w14:textId="77777777" w:rsidR="0006302F" w:rsidRDefault="00321855">
      <w:pPr>
        <w:spacing w:after="120" w:line="288" w:lineRule="auto"/>
      </w:pPr>
      <w:r>
        <w:rPr>
          <w:color w:val="282828"/>
        </w:rPr>
        <w:t xml:space="preserve">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t>
      </w:r>
      <w:r>
        <w:rPr>
          <w:color w:val="282828"/>
        </w:rPr>
        <w:t>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w:t>
      </w:r>
      <w:r>
        <w:rPr>
          <w:color w:val="282828"/>
        </w:rPr>
        <w:t>eliver the data fidelity required for regulatory compliance, epidemiological exposure assessment, or environmental policymaking in West Africa.</w:t>
      </w:r>
    </w:p>
    <w:p w14:paraId="00000100" w14:textId="77777777" w:rsidR="0006302F" w:rsidRDefault="00321855">
      <w:pPr>
        <w:pStyle w:val="Heading2"/>
        <w:keepNext/>
        <w:spacing w:before="280" w:after="120"/>
      </w:pPr>
      <w:bookmarkStart w:id="50" w:name="bookmark=id.vg8ye210z2tk" w:colFirst="0" w:colLast="0"/>
      <w:bookmarkEnd w:id="50"/>
      <w:r>
        <w:rPr>
          <w:b/>
          <w:bCs/>
          <w:color w:val="2F5597"/>
          <w:sz w:val="28"/>
          <w:szCs w:val="28"/>
        </w:rPr>
        <w:t xml:space="preserve">1.5 </w:t>
      </w:r>
      <w:sdt>
        <w:sdtPr>
          <w:tag w:val="goog_rdk_25"/>
          <w:id w:val="-541686889"/>
        </w:sdtPr>
        <w:sdtEndPr/>
        <w:sdtContent>
          <w:commentRangeStart w:id="51"/>
          <w:commentRangeStart w:id="52"/>
        </w:sdtContent>
      </w:sdt>
      <w:r>
        <w:rPr>
          <w:b/>
          <w:bCs/>
          <w:color w:val="2F5597"/>
          <w:sz w:val="28"/>
          <w:szCs w:val="28"/>
        </w:rPr>
        <w:t>Research Aim and Objectives</w:t>
      </w:r>
      <w:commentRangeEnd w:id="51"/>
      <w:r>
        <w:rPr>
          <w:rStyle w:val="CommentReference"/>
          <w:sz w:val="22"/>
          <w:szCs w:val="22"/>
        </w:rPr>
        <w:commentReference w:id="51"/>
      </w:r>
      <w:commentRangeEnd w:id="52"/>
      <w:r>
        <w:rPr>
          <w:rStyle w:val="CommentReference"/>
          <w:sz w:val="22"/>
          <w:szCs w:val="22"/>
        </w:rPr>
        <w:commentReference w:id="52"/>
      </w:r>
    </w:p>
    <w:p w14:paraId="00000101" w14:textId="77777777" w:rsidR="0006302F" w:rsidRDefault="00321855">
      <w:pPr>
        <w:spacing w:after="120" w:line="288" w:lineRule="auto"/>
      </w:pPr>
      <w:r>
        <w:rPr>
          <w:b/>
          <w:bCs/>
          <w:color w:val="282828"/>
        </w:rPr>
        <w:t>Primary Aim:</w:t>
      </w:r>
      <w:r>
        <w:rPr>
          <w:color w:val="282828"/>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p>
    <w:p w14:paraId="00000102" w14:textId="77777777" w:rsidR="0006302F" w:rsidRDefault="00321855">
      <w:pPr>
        <w:spacing w:after="120" w:line="288" w:lineRule="auto"/>
      </w:pPr>
      <w:r>
        <w:rPr>
          <w:b/>
          <w:bCs/>
          <w:color w:val="282828"/>
        </w:rPr>
        <w:t>Specific Objectives:</w:t>
      </w:r>
    </w:p>
    <w:p w14:paraId="00000103" w14:textId="77777777" w:rsidR="0006302F" w:rsidRDefault="00321855">
      <w:pPr>
        <w:numPr>
          <w:ilvl w:val="0"/>
          <w:numId w:val="2"/>
        </w:numPr>
        <w:pBdr>
          <w:top w:val="nil"/>
          <w:left w:val="nil"/>
          <w:bottom w:val="nil"/>
          <w:right w:val="nil"/>
          <w:between w:val="nil"/>
        </w:pBdr>
        <w:spacing w:before="20" w:after="0"/>
      </w:pPr>
      <w:r>
        <w:rPr>
          <w:b/>
          <w:bCs/>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00000104" w14:textId="77777777" w:rsidR="0006302F" w:rsidRDefault="00321855">
      <w:pPr>
        <w:numPr>
          <w:ilvl w:val="0"/>
          <w:numId w:val="2"/>
        </w:numPr>
        <w:pBdr>
          <w:top w:val="nil"/>
          <w:left w:val="nil"/>
          <w:bottom w:val="nil"/>
          <w:right w:val="nil"/>
          <w:between w:val="nil"/>
        </w:pBdr>
        <w:spacing w:after="0"/>
      </w:pPr>
      <w:r>
        <w:rPr>
          <w:b/>
          <w:bCs/>
          <w:color w:val="282828"/>
        </w:rPr>
        <w:t>Formulate Physics-Informed Features:</w:t>
      </w:r>
      <w:r>
        <w:rPr>
          <w:color w:val="282828"/>
        </w:rPr>
        <w:t xml:space="preserve"> Engineer a comprehensive 75-dimensional feature space integrating multi-gamma empirical Köhler hygroscopic growth equations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00000105" w14:textId="77777777" w:rsidR="0006302F" w:rsidRDefault="00321855">
      <w:pPr>
        <w:numPr>
          <w:ilvl w:val="0"/>
          <w:numId w:val="2"/>
        </w:numPr>
        <w:pBdr>
          <w:top w:val="nil"/>
          <w:left w:val="nil"/>
          <w:bottom w:val="nil"/>
          <w:right w:val="nil"/>
          <w:between w:val="nil"/>
        </w:pBdr>
        <w:spacing w:after="0"/>
      </w:pPr>
      <w:r>
        <w:rPr>
          <w:b/>
          <w:bCs/>
          <w:color w:val="282828"/>
        </w:rPr>
        <w:t>Construct Stacked Meta-Ensemble Architecture (SPIME ):</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0000106" w14:textId="77777777" w:rsidR="0006302F" w:rsidRDefault="00321855">
      <w:pPr>
        <w:numPr>
          <w:ilvl w:val="0"/>
          <w:numId w:val="2"/>
        </w:numPr>
        <w:pBdr>
          <w:top w:val="nil"/>
          <w:left w:val="nil"/>
          <w:bottom w:val="nil"/>
          <w:right w:val="nil"/>
          <w:between w:val="nil"/>
        </w:pBdr>
        <w:spacing w:after="0"/>
      </w:pPr>
      <w:r>
        <w:rPr>
          <w:b/>
          <w:bCs/>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MAE, RMSE, systematic bias, and generalization gap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train</m:t>
            </m:r>
          </m:sub>
          <m:sup>
            <m:r>
              <w:rPr>
                <w:rFonts w:ascii="Cambria Math" w:eastAsia="Cambria Math" w:hAnsi="Cambria Math" w:cs="Cambria Math"/>
                <w:color w:val="282828"/>
              </w:rPr>
              <m:t>2</m:t>
            </m:r>
          </m:sup>
        </m:sSubSup>
        <m:r>
          <w:rPr>
            <w:rFonts w:ascii="Cambria Math" w:eastAsia="Cambria Math" w:hAnsi="Cambria Math" w:cs="Cambria Math"/>
            <w:color w:val="282828"/>
          </w:rPr>
          <m:t>-</m:t>
        </m:r>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test</m:t>
            </m:r>
          </m:sub>
          <m:sup>
            <m:r>
              <w:rPr>
                <w:rFonts w:ascii="Cambria Math" w:eastAsia="Cambria Math" w:hAnsi="Cambria Math" w:cs="Cambria Math"/>
                <w:color w:val="282828"/>
              </w:rPr>
              <m:t>2</m:t>
            </m:r>
          </m:sup>
        </m:sSubSup>
      </m:oMath>
      <w:r>
        <w:rPr>
          <w:color w:val="282828"/>
        </w:rPr>
        <w:t>).</w:t>
      </w:r>
    </w:p>
    <w:p w14:paraId="00000107" w14:textId="77777777" w:rsidR="0006302F" w:rsidRDefault="00321855">
      <w:pPr>
        <w:numPr>
          <w:ilvl w:val="0"/>
          <w:numId w:val="2"/>
        </w:numPr>
        <w:pBdr>
          <w:top w:val="nil"/>
          <w:left w:val="nil"/>
          <w:bottom w:val="nil"/>
          <w:right w:val="nil"/>
          <w:between w:val="nil"/>
        </w:pBdr>
        <w:spacing w:after="60"/>
      </w:pPr>
      <w:r>
        <w:rPr>
          <w:b/>
          <w:bCs/>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bookmarkStart w:id="53" w:name="bookmark=id.hmqkwrtg79qa" w:colFirst="0" w:colLast="0"/>
    <w:bookmarkEnd w:id="53"/>
    <w:p w14:paraId="00000108" w14:textId="77777777" w:rsidR="0006302F" w:rsidRDefault="00321855">
      <w:pPr>
        <w:pStyle w:val="Heading2"/>
        <w:keepNext/>
        <w:spacing w:before="280" w:after="120"/>
      </w:pPr>
      <w:sdt>
        <w:sdtPr>
          <w:tag w:val="goog_rdk_26"/>
          <w:id w:val="1078239625"/>
        </w:sdtPr>
        <w:sdtEndPr/>
        <w:sdtContent>
          <w:commentRangeStart w:id="54"/>
          <w:commentRangeStart w:id="55"/>
        </w:sdtContent>
      </w:sdt>
      <w:r>
        <w:rPr>
          <w:b/>
          <w:bCs/>
          <w:color w:val="2F5597"/>
          <w:sz w:val="28"/>
          <w:szCs w:val="28"/>
        </w:rPr>
        <w:t>1.6 Research Contributions</w:t>
      </w:r>
      <w:commentRangeEnd w:id="54"/>
      <w:r>
        <w:rPr>
          <w:rStyle w:val="CommentReference"/>
          <w:sz w:val="22"/>
          <w:szCs w:val="22"/>
        </w:rPr>
        <w:commentReference w:id="54"/>
      </w:r>
      <w:commentRangeEnd w:id="55"/>
      <w:r>
        <w:rPr>
          <w:rStyle w:val="CommentReference"/>
          <w:sz w:val="22"/>
          <w:szCs w:val="22"/>
        </w:rPr>
        <w:commentReference w:id="55"/>
      </w:r>
    </w:p>
    <w:p w14:paraId="00000109" w14:textId="77777777" w:rsidR="0006302F" w:rsidRDefault="00321855">
      <w:pPr>
        <w:spacing w:after="120" w:line="288" w:lineRule="auto"/>
      </w:pPr>
      <w:r>
        <w:rPr>
          <w:color w:val="282828"/>
        </w:rPr>
        <w:t>This study provides several substantial contributions to environmental data science and low-cost sensor calibration in Sub-Saharan Africa:</w:t>
      </w:r>
    </w:p>
    <w:p w14:paraId="0000010A" w14:textId="77777777" w:rsidR="0006302F" w:rsidRDefault="00321855">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06302F" w:rsidRDefault="00321855">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=0.61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06302F" w:rsidRDefault="00321855">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06302F" w:rsidRDefault="00321855">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06302F" w:rsidRDefault="00321855">
      <w:pPr>
        <w:pStyle w:val="Heading2"/>
        <w:keepNext/>
        <w:spacing w:before="280" w:after="120"/>
      </w:pPr>
      <w:bookmarkStart w:id="56" w:name="bookmark=id.2tvld3voej74" w:colFirst="0" w:colLast="0"/>
      <w:bookmarkEnd w:id="56"/>
      <w:r>
        <w:rPr>
          <w:b/>
          <w:bCs/>
          <w:color w:val="2F5597"/>
          <w:sz w:val="28"/>
          <w:szCs w:val="28"/>
        </w:rPr>
        <w:t>1.7 Scope of the Study</w:t>
      </w:r>
    </w:p>
    <w:p w14:paraId="0000010F" w14:textId="77777777" w:rsidR="0006302F" w:rsidRDefault="00321855">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06302F" w:rsidRDefault="00321855">
      <w:pPr>
        <w:pStyle w:val="Heading2"/>
        <w:keepNext/>
        <w:spacing w:before="280" w:after="120"/>
      </w:pPr>
      <w:bookmarkStart w:id="57" w:name="bookmark=id.1gy361x5ddbh" w:colFirst="0" w:colLast="0"/>
      <w:bookmarkEnd w:id="57"/>
      <w:r>
        <w:rPr>
          <w:b/>
          <w:bCs/>
          <w:color w:val="2F5597"/>
          <w:sz w:val="28"/>
          <w:szCs w:val="28"/>
        </w:rPr>
        <w:t>1.8 Organization of the Study</w:t>
      </w:r>
    </w:p>
    <w:p w14:paraId="00000111" w14:textId="77777777" w:rsidR="0006302F" w:rsidRDefault="00321855">
      <w:pPr>
        <w:spacing w:after="120" w:line="288" w:lineRule="auto"/>
      </w:pPr>
      <w:r>
        <w:rPr>
          <w:color w:val="282828"/>
        </w:rPr>
        <w:t>The remainder of this project report is structured as follows:</w:t>
      </w:r>
    </w:p>
    <w:p w14:paraId="00000112" w14:textId="77777777" w:rsidR="0006302F" w:rsidRDefault="00321855">
      <w:pPr>
        <w:numPr>
          <w:ilvl w:val="0"/>
          <w:numId w:val="1"/>
        </w:numPr>
        <w:pBdr>
          <w:top w:val="nil"/>
          <w:left w:val="nil"/>
          <w:bottom w:val="nil"/>
          <w:right w:val="nil"/>
          <w:between w:val="nil"/>
        </w:pBdr>
        <w:spacing w:before="20" w:after="0"/>
      </w:pPr>
      <w:r>
        <w:rPr>
          <w:b/>
          <w:bCs/>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77777777" w:rsidR="0006302F" w:rsidRDefault="00321855">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p>
    <w:p w14:paraId="00000114" w14:textId="77777777" w:rsidR="0006302F" w:rsidRDefault="00321855">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06302F" w:rsidRDefault="00321855">
      <w:pPr>
        <w:numPr>
          <w:ilvl w:val="0"/>
          <w:numId w:val="1"/>
        </w:numPr>
        <w:pBdr>
          <w:top w:val="nil"/>
          <w:left w:val="nil"/>
          <w:bottom w:val="nil"/>
          <w:right w:val="nil"/>
          <w:between w:val="nil"/>
        </w:pBdr>
        <w:spacing w:after="60"/>
      </w:pPr>
      <w:r>
        <w:rPr>
          <w:b/>
          <w:bCs/>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06302F" w:rsidRDefault="00321855">
      <w:r>
        <w:br w:type="page"/>
      </w:r>
    </w:p>
    <w:bookmarkStart w:id="58" w:name="bookmark=id.u0dzn0wmpbod" w:colFirst="0" w:colLast="0"/>
    <w:bookmarkEnd w:id="58"/>
    <w:p w14:paraId="00000117" w14:textId="77777777" w:rsidR="0006302F" w:rsidRDefault="00321855">
      <w:pPr>
        <w:pStyle w:val="Heading1"/>
        <w:keepNext/>
        <w:spacing w:before="400" w:after="160"/>
      </w:pPr>
      <w:sdt>
        <w:sdtPr>
          <w:tag w:val="goog_rdk_27"/>
          <w:id w:val="-1711988739"/>
        </w:sdtPr>
        <w:sdtEndPr/>
        <w:sdtContent>
          <w:commentRangeStart w:id="59"/>
          <w:commentRangeStart w:id="60"/>
        </w:sdtContent>
      </w:sdt>
      <w:r>
        <w:rPr>
          <w:b/>
          <w:bCs/>
          <w:color w:val="1F4E78"/>
          <w:sz w:val="36"/>
          <w:szCs w:val="36"/>
        </w:rPr>
        <w:t>CHAPTER 2:</w:t>
      </w:r>
      <w:commentRangeEnd w:id="59"/>
      <w:r>
        <w:rPr>
          <w:rStyle w:val="CommentReference"/>
          <w:b/>
          <w:bCs/>
          <w:color w:val="1F4E78"/>
          <w:sz w:val="36"/>
          <w:szCs w:val="36"/>
        </w:rPr>
        <w:commentReference w:id="59"/>
      </w:r>
      <w:commentRangeEnd w:id="60"/>
      <w:r>
        <w:rPr>
          <w:rStyle w:val="CommentReference"/>
          <w:b/>
          <w:bCs/>
          <w:color w:val="1F4E78"/>
          <w:sz w:val="36"/>
          <w:szCs w:val="36"/>
        </w:rPr>
        <w:commentReference w:id="60"/>
      </w:r>
      <w:r>
        <w:rPr>
          <w:b/>
          <w:bCs/>
          <w:color w:val="1F4E78"/>
          <w:sz w:val="36"/>
          <w:szCs w:val="36"/>
        </w:rPr>
        <w:t xml:space="preserve"> </w:t>
      </w:r>
      <w:sdt>
        <w:sdtPr>
          <w:tag w:val="goog_rdk_28"/>
          <w:id w:val="2054559469"/>
        </w:sdtPr>
        <w:sdtEndPr/>
        <w:sdtContent>
          <w:commentRangeStart w:id="61"/>
          <w:commentRangeStart w:id="62"/>
        </w:sdtContent>
      </w:sdt>
      <w:r>
        <w:rPr>
          <w:b/>
          <w:bCs/>
          <w:color w:val="1F4E78"/>
          <w:sz w:val="36"/>
          <w:szCs w:val="36"/>
        </w:rPr>
        <w:t>LITERATURE REVIEW</w:t>
      </w:r>
      <w:commentRangeEnd w:id="61"/>
      <w:r>
        <w:rPr>
          <w:rStyle w:val="CommentReference"/>
          <w:sz w:val="22"/>
          <w:szCs w:val="22"/>
        </w:rPr>
        <w:commentReference w:id="61"/>
      </w:r>
      <w:commentRangeEnd w:id="62"/>
      <w:r>
        <w:rPr>
          <w:rStyle w:val="CommentReference"/>
          <w:sz w:val="22"/>
          <w:szCs w:val="22"/>
        </w:rPr>
        <w:commentReference w:id="62"/>
      </w:r>
    </w:p>
    <w:p w14:paraId="00000118" w14:textId="77777777" w:rsidR="0006302F" w:rsidRDefault="00321855">
      <w:pPr>
        <w:pStyle w:val="Heading2"/>
        <w:keepNext/>
        <w:spacing w:before="280" w:after="120"/>
      </w:pPr>
      <w:bookmarkStart w:id="63" w:name="bookmark=id.a7mkaey3v61v" w:colFirst="0" w:colLast="0"/>
      <w:bookmarkEnd w:id="63"/>
      <w:r>
        <w:rPr>
          <w:b/>
          <w:bCs/>
          <w:color w:val="2F5597"/>
          <w:sz w:val="28"/>
          <w:szCs w:val="28"/>
        </w:rPr>
        <w:t>2.1 Fine Particulate Matter (PM2.5) and Health Impacts in SSA</w:t>
      </w:r>
    </w:p>
    <w:p w14:paraId="00000119" w14:textId="73C3F3B7" w:rsidR="0006302F" w:rsidRDefault="00321855">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m:t>
        </m:r>
        <m:r>
          <w:rPr>
            <w:rFonts w:ascii="Cambria Math" w:eastAsia="Cambria Math" w:hAnsi="Cambria Math" w:cs="Cambria Math"/>
            <w:color w:val="282828"/>
          </w:rPr>
          <m:t>μm</m:t>
        </m:r>
      </m:oMath>
      <w:r>
        <w:rPr>
          <w:color w:val="282828"/>
        </w:rPr>
        <w:t xml:space="preserve"> (PM2.5) is recognized as the single largest environmental risk factor for premature mortality worldwide </w:t>
      </w:r>
      <w:hyperlink w:anchor="bookmark=id.v2zxwbsaypc1">
        <w:r w:rsidR="0006302F">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sidR="0006302F">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2011F9FC" w:rsidR="0006302F" w:rsidRDefault="00321855">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sidR="0006302F">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sidR="0006302F">
          <w:rPr>
            <w:color w:val="0563C1"/>
            <w:u w:val="single"/>
          </w:rPr>
          <w:t>(Appoh et al., 2020)</w:t>
        </w:r>
      </w:hyperlink>
      <w:r>
        <w:rPr>
          <w:color w:val="282828"/>
        </w:rPr>
        <w:t>.</w:t>
      </w:r>
    </w:p>
    <w:p w14:paraId="0000011B" w14:textId="3451D01A" w:rsidR="0006302F" w:rsidRDefault="00321855">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sidR="0006302F">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06302F" w:rsidRDefault="00321855">
      <w:pPr>
        <w:pStyle w:val="Heading2"/>
        <w:keepNext/>
        <w:spacing w:before="280" w:after="120"/>
      </w:pPr>
      <w:bookmarkStart w:id="64" w:name="bookmark=id.ca856trnyjr7" w:colFirst="0" w:colLast="0"/>
      <w:bookmarkEnd w:id="64"/>
      <w:r>
        <w:rPr>
          <w:b/>
          <w:bCs/>
          <w:color w:val="2F5597"/>
          <w:sz w:val="28"/>
          <w:szCs w:val="28"/>
        </w:rPr>
        <w:t>2.2 Low-Cost Sensors vs. Reference-Grade Monitors</w:t>
      </w:r>
    </w:p>
    <w:p w14:paraId="0000011D" w14:textId="77777777" w:rsidR="0006302F" w:rsidRDefault="00321855">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06302F" w:rsidRDefault="00321855">
      <w:pPr>
        <w:pStyle w:val="Heading3"/>
        <w:keepNext/>
        <w:spacing w:before="200" w:after="80"/>
      </w:pPr>
      <w:bookmarkStart w:id="65" w:name="bookmark=id.sc2gjbnecp2b" w:colFirst="0" w:colLast="0"/>
      <w:bookmarkEnd w:id="65"/>
      <w:r>
        <w:rPr>
          <w:b/>
          <w:bCs/>
          <w:color w:val="1F4E78"/>
          <w:sz w:val="24"/>
          <w:szCs w:val="24"/>
        </w:rPr>
        <w:t>2.2.1 Optical Particle Counters (OPCs) in LCS</w:t>
      </w:r>
    </w:p>
    <w:p w14:paraId="0000011F" w14:textId="169B7D79" w:rsidR="0006302F" w:rsidRDefault="00321855">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sidR="0006302F">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m:t>
        </m:r>
        <m:r>
          <w:rPr>
            <w:rFonts w:ascii="Cambria Math" w:eastAsia="Cambria Math" w:hAnsi="Cambria Math" w:cs="Cambria Math"/>
            <w:color w:val="282828"/>
          </w:rPr>
          <m:t>=658 </m:t>
        </m:r>
        <m:r>
          <w:rPr>
            <w:rFonts w:ascii="Cambria Math" w:eastAsia="Cambria Math" w:hAnsi="Cambria Math" w:cs="Cambria Math"/>
            <w:color w:val="282828"/>
          </w:rPr>
          <m:t>nm</m:t>
        </m:r>
      </m:oMath>
      <w:r>
        <w:rPr>
          <w:color w:val="282828"/>
        </w:rPr>
        <w:t>) illuminates the incoming aerosol stream. When an individual particle intersects the laser focal volume, it scatters light in all directions, as illustrated in Figure 2.1.</w:t>
      </w:r>
    </w:p>
    <w:p w14:paraId="00000120" w14:textId="77777777" w:rsidR="0006302F" w:rsidRDefault="00321855">
      <w:pPr>
        <w:spacing w:before="240" w:after="80"/>
        <w:jc w:val="center"/>
      </w:pPr>
      <w:r>
        <w:rPr>
          <w:noProof/>
        </w:rPr>
        <w:drawing>
          <wp:inline distT="0" distB="0" distL="0" distR="0" wp14:anchorId="5BC3C699" wp14:editId="00A6BF3E">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03520" cy="2796401"/>
                    </a:xfrm>
                    <a:prstGeom prst="rect">
                      <a:avLst/>
                    </a:prstGeom>
                    <a:ln/>
                  </pic:spPr>
                </pic:pic>
              </a:graphicData>
            </a:graphic>
          </wp:inline>
        </w:drawing>
      </w:r>
    </w:p>
    <w:bookmarkStart w:id="66" w:name="bookmark=id.9oglmg7igxnv" w:colFirst="0" w:colLast="0"/>
    <w:bookmarkEnd w:id="66"/>
    <w:p w14:paraId="00000121" w14:textId="77777777" w:rsidR="0006302F" w:rsidRDefault="00321855">
      <w:pPr>
        <w:pStyle w:val="Caption"/>
        <w:spacing w:before="40" w:after="240"/>
        <w:jc w:val="center"/>
      </w:pPr>
      <w:sdt>
        <w:sdtPr>
          <w:tag w:val="goog_rdk_29"/>
          <w:id w:val="-2029503515"/>
        </w:sdtPr>
        <w:sdtEndPr/>
        <w:sdtContent>
          <w:commentRangeStart w:id="67"/>
          <w:commentRangeStart w:id="68"/>
        </w:sdtContent>
      </w:sdt>
      <w:r>
        <w:rPr>
          <w:b/>
          <w:bCs/>
          <w:i/>
          <w:iCs/>
          <w:color w:val="282828"/>
          <w:sz w:val="20"/>
          <w:szCs w:val="20"/>
        </w:rPr>
        <w:t>Figure 2.1:</w:t>
      </w:r>
      <w:commentRangeEnd w:id="67"/>
      <w:r>
        <w:rPr>
          <w:rStyle w:val="CommentReference"/>
          <w:b/>
          <w:bCs/>
          <w:i/>
          <w:iCs/>
          <w:color w:val="282828"/>
          <w:sz w:val="20"/>
          <w:szCs w:val="20"/>
        </w:rPr>
        <w:commentReference w:id="67"/>
      </w:r>
      <w:commentRangeEnd w:id="68"/>
      <w:r>
        <w:rPr>
          <w:rStyle w:val="CommentReference"/>
          <w:b/>
          <w:bCs/>
          <w:i/>
          <w:iCs/>
          <w:color w:val="282828"/>
          <w:sz w:val="20"/>
          <w:szCs w:val="20"/>
        </w:rPr>
        <w:commentReference w:id="68"/>
      </w:r>
      <w:r>
        <w:rPr>
          <w:b/>
          <w:bCs/>
          <w:i/>
          <w:iCs/>
          <w:color w:val="282828"/>
          <w:sz w:val="20"/>
          <w:szCs w:val="20"/>
        </w:rPr>
        <w:t xml:space="preserve"> Optical Particle Counter (OPC) Operating Principle based on Mie Light Scattering Theory (Adapted from Crilley et al., 2018 and Alphasense Ltd., 2019)</w:t>
      </w:r>
    </w:p>
    <w:p w14:paraId="00000122" w14:textId="5683C30C" w:rsidR="0006302F" w:rsidRDefault="00321855">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sidR="0006302F">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m:t>
            </m:r>
            <m:r>
              <w:rPr>
                <w:rFonts w:ascii="Cambria Math" w:eastAsia="Cambria Math" w:hAnsi="Cambria Math" w:cs="Cambria Math"/>
                <w:color w:val="282828"/>
              </w:rPr>
              <m:t>=</m:t>
            </m:r>
            <m:r>
              <w:rPr>
                <w:rFonts w:ascii="Cambria Math" w:eastAsia="Cambria Math" w:hAnsi="Cambria Math" w:cs="Cambria Math"/>
                <w:color w:val="282828"/>
              </w:rPr>
              <m:t>n</m:t>
            </m:r>
            <m:r>
              <w:rPr>
                <w:rFonts w:ascii="Cambria Math" w:eastAsia="Cambria Math" w:hAnsi="Cambria Math" w:cs="Cambria Math"/>
                <w:color w:val="282828"/>
              </w:rPr>
              <m:t>-</m:t>
            </m:r>
            <m:r>
              <w:rPr>
                <w:rFonts w:ascii="Cambria Math" w:eastAsia="Cambria Math" w:hAnsi="Cambria Math" w:cs="Cambria Math"/>
                <w:color w:val="282828"/>
              </w:rPr>
              <m:t>i</m:t>
            </m:r>
            <m:r>
              <w:rPr>
                <w:rFonts w:ascii="Cambria Math" w:eastAsia="Cambria Math" w:hAnsi="Cambria Math" w:cs="Cambria Math"/>
                <w:color w:val="282828"/>
              </w:rPr>
              <m:t>⋅</m:t>
            </m:r>
            <m:r>
              <w:rPr>
                <w:rFonts w:ascii="Cambria Math" w:eastAsia="Cambria Math" w:hAnsi="Cambria Math" w:cs="Cambria Math"/>
                <w:color w:val="282828"/>
              </w:rPr>
              <m:t>k</m:t>
            </m:r>
          </m:e>
        </m:d>
      </m:oMath>
      <w:r>
        <w:rPr>
          <w:color w:val="282828"/>
        </w:rPr>
        <w:t>:</w:t>
      </w:r>
    </w:p>
    <w:p w14:paraId="00000123" w14:textId="77777777" w:rsidR="0006302F" w:rsidRDefault="00321855">
      <w:pPr>
        <w:tabs>
          <w:tab w:val="right" w:pos="9360"/>
        </w:tabs>
        <w:spacing w:before="80" w:after="120"/>
        <w:ind w:left="720"/>
      </w:pPr>
      <w:bookmarkStart w:id="69" w:name="bookmark=id.a5q24c9plb4u" w:colFirst="0" w:colLast="0"/>
      <w:bookmarkEnd w:id="69"/>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77777777" w:rsidR="0006302F" w:rsidRDefault="00321855">
      <w:pPr>
        <w:spacing w:after="120" w:line="288" w:lineRule="auto"/>
      </w:pPr>
      <w:r>
        <w:rPr>
          <w:color w:val="282828"/>
        </w:rPr>
        <w:t xml:space="preserve">where </w:t>
      </w:r>
      <m:oMath>
        <m:r>
          <w:rPr>
            <w:rFonts w:ascii="Cambria Math" w:eastAsia="Cambria Math" w:hAnsi="Cambria Math" w:cs="Cambria Math"/>
            <w:color w:val="282828"/>
          </w:rPr>
          <m:t>x</m:t>
        </m:r>
        <m:r>
          <w:rPr>
            <w:rFonts w:ascii="Cambria Math" w:eastAsia="Cambria Math" w:hAnsi="Cambria Math" w:cs="Cambria Math"/>
            <w:color w:val="282828"/>
          </w:rPr>
          <m:t>=</m:t>
        </m:r>
        <m:r>
          <w:rPr>
            <w:rFonts w:ascii="Cambria Math" w:eastAsia="Cambria Math" w:hAnsi="Cambria Math" w:cs="Cambria Math"/>
            <w:color w:val="282828"/>
          </w:rPr>
          <m:t>π</m:t>
        </m:r>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m:t>
        </m:r>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m:t>
        </m:r>
        <m:r>
          <w:rPr>
            <w:rFonts w:ascii="Cambria Math" w:eastAsia="Cambria Math" w:hAnsi="Cambria Math" w:cs="Cambria Math"/>
            <w:color w:val="282828"/>
          </w:rPr>
          <m:t>π</m:t>
        </m:r>
        <m:r>
          <w:rPr>
            <w:rFonts w:ascii="Cambria Math" w:eastAsia="Cambria Math" w:hAnsi="Cambria Math" w:cs="Cambria Math"/>
            <w:color w:val="282828"/>
          </w:rPr>
          <m:t>/</m:t>
        </m:r>
        <m:r>
          <w:rPr>
            <w:rFonts w:ascii="Cambria Math" w:eastAsia="Cambria Math" w:hAnsi="Cambria Math" w:cs="Cambria Math"/>
            <w:color w:val="282828"/>
          </w:rPr>
          <m:t>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EndPr/>
        <w:sdtContent>
          <w:commentRangeStart w:id="70"/>
          <w:commentRangeStart w:id="71"/>
        </w:sdtContent>
      </w:sdt>
      <w:r>
        <w:rPr>
          <w:color w:val="282828"/>
        </w:rPr>
        <w:t>24 bins spanning 0.35 µm to 40 µm in the OPC-N3; Alphasense Ltd., 2019; QuantAQ Inc., 2021).</w:t>
      </w:r>
      <w:commentRangeEnd w:id="70"/>
      <w:r>
        <w:rPr>
          <w:rStyle w:val="CommentReference"/>
          <w:color w:val="282828"/>
          <w:sz w:val="22"/>
          <w:szCs w:val="22"/>
        </w:rPr>
        <w:commentReference w:id="70"/>
      </w:r>
      <w:commentRangeEnd w:id="71"/>
      <w:r>
        <w:rPr>
          <w:rStyle w:val="CommentReference"/>
          <w:color w:val="282828"/>
          <w:sz w:val="22"/>
          <w:szCs w:val="22"/>
        </w:rPr>
        <w:commentReference w:id="71"/>
      </w:r>
      <w:r>
        <w:rPr>
          <w:color w:val="282828"/>
        </w:rPr>
        <w:t xml:space="preserve"> To estimate particulate mass concentration (µg/m³), the sensor's firmware computes:</w:t>
      </w:r>
    </w:p>
    <w:p w14:paraId="00000125" w14:textId="77777777" w:rsidR="0006302F" w:rsidRDefault="00321855">
      <w:pPr>
        <w:tabs>
          <w:tab w:val="right" w:pos="9360"/>
        </w:tabs>
        <w:spacing w:before="80" w:after="120"/>
        <w:ind w:left="720"/>
      </w:pPr>
      <w:bookmarkStart w:id="72" w:name="bookmark=id.m3ip4hjub8h6" w:colFirst="0" w:colLast="0"/>
      <w:bookmarkEnd w:id="72"/>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06302F" w:rsidRDefault="00321855">
      <w:pPr>
        <w:spacing w:after="120" w:line="288" w:lineRule="auto"/>
      </w:pPr>
      <w:r>
        <w:rPr>
          <w:color w:val="282828"/>
        </w:rPr>
        <w:t>This mathematical conversion introduces severe systematic errors in ambient deployments because:</w:t>
      </w:r>
    </w:p>
    <w:p w14:paraId="00000128" w14:textId="50613D93" w:rsidR="0006302F" w:rsidRDefault="00321855">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m:t>
        </m:r>
        <m:r>
          <w:rPr>
            <w:rFonts w:ascii="Cambria Math" w:eastAsia="Cambria Math" w:hAnsi="Cambria Math" w:cs="Cambria Math"/>
            <w:color w:val="282828"/>
          </w:rPr>
          <m:t>≈1.85-0.71</m:t>
        </m:r>
        <m:r>
          <w:rPr>
            <w:rFonts w:ascii="Cambria Math" w:eastAsia="Cambria Math" w:hAnsi="Cambria Math" w:cs="Cambria Math"/>
            <w:color w:val="282828"/>
          </w:rPr>
          <m:t>i</m:t>
        </m:r>
      </m:oMath>
      <w:r>
        <w:rPr>
          <w:color w:val="282828"/>
        </w:rPr>
        <w:t>), non-absorbing sulfates (</w:t>
      </w:r>
      <m:oMath>
        <m:r>
          <w:rPr>
            <w:rFonts w:ascii="Cambria Math" w:eastAsia="Cambria Math" w:hAnsi="Cambria Math" w:cs="Cambria Math"/>
            <w:color w:val="282828"/>
          </w:rPr>
          <m:t>m</m:t>
        </m:r>
        <m:r>
          <w:rPr>
            <w:rFonts w:ascii="Cambria Math" w:eastAsia="Cambria Math" w:hAnsi="Cambria Math" w:cs="Cambria Math"/>
            <w:color w:val="282828"/>
          </w:rPr>
          <m:t>≈1.53-0.0</m:t>
        </m:r>
        <m:r>
          <w:rPr>
            <w:rFonts w:ascii="Cambria Math" w:eastAsia="Cambria Math" w:hAnsi="Cambria Math" w:cs="Cambria Math"/>
            <w:color w:val="282828"/>
          </w:rPr>
          <m:t>i</m:t>
        </m:r>
      </m:oMath>
      <w:r>
        <w:rPr>
          <w:color w:val="282828"/>
        </w:rPr>
        <w:t>), and irregularly shaped mineral dust (</w:t>
      </w:r>
      <m:oMath>
        <m:r>
          <w:rPr>
            <w:rFonts w:ascii="Cambria Math" w:eastAsia="Cambria Math" w:hAnsi="Cambria Math" w:cs="Cambria Math"/>
            <w:color w:val="282828"/>
          </w:rPr>
          <m:t>m</m:t>
        </m:r>
        <m:r>
          <w:rPr>
            <w:rFonts w:ascii="Cambria Math" w:eastAsia="Cambria Math" w:hAnsi="Cambria Math" w:cs="Cambria Math"/>
            <w:color w:val="282828"/>
          </w:rPr>
          <m:t>≈1.56-0.005</m:t>
        </m:r>
        <m:r>
          <w:rPr>
            <w:rFonts w:ascii="Cambria Math" w:eastAsia="Cambria Math" w:hAnsi="Cambria Math" w:cs="Cambria Math"/>
            <w:color w:val="282828"/>
          </w:rPr>
          <m:t>i</m:t>
        </m:r>
      </m:oMath>
      <w:r>
        <w:rPr>
          <w:color w:val="282828"/>
        </w:rPr>
        <w:t xml:space="preserve">) </w:t>
      </w:r>
      <w:hyperlink w:anchor="bookmark=id.bap0ojjxbnza">
        <w:r w:rsidR="0006302F">
          <w:rPr>
            <w:color w:val="0563C1"/>
            <w:u w:val="single"/>
          </w:rPr>
          <w:t>(Hagan et al., 2019)</w:t>
        </w:r>
      </w:hyperlink>
      <w:r>
        <w:rPr>
          <w:color w:val="282828"/>
        </w:rPr>
        <w:t>.</w:t>
      </w:r>
    </w:p>
    <w:p w14:paraId="00000129" w14:textId="77777777" w:rsidR="0006302F" w:rsidRDefault="00321855">
      <w:pPr>
        <w:numPr>
          <w:ilvl w:val="0"/>
          <w:numId w:val="1"/>
        </w:numPr>
        <w:pBdr>
          <w:top w:val="nil"/>
          <w:left w:val="nil"/>
          <w:bottom w:val="nil"/>
          <w:right w:val="nil"/>
          <w:between w:val="nil"/>
        </w:pBdr>
        <w:spacing w:after="0"/>
      </w:pPr>
      <w:r>
        <w:rPr>
          <w:b/>
          <w:bCs/>
          <w:color w:val="282828"/>
        </w:rPr>
        <w:t>Particle Density Variations:</w:t>
      </w:r>
      <w:r>
        <w:rPr>
          <w:color w:val="282828"/>
        </w:rPr>
        <w:t xml:space="preserve"> A uniform density of </w:t>
      </w:r>
      <m:oMath>
        <m:r>
          <w:rPr>
            <w:rFonts w:ascii="Cambria Math" w:eastAsia="Cambria Math" w:hAnsi="Cambria Math" w:cs="Cambria Math"/>
            <w:color w:val="282828"/>
          </w:rPr>
          <m:t>ρ</m:t>
        </m:r>
        <m:r>
          <w:rPr>
            <w:rFonts w:ascii="Cambria Math" w:eastAsia="Cambria Math" w:hAnsi="Cambria Math" w:cs="Cambria Math"/>
            <w:color w:val="282828"/>
          </w:rPr>
          <m:t>=1.65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w:t>
      </w:r>
    </w:p>
    <w:p w14:paraId="0000012A" w14:textId="0DDFFA52" w:rsidR="0006302F" w:rsidRDefault="00321855">
      <w:pPr>
        <w:numPr>
          <w:ilvl w:val="0"/>
          <w:numId w:val="1"/>
        </w:numPr>
        <w:pBdr>
          <w:top w:val="nil"/>
          <w:left w:val="nil"/>
          <w:bottom w:val="nil"/>
          <w:right w:val="nil"/>
          <w:between w:val="nil"/>
        </w:pBdr>
        <w:spacing w:after="60"/>
      </w:pPr>
      <w:r>
        <w:rPr>
          <w:b/>
          <w:bCs/>
          <w:color w:val="282828"/>
        </w:rPr>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m:t>
        </m:r>
        <m:r>
          <w:rPr>
            <w:rFonts w:ascii="Cambria Math" w:eastAsia="Cambria Math" w:hAnsi="Cambria Math" w:cs="Cambria Math"/>
            <w:color w:val="282828"/>
          </w:rPr>
          <m:t>=</m:t>
        </m:r>
        <m:r>
          <w:rPr>
            <w:rFonts w:ascii="Cambria Math" w:eastAsia="Cambria Math" w:hAnsi="Cambria Math" w:cs="Cambria Math"/>
            <w:color w:val="282828"/>
          </w:rPr>
          <m:t>π</m:t>
        </m:r>
        <m:r>
          <w:rPr>
            <w:rFonts w:ascii="Cambria Math" w:eastAsia="Cambria Math" w:hAnsi="Cambria Math" w:cs="Cambria Math"/>
            <w:color w:val="282828"/>
          </w:rPr>
          <m:t>/6⋅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sidR="0006302F">
          <w:rPr>
            <w:color w:val="0563C1"/>
            <w:u w:val="single"/>
          </w:rPr>
          <w:t>(Sun et al., 2019)</w:t>
        </w:r>
      </w:hyperlink>
      <w:r>
        <w:rPr>
          <w:color w:val="282828"/>
        </w:rPr>
        <w:t>.</w:t>
      </w:r>
    </w:p>
    <w:p w14:paraId="0000012B" w14:textId="77777777" w:rsidR="0006302F" w:rsidRDefault="00321855">
      <w:pPr>
        <w:pStyle w:val="Heading3"/>
        <w:keepNext/>
        <w:spacing w:before="200" w:after="80"/>
      </w:pPr>
      <w:bookmarkStart w:id="73" w:name="bookmark=id.uf0czsqzbwig" w:colFirst="0" w:colLast="0"/>
      <w:bookmarkEnd w:id="73"/>
      <w:r>
        <w:rPr>
          <w:b/>
          <w:bCs/>
          <w:color w:val="1F4E78"/>
          <w:sz w:val="24"/>
          <w:szCs w:val="24"/>
        </w:rPr>
        <w:t>2.2.2 Reference-Grade Monitors: Teledyne API T640</w:t>
      </w:r>
    </w:p>
    <w:p w14:paraId="0000012C" w14:textId="77777777" w:rsidR="0006302F" w:rsidRDefault="00321855">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w:t>
      </w:r>
      <w:r>
        <w:rPr>
          <w:color w:val="282828"/>
        </w:rPr>
        <w:t>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06302F" w:rsidRDefault="00321855">
      <w:pPr>
        <w:keepNext/>
        <w:spacing w:before="240" w:after="80"/>
      </w:pPr>
      <w:bookmarkStart w:id="74" w:name="bookmark=id.s6d35w5ubhwb" w:colFirst="0" w:colLast="0"/>
      <w:bookmarkEnd w:id="74"/>
      <w:r>
        <w:rPr>
          <w:b/>
          <w:bCs/>
          <w:color w:val="1F4E78"/>
          <w:sz w:val="21"/>
          <w:szCs w:val="21"/>
        </w:rPr>
        <w:t>Table 2.1: Comparison of Regulatory FEM Particulate Monitors and Low-Cost Optical Particle Counters</w:t>
      </w:r>
    </w:p>
    <w:tbl>
      <w:tblPr>
        <w:tblStyle w:val="ab"/>
        <w:tblW w:w="9360" w:type="dxa"/>
        <w:jc w:val="center"/>
        <w:tblLayout w:type="fixed"/>
        <w:tblLook w:val="0400" w:firstRow="0" w:lastRow="0" w:firstColumn="0" w:lastColumn="0" w:noHBand="0" w:noVBand="1"/>
      </w:tblPr>
      <w:tblGrid>
        <w:gridCol w:w="2592"/>
        <w:gridCol w:w="3456"/>
        <w:gridCol w:w="3312"/>
      </w:tblGrid>
      <w:tr w:rsidR="0006302F" w14:paraId="0D1A76F3" w14:textId="77777777">
        <w:trPr>
          <w:jc w:val="center"/>
        </w:trPr>
        <w:tc>
          <w:tcPr>
            <w:tcW w:w="2592" w:type="dxa"/>
            <w:shd w:val="clear" w:color="auto" w:fill="1F4E78"/>
            <w:tcMar>
              <w:top w:w="120" w:type="dxa"/>
              <w:left w:w="140" w:type="dxa"/>
              <w:bottom w:w="120" w:type="dxa"/>
              <w:right w:w="140" w:type="dxa"/>
            </w:tcMar>
          </w:tcPr>
          <w:p w14:paraId="0000012E" w14:textId="77777777" w:rsidR="0006302F" w:rsidRDefault="00321855">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06302F" w:rsidRDefault="00321855">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06302F" w:rsidRDefault="00321855">
            <w:pPr>
              <w:spacing w:before="40" w:after="40"/>
              <w:jc w:val="center"/>
            </w:pPr>
            <w:r>
              <w:rPr>
                <w:b/>
                <w:bCs/>
                <w:color w:val="FFFFFF"/>
                <w:sz w:val="19"/>
                <w:szCs w:val="19"/>
              </w:rPr>
              <w:t>QuantAQ Modulair-PM (Alphasense OPC-N3)</w:t>
            </w:r>
          </w:p>
        </w:tc>
      </w:tr>
      <w:tr w:rsidR="0006302F" w14:paraId="4B52051E" w14:textId="77777777">
        <w:trPr>
          <w:jc w:val="center"/>
        </w:trPr>
        <w:tc>
          <w:tcPr>
            <w:tcW w:w="2592" w:type="dxa"/>
            <w:tcMar>
              <w:top w:w="90" w:type="dxa"/>
              <w:left w:w="140" w:type="dxa"/>
              <w:bottom w:w="90" w:type="dxa"/>
              <w:right w:w="140" w:type="dxa"/>
            </w:tcMar>
          </w:tcPr>
          <w:p w14:paraId="00000131" w14:textId="77777777" w:rsidR="0006302F" w:rsidRDefault="00321855">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06302F" w:rsidRDefault="00321855">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06302F" w:rsidRDefault="00321855">
            <w:pPr>
              <w:spacing w:before="40" w:after="40"/>
              <w:jc w:val="center"/>
            </w:pPr>
            <w:r>
              <w:rPr>
                <w:color w:val="282828"/>
                <w:sz w:val="19"/>
                <w:szCs w:val="19"/>
              </w:rPr>
              <w:t>Monochromatic Laser Diode (λ = 658 nm)</w:t>
            </w:r>
          </w:p>
        </w:tc>
      </w:tr>
      <w:tr w:rsidR="0006302F" w14:paraId="249B3C9F" w14:textId="77777777">
        <w:trPr>
          <w:jc w:val="center"/>
        </w:trPr>
        <w:tc>
          <w:tcPr>
            <w:tcW w:w="2592" w:type="dxa"/>
            <w:shd w:val="clear" w:color="auto" w:fill="F2F5F9"/>
            <w:tcMar>
              <w:top w:w="90" w:type="dxa"/>
              <w:left w:w="140" w:type="dxa"/>
              <w:bottom w:w="90" w:type="dxa"/>
              <w:right w:w="140" w:type="dxa"/>
            </w:tcMar>
          </w:tcPr>
          <w:p w14:paraId="00000134" w14:textId="77777777" w:rsidR="0006302F" w:rsidRDefault="00321855">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06302F" w:rsidRDefault="00321855">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06302F" w:rsidRDefault="00321855">
            <w:pPr>
              <w:spacing w:before="40" w:after="40"/>
              <w:jc w:val="center"/>
            </w:pPr>
            <w:r>
              <w:rPr>
                <w:color w:val="282828"/>
                <w:sz w:val="19"/>
                <w:szCs w:val="19"/>
              </w:rPr>
              <w:t>Single-Angle Mie Light Pulse Sizing</w:t>
            </w:r>
          </w:p>
        </w:tc>
      </w:tr>
      <w:tr w:rsidR="0006302F" w14:paraId="727168BD" w14:textId="77777777">
        <w:trPr>
          <w:jc w:val="center"/>
        </w:trPr>
        <w:tc>
          <w:tcPr>
            <w:tcW w:w="2592" w:type="dxa"/>
            <w:tcMar>
              <w:top w:w="90" w:type="dxa"/>
              <w:left w:w="140" w:type="dxa"/>
              <w:bottom w:w="90" w:type="dxa"/>
              <w:right w:w="140" w:type="dxa"/>
            </w:tcMar>
          </w:tcPr>
          <w:p w14:paraId="00000137" w14:textId="77777777" w:rsidR="0006302F" w:rsidRDefault="00321855">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06302F" w:rsidRDefault="00321855">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06302F" w:rsidRDefault="00321855">
            <w:pPr>
              <w:spacing w:before="40" w:after="40"/>
              <w:jc w:val="center"/>
            </w:pPr>
            <w:r>
              <w:rPr>
                <w:color w:val="282828"/>
                <w:sz w:val="19"/>
                <w:szCs w:val="19"/>
              </w:rPr>
              <w:t>Unheated Ambient Flow Chamber (Passive)</w:t>
            </w:r>
          </w:p>
        </w:tc>
      </w:tr>
      <w:tr w:rsidR="0006302F" w14:paraId="03CC17B8" w14:textId="77777777">
        <w:trPr>
          <w:jc w:val="center"/>
        </w:trPr>
        <w:tc>
          <w:tcPr>
            <w:tcW w:w="2592" w:type="dxa"/>
            <w:shd w:val="clear" w:color="auto" w:fill="F2F5F9"/>
            <w:tcMar>
              <w:top w:w="90" w:type="dxa"/>
              <w:left w:w="140" w:type="dxa"/>
              <w:bottom w:w="90" w:type="dxa"/>
              <w:right w:w="140" w:type="dxa"/>
            </w:tcMar>
          </w:tcPr>
          <w:p w14:paraId="0000013A" w14:textId="77777777" w:rsidR="0006302F" w:rsidRDefault="00321855">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06302F" w:rsidRDefault="00321855">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06302F" w:rsidRDefault="00321855">
            <w:pPr>
              <w:spacing w:before="40" w:after="40"/>
              <w:jc w:val="center"/>
            </w:pPr>
            <w:r>
              <w:rPr>
                <w:color w:val="282828"/>
                <w:sz w:val="19"/>
                <w:szCs w:val="19"/>
              </w:rPr>
              <w:t>0.35 µm to 40.0 µm (24 discrete bins)</w:t>
            </w:r>
          </w:p>
        </w:tc>
      </w:tr>
      <w:tr w:rsidR="0006302F" w14:paraId="47B6A777" w14:textId="77777777">
        <w:trPr>
          <w:jc w:val="center"/>
        </w:trPr>
        <w:tc>
          <w:tcPr>
            <w:tcW w:w="2592" w:type="dxa"/>
            <w:tcMar>
              <w:top w:w="90" w:type="dxa"/>
              <w:left w:w="140" w:type="dxa"/>
              <w:bottom w:w="90" w:type="dxa"/>
              <w:right w:w="140" w:type="dxa"/>
            </w:tcMar>
          </w:tcPr>
          <w:p w14:paraId="0000013D" w14:textId="77777777" w:rsidR="0006302F" w:rsidRDefault="00321855">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06302F" w:rsidRDefault="00321855">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06302F" w:rsidRDefault="00321855">
            <w:pPr>
              <w:spacing w:before="40" w:after="40"/>
              <w:jc w:val="center"/>
            </w:pPr>
            <w:r>
              <w:rPr>
                <w:color w:val="282828"/>
                <w:sz w:val="19"/>
                <w:szCs w:val="19"/>
              </w:rPr>
              <w:t>0.1 to 2,000 µg/m³</w:t>
            </w:r>
          </w:p>
        </w:tc>
      </w:tr>
      <w:tr w:rsidR="0006302F" w14:paraId="45434DDB" w14:textId="77777777">
        <w:trPr>
          <w:jc w:val="center"/>
        </w:trPr>
        <w:tc>
          <w:tcPr>
            <w:tcW w:w="2592" w:type="dxa"/>
            <w:shd w:val="clear" w:color="auto" w:fill="F2F5F9"/>
            <w:tcMar>
              <w:top w:w="90" w:type="dxa"/>
              <w:left w:w="140" w:type="dxa"/>
              <w:bottom w:w="90" w:type="dxa"/>
              <w:right w:w="140" w:type="dxa"/>
            </w:tcMar>
          </w:tcPr>
          <w:p w14:paraId="00000140" w14:textId="77777777" w:rsidR="0006302F" w:rsidRDefault="00321855">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06302F" w:rsidRDefault="00321855">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06302F" w:rsidRDefault="00321855">
            <w:pPr>
              <w:spacing w:before="40" w:after="40"/>
              <w:jc w:val="center"/>
            </w:pPr>
            <w:r>
              <w:rPr>
                <w:color w:val="282828"/>
                <w:sz w:val="19"/>
                <w:szCs w:val="19"/>
              </w:rPr>
              <w:t>Non-regulatory Screening Instrument</w:t>
            </w:r>
          </w:p>
        </w:tc>
      </w:tr>
      <w:tr w:rsidR="0006302F" w14:paraId="420EAB4B" w14:textId="77777777">
        <w:trPr>
          <w:jc w:val="center"/>
        </w:trPr>
        <w:tc>
          <w:tcPr>
            <w:tcW w:w="2592" w:type="dxa"/>
            <w:tcMar>
              <w:top w:w="90" w:type="dxa"/>
              <w:left w:w="140" w:type="dxa"/>
              <w:bottom w:w="90" w:type="dxa"/>
              <w:right w:w="140" w:type="dxa"/>
            </w:tcMar>
          </w:tcPr>
          <w:p w14:paraId="00000143" w14:textId="77777777" w:rsidR="0006302F" w:rsidRDefault="00321855">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06302F" w:rsidRDefault="00321855">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06302F" w:rsidRDefault="00321855">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06302F" w14:paraId="47CE22D4" w14:textId="77777777">
        <w:trPr>
          <w:jc w:val="center"/>
        </w:trPr>
        <w:tc>
          <w:tcPr>
            <w:tcW w:w="2592" w:type="dxa"/>
            <w:shd w:val="clear" w:color="auto" w:fill="F2F5F9"/>
            <w:tcMar>
              <w:top w:w="90" w:type="dxa"/>
              <w:left w:w="140" w:type="dxa"/>
              <w:bottom w:w="90" w:type="dxa"/>
              <w:right w:w="140" w:type="dxa"/>
            </w:tcMar>
          </w:tcPr>
          <w:p w14:paraId="00000146" w14:textId="77777777" w:rsidR="0006302F" w:rsidRDefault="00321855">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06302F" w:rsidRDefault="00321855">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06302F" w:rsidRDefault="00321855">
            <w:pPr>
              <w:spacing w:before="40" w:after="40"/>
              <w:jc w:val="center"/>
            </w:pPr>
            <w:r>
              <w:rPr>
                <w:color w:val="282828"/>
                <w:sz w:val="19"/>
                <w:szCs w:val="19"/>
              </w:rPr>
              <w:t>Low Power (&lt; 5W), Solar / Battery Operable</w:t>
            </w:r>
          </w:p>
        </w:tc>
      </w:tr>
    </w:tbl>
    <w:p w14:paraId="00000149" w14:textId="77777777" w:rsidR="0006302F" w:rsidRDefault="0006302F">
      <w:pPr>
        <w:spacing w:after="120"/>
      </w:pPr>
    </w:p>
    <w:p w14:paraId="0000014A" w14:textId="77777777" w:rsidR="0006302F" w:rsidRDefault="00321855">
      <w:pPr>
        <w:pStyle w:val="Heading2"/>
        <w:keepNext/>
        <w:spacing w:before="280" w:after="120"/>
      </w:pPr>
      <w:bookmarkStart w:id="75" w:name="bookmark=id.y4m8gt6b2env" w:colFirst="0" w:colLast="0"/>
      <w:bookmarkEnd w:id="75"/>
      <w:r>
        <w:rPr>
          <w:b/>
          <w:bCs/>
          <w:color w:val="2F5597"/>
          <w:sz w:val="28"/>
          <w:szCs w:val="28"/>
        </w:rPr>
        <w:t>2.3 Environmental, Thermodynamic, and Meteorological Interferences</w:t>
      </w:r>
    </w:p>
    <w:p w14:paraId="0000014B" w14:textId="77777777" w:rsidR="0006302F" w:rsidRDefault="00321855">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06302F" w:rsidRDefault="00321855">
      <w:pPr>
        <w:pStyle w:val="Heading3"/>
        <w:keepNext/>
        <w:spacing w:before="200" w:after="80"/>
      </w:pPr>
      <w:bookmarkStart w:id="76" w:name="bookmark=id.1mmqwzypp0w3" w:colFirst="0" w:colLast="0"/>
      <w:bookmarkEnd w:id="76"/>
      <w:r>
        <w:rPr>
          <w:b/>
          <w:bCs/>
          <w:color w:val="1F4E78"/>
          <w:sz w:val="24"/>
          <w:szCs w:val="24"/>
        </w:rPr>
        <w:t>2.3.1 Relative Humidity (RH) and Aerosol Hygroscopicity</w:t>
      </w:r>
    </w:p>
    <w:p w14:paraId="0000014D" w14:textId="77777777" w:rsidR="0006302F" w:rsidRDefault="00321855">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06302F" w:rsidRDefault="00321855">
      <w:pPr>
        <w:spacing w:before="240" w:after="80"/>
        <w:jc w:val="center"/>
      </w:pPr>
      <w:r>
        <w:rPr>
          <w:noProof/>
        </w:rPr>
        <w:drawing>
          <wp:inline distT="0" distB="0" distL="0" distR="0" wp14:anchorId="180350F8" wp14:editId="5245EA59">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120640" cy="3072384"/>
                    </a:xfrm>
                    <a:prstGeom prst="rect">
                      <a:avLst/>
                    </a:prstGeom>
                    <a:ln/>
                  </pic:spPr>
                </pic:pic>
              </a:graphicData>
            </a:graphic>
          </wp:inline>
        </w:drawing>
      </w:r>
    </w:p>
    <w:p w14:paraId="0000014F" w14:textId="77777777" w:rsidR="0006302F" w:rsidRDefault="00321855">
      <w:pPr>
        <w:pStyle w:val="Caption"/>
        <w:spacing w:before="40" w:after="240"/>
        <w:jc w:val="center"/>
      </w:pPr>
      <w:bookmarkStart w:id="77" w:name="bookmark=id.etbpvwvpxdtw" w:colFirst="0" w:colLast="0"/>
      <w:bookmarkEnd w:id="77"/>
      <w:r>
        <w:rPr>
          <w:b/>
          <w:bCs/>
          <w:i/>
          <w:iCs/>
          <w:color w:val="282828"/>
          <w:sz w:val="20"/>
          <w:szCs w:val="20"/>
        </w:rPr>
        <w:t>Figure 2.2: Aerosol Hygroscopic Particle Growth and Deliquescence Phase Transition Curve</w:t>
      </w:r>
    </w:p>
    <w:p w14:paraId="00000150" w14:textId="6DCD44E4" w:rsidR="0006302F" w:rsidRDefault="00321855">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sidR="0006302F">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m:t>
        </m:r>
        <m:r>
          <w:rPr>
            <w:rFonts w:ascii="Cambria Math" w:eastAsia="Cambria Math" w:hAnsi="Cambria Math" w:cs="Cambria Math"/>
            <w:color w:val="282828"/>
          </w:rPr>
          <m:t>=</m:t>
        </m:r>
        <m:r>
          <w:rPr>
            <w:rFonts w:ascii="Cambria Math" w:eastAsia="Cambria Math" w:hAnsi="Cambria Math" w:cs="Cambria Math"/>
            <w:color w:val="282828"/>
          </w:rPr>
          <m:t>RH</m:t>
        </m:r>
        <m:r>
          <w:rPr>
            <w:rFonts w:ascii="Cambria Math" w:eastAsia="Cambria Math" w:hAnsi="Cambria Math" w:cs="Cambria Math"/>
            <w:color w:val="282828"/>
          </w:rPr>
          <m:t>/100</m:t>
        </m:r>
      </m:oMath>
      <w:r>
        <w:rPr>
          <w:color w:val="282828"/>
        </w:rPr>
        <w:t>):</w:t>
      </w:r>
    </w:p>
    <w:p w14:paraId="00000151" w14:textId="77777777" w:rsidR="0006302F" w:rsidRDefault="00321855">
      <w:pPr>
        <w:tabs>
          <w:tab w:val="right" w:pos="9360"/>
        </w:tabs>
        <w:spacing w:before="80" w:after="120"/>
        <w:ind w:left="720"/>
      </w:pPr>
      <w:bookmarkStart w:id="78" w:name="bookmark=id.ffijhkyodgpc" w:colFirst="0" w:colLast="0"/>
      <w:bookmarkEnd w:id="78"/>
      <w:r>
        <w:rPr>
          <w:rFonts w:ascii="Cambria Math" w:eastAsia="Cambria Math" w:hAnsi="Cambria Math" w:cs="Cambria Math"/>
          <w:color w:val="191919"/>
        </w:rPr>
        <w:t>ln(RH / 100) = (A / D_p) - (B / D_p³)</w:t>
      </w:r>
      <w:r>
        <w:tab/>
      </w:r>
      <w:r>
        <w:rPr>
          <w:b/>
          <w:bCs/>
          <w:color w:val="646464"/>
          <w:sz w:val="21"/>
          <w:szCs w:val="21"/>
        </w:rPr>
        <w:t>(Eq. 2.3)</w:t>
      </w:r>
    </w:p>
    <w:p w14:paraId="00000152"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Di Antonio et al., 2018):</w:t>
      </w:r>
    </w:p>
    <w:p w14:paraId="00000153" w14:textId="77777777" w:rsidR="0006302F" w:rsidRDefault="00321855">
      <w:pPr>
        <w:tabs>
          <w:tab w:val="right" w:pos="9360"/>
        </w:tabs>
        <w:spacing w:before="80" w:after="120"/>
        <w:ind w:left="720"/>
      </w:pPr>
      <w:bookmarkStart w:id="79" w:name="bookmark=id.xxi35aybskhi" w:colFirst="0" w:colLast="0"/>
      <w:bookmarkEnd w:id="79"/>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m:t>
        </m:r>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m:t>
        </m:r>
        <m:r>
          <w:rPr>
            <w:rFonts w:ascii="Cambria Math" w:eastAsia="Cambria Math" w:hAnsi="Cambria Math" w:cs="Cambria Math"/>
            <w:color w:val="191919"/>
          </w:rPr>
          <m:t>/</m:t>
        </m:r>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m:t>
        </m:r>
        <m:r>
          <w:rPr>
            <w:rFonts w:ascii="Cambria Math" w:eastAsia="Cambria Math" w:hAnsi="Cambria Math" w:cs="Cambria Math"/>
            <w:color w:val="191919"/>
          </w:rPr>
          <m:t>=1+</m:t>
        </m:r>
        <m:r>
          <w:rPr>
            <w:rFonts w:ascii="Cambria Math" w:eastAsia="Cambria Math" w:hAnsi="Cambria Math" w:cs="Cambria Math"/>
            <w:color w:val="191919"/>
          </w:rPr>
          <m:t>κ</m:t>
        </m:r>
        <m:r>
          <w:rPr>
            <w:rFonts w:ascii="Cambria Math" w:eastAsia="Cambria Math" w:hAnsi="Cambria Math" w:cs="Cambria Math"/>
            <w:color w:val="191919"/>
          </w:rPr>
          <m:t>·</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m:t>
                    </m:r>
                    <m:r>
                      <w:rPr>
                        <w:rFonts w:ascii="Cambria Math" w:eastAsia="Cambria Math" w:hAnsi="Cambria Math" w:cs="Cambria Math"/>
                        <w:color w:val="191919"/>
                      </w:rPr>
                      <m:t>/100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RH</m:t>
                    </m:r>
                    <m:r>
                      <w:rPr>
                        <w:rFonts w:ascii="Cambria Math" w:eastAsia="Cambria Math" w:hAnsi="Cambria Math" w:cs="Cambria Math"/>
                        <w:color w:val="191919"/>
                      </w:rPr>
                      <m:t>/100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06302F" w:rsidRDefault="00321855">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06302F" w:rsidRDefault="00321855">
      <w:pPr>
        <w:pStyle w:val="Heading3"/>
        <w:keepNext/>
        <w:spacing w:before="200" w:after="80"/>
      </w:pPr>
      <w:bookmarkStart w:id="80" w:name="bookmark=id.r8gnelhgf962" w:colFirst="0" w:colLast="0"/>
      <w:bookmarkEnd w:id="80"/>
      <w:r>
        <w:rPr>
          <w:b/>
          <w:bCs/>
          <w:color w:val="1F4E78"/>
          <w:sz w:val="24"/>
          <w:szCs w:val="24"/>
        </w:rPr>
        <w:t>2.3.2 Temperature and Semi-Volatile Evaporation</w:t>
      </w:r>
    </w:p>
    <w:p w14:paraId="00000156" w14:textId="783ECFAB" w:rsidR="0006302F" w:rsidRDefault="00321855">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bookmark=id.lvcqwgqwk52f">
        <w:r w:rsidR="0006302F">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06302F" w:rsidRDefault="00321855">
      <w:pPr>
        <w:pStyle w:val="Heading3"/>
        <w:keepNext/>
        <w:spacing w:before="200" w:after="80"/>
      </w:pPr>
      <w:bookmarkStart w:id="81" w:name="bookmark=id.iewqivnxwnr5" w:colFirst="0" w:colLast="0"/>
      <w:bookmarkEnd w:id="81"/>
      <w:r>
        <w:rPr>
          <w:b/>
          <w:bCs/>
          <w:color w:val="1F4E78"/>
          <w:sz w:val="24"/>
          <w:szCs w:val="24"/>
        </w:rPr>
        <w:t>2.3.3 The Harmattan Wind and Saharan Mineral Dust Dynamics</w:t>
      </w:r>
    </w:p>
    <w:p w14:paraId="00000158" w14:textId="77777777" w:rsidR="0006302F" w:rsidRDefault="00321855">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00000159" w14:textId="77777777" w:rsidR="0006302F" w:rsidRDefault="00321855">
      <w:pPr>
        <w:spacing w:before="240" w:after="80"/>
        <w:jc w:val="center"/>
      </w:pPr>
      <w:r>
        <w:rPr>
          <w:noProof/>
        </w:rPr>
        <w:drawing>
          <wp:inline distT="0" distB="0" distL="0" distR="0" wp14:anchorId="5F3C3CC6" wp14:editId="24F45165">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03520" cy="2474976"/>
                    </a:xfrm>
                    <a:prstGeom prst="rect">
                      <a:avLst/>
                    </a:prstGeom>
                    <a:ln/>
                  </pic:spPr>
                </pic:pic>
              </a:graphicData>
            </a:graphic>
          </wp:inline>
        </w:drawing>
      </w:r>
    </w:p>
    <w:p w14:paraId="0000015A" w14:textId="77777777" w:rsidR="0006302F" w:rsidRDefault="00321855">
      <w:pPr>
        <w:pStyle w:val="Caption"/>
        <w:spacing w:before="40" w:after="240"/>
        <w:jc w:val="center"/>
      </w:pPr>
      <w:bookmarkStart w:id="82" w:name="bookmark=id.gi4sqv7s3qnj" w:colFirst="0" w:colLast="0"/>
      <w:bookmarkEnd w:id="82"/>
      <w:r>
        <w:rPr>
          <w:b/>
          <w:bCs/>
          <w:i/>
          <w:iCs/>
          <w:color w:val="282828"/>
          <w:sz w:val="20"/>
          <w:szCs w:val="20"/>
        </w:rPr>
        <w:t>Figure 2.3: Seasonal Meteorological Regimes and Aerosol Dynamics in West Africa: Harmattan vs. Monsoon</w:t>
      </w:r>
    </w:p>
    <w:p w14:paraId="0000015B" w14:textId="77777777" w:rsidR="0006302F" w:rsidRDefault="00321855">
      <w:pPr>
        <w:spacing w:after="120" w:line="288" w:lineRule="auto"/>
      </w:pPr>
      <w:r>
        <w:rPr>
          <w:color w:val="282828"/>
        </w:rPr>
        <w:t>The Harmattan regime introduces unique challenges for low-cost sensor calibration:</w:t>
      </w:r>
    </w:p>
    <w:p w14:paraId="0000015C" w14:textId="77777777" w:rsidR="0006302F" w:rsidRDefault="00321855">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06302F" w:rsidRDefault="00321855">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6C0DB405" w:rsidR="0006302F" w:rsidRDefault="00321855">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m:t>
        </m:r>
        <m:r>
          <w:rPr>
            <w:rFonts w:ascii="Cambria Math" w:eastAsia="Cambria Math" w:hAnsi="Cambria Math" w:cs="Cambria Math"/>
            <w:color w:val="282828"/>
          </w:rPr>
          <m:t>≈2.65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sidR="0006302F">
          <w:rPr>
            <w:color w:val="0563C1"/>
            <w:u w:val="single"/>
          </w:rPr>
          <w:t>(Westervelt et al., 2019)</w:t>
        </w:r>
      </w:hyperlink>
      <w:r>
        <w:rPr>
          <w:color w:val="282828"/>
        </w:rPr>
        <w:t>.</w:t>
      </w:r>
    </w:p>
    <w:p w14:paraId="0000015F" w14:textId="77777777" w:rsidR="0006302F" w:rsidRDefault="00321855">
      <w:pPr>
        <w:pStyle w:val="Heading2"/>
        <w:keepNext/>
        <w:spacing w:before="280" w:after="120"/>
      </w:pPr>
      <w:bookmarkStart w:id="83" w:name="bookmark=id.wrqwb97v578x" w:colFirst="0" w:colLast="0"/>
      <w:bookmarkEnd w:id="83"/>
      <w:r>
        <w:rPr>
          <w:b/>
          <w:bCs/>
          <w:color w:val="2F5597"/>
          <w:sz w:val="28"/>
          <w:szCs w:val="28"/>
        </w:rPr>
        <w:t>2.4 Sensor Calibration Paradigms and Machine Learning</w:t>
      </w:r>
    </w:p>
    <w:p w14:paraId="00000160" w14:textId="77777777" w:rsidR="0006302F" w:rsidRDefault="00321855">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06302F" w:rsidRDefault="00321855">
      <w:pPr>
        <w:pStyle w:val="Heading3"/>
        <w:keepNext/>
        <w:spacing w:before="200" w:after="80"/>
      </w:pPr>
      <w:bookmarkStart w:id="84" w:name="bookmark=id.gx5owo9j00ae" w:colFirst="0" w:colLast="0"/>
      <w:bookmarkEnd w:id="84"/>
      <w:r>
        <w:rPr>
          <w:b/>
          <w:bCs/>
          <w:color w:val="1F4E78"/>
          <w:sz w:val="24"/>
          <w:szCs w:val="24"/>
        </w:rPr>
        <w:t>2.4.1 Classical Linear Regression Models</w:t>
      </w:r>
    </w:p>
    <w:p w14:paraId="00000162" w14:textId="77777777" w:rsidR="0006302F" w:rsidRDefault="00321855">
      <w:pPr>
        <w:spacing w:after="120" w:line="288" w:lineRule="auto"/>
      </w:pPr>
      <w:r>
        <w:rPr>
          <w:color w:val="282828"/>
        </w:rPr>
        <w:t>Early sensor calibration studies utilized Simple Linear Regression (SLR) or Multiple Linear Regression (MLR):</w:t>
      </w:r>
    </w:p>
    <w:p w14:paraId="00000163" w14:textId="77777777" w:rsidR="0006302F" w:rsidRDefault="00321855">
      <w:pPr>
        <w:tabs>
          <w:tab w:val="right" w:pos="9360"/>
        </w:tabs>
        <w:spacing w:before="80" w:after="120"/>
        <w:ind w:left="720"/>
      </w:pPr>
      <w:bookmarkStart w:id="85" w:name="bookmark=id.oba961op1xr4" w:colFirst="0" w:colLast="0"/>
      <w:bookmarkEnd w:id="85"/>
      <w:r>
        <w:rPr>
          <w:rFonts w:ascii="Cambria Math" w:eastAsia="Cambria Math" w:hAnsi="Cambria Math" w:cs="Cambria Math"/>
          <w:color w:val="191919"/>
        </w:rPr>
        <w:t>PM_calibrated = β_0 + β_1 · pm25_raw + β_2 · Temp + β_3 · RH + β_4 · (pm25_raw · RH)</w:t>
      </w:r>
      <w:r>
        <w:tab/>
      </w:r>
      <w:r>
        <w:rPr>
          <w:b/>
          <w:bCs/>
          <w:color w:val="646464"/>
          <w:sz w:val="21"/>
          <w:szCs w:val="21"/>
        </w:rPr>
        <w:t>(Eq. 2.5)</w:t>
      </w:r>
    </w:p>
    <w:p w14:paraId="00000164" w14:textId="36CBACAD" w:rsidR="0006302F" w:rsidRDefault="00321855">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sidR="0006302F">
          <w:rPr>
            <w:color w:val="0563C1"/>
            <w:u w:val="single"/>
          </w:rPr>
          <w:t>(Zimmerman et al., 2018)</w:t>
        </w:r>
      </w:hyperlink>
      <w:r>
        <w:rPr>
          <w:color w:val="282828"/>
        </w:rPr>
        <w:t>.</w:t>
      </w:r>
    </w:p>
    <w:p w14:paraId="00000165" w14:textId="77777777" w:rsidR="0006302F" w:rsidRDefault="00321855">
      <w:pPr>
        <w:pStyle w:val="Heading3"/>
        <w:keepNext/>
        <w:spacing w:before="200" w:after="80"/>
      </w:pPr>
      <w:bookmarkStart w:id="86" w:name="bookmark=id.unzz5aoiwcd1" w:colFirst="0" w:colLast="0"/>
      <w:bookmarkEnd w:id="86"/>
      <w:r>
        <w:rPr>
          <w:b/>
          <w:bCs/>
          <w:color w:val="1F4E78"/>
          <w:sz w:val="24"/>
          <w:szCs w:val="24"/>
        </w:rPr>
        <w:t>2.4.2 Non-Linear Machine Learning Regressors</w:t>
      </w:r>
    </w:p>
    <w:p w14:paraId="00000166" w14:textId="77777777" w:rsidR="0006302F" w:rsidRDefault="00321855">
      <w:pPr>
        <w:spacing w:after="120" w:line="288" w:lineRule="auto"/>
      </w:pPr>
      <w:r>
        <w:rPr>
          <w:color w:val="282828"/>
        </w:rPr>
        <w:t>To address the limitations of linear models, recent literature has embraced non-linear machine learning architectures:</w:t>
      </w:r>
    </w:p>
    <w:p w14:paraId="00000167" w14:textId="4D0DC8FB" w:rsidR="0006302F" w:rsidRDefault="00321855">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sidR="0006302F">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sidR="0006302F">
          <w:rPr>
            <w:color w:val="0563C1"/>
            <w:u w:val="single"/>
          </w:rPr>
          <w:t>(Zimmerman et al., 2018)</w:t>
        </w:r>
      </w:hyperlink>
      <w:r>
        <w:rPr>
          <w:color w:val="282828"/>
        </w:rPr>
        <w:t>.</w:t>
      </w:r>
    </w:p>
    <w:p w14:paraId="00000168" w14:textId="60C3011D" w:rsidR="0006302F" w:rsidRDefault="00321855">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sidR="0006302F">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06302F" w:rsidRDefault="00321855">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06302F" w:rsidRDefault="00321855">
      <w:pPr>
        <w:pStyle w:val="Heading3"/>
        <w:keepNext/>
        <w:spacing w:before="200" w:after="80"/>
      </w:pPr>
      <w:bookmarkStart w:id="87" w:name="bookmark=id.piveyl9v78ai" w:colFirst="0" w:colLast="0"/>
      <w:bookmarkEnd w:id="87"/>
      <w:r>
        <w:rPr>
          <w:b/>
          <w:bCs/>
          <w:color w:val="1F4E78"/>
          <w:sz w:val="24"/>
          <w:szCs w:val="24"/>
        </w:rPr>
        <w:t>2.4.3 Multi-Layer Perceptrons and Deep Neural Networks</w:t>
      </w:r>
    </w:p>
    <w:p w14:paraId="0000016B" w14:textId="3122DF12" w:rsidR="0006302F" w:rsidRDefault="00321855">
      <w:pPr>
        <w:spacing w:after="120" w:line="288" w:lineRule="auto"/>
      </w:pPr>
      <w:r>
        <w:rPr>
          <w:color w:val="282828"/>
        </w:rPr>
        <w:t xml:space="preserve">Artificial neural networks (Multi-Layer Perceptrons, MLP) have been explored for sensor calibration </w:t>
      </w:r>
      <w:hyperlink w:anchor="bookmark=id.y6g2j9yspcbz">
        <w:r w:rsidR="0006302F">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06302F" w:rsidRDefault="00321855">
      <w:pPr>
        <w:pStyle w:val="Heading2"/>
        <w:keepNext/>
        <w:spacing w:before="280" w:after="120"/>
      </w:pPr>
      <w:bookmarkStart w:id="88" w:name="bookmark=id.apoltqjj8q2e" w:colFirst="0" w:colLast="0"/>
      <w:bookmarkEnd w:id="88"/>
      <w:r>
        <w:rPr>
          <w:b/>
          <w:bCs/>
          <w:color w:val="2F5597"/>
          <w:sz w:val="28"/>
          <w:szCs w:val="28"/>
        </w:rPr>
        <w:t>2.5 Time-Series Validation Strategies and Data Leakage Prevention</w:t>
      </w:r>
    </w:p>
    <w:p w14:paraId="0000016D" w14:textId="6EE717F0" w:rsidR="0006302F" w:rsidRDefault="00321855">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temporal data 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sidR="0006302F">
          <w:rPr>
            <w:color w:val="0563C1"/>
            <w:u w:val="single"/>
          </w:rPr>
          <w:t>(Zimmerman et al., 2018)</w:t>
        </w:r>
      </w:hyperlink>
      <w:r>
        <w:rPr>
          <w:color w:val="282828"/>
        </w:rPr>
        <w:t>.</w:t>
      </w:r>
    </w:p>
    <w:p w14:paraId="0000016E" w14:textId="77777777" w:rsidR="0006302F" w:rsidRDefault="00321855">
      <w:pPr>
        <w:pStyle w:val="Heading2"/>
        <w:keepNext/>
        <w:spacing w:before="280" w:after="120"/>
      </w:pPr>
      <w:bookmarkStart w:id="89" w:name="bookmark=id.16ut5u149urg" w:colFirst="0" w:colLast="0"/>
      <w:bookmarkEnd w:id="89"/>
      <w:r>
        <w:rPr>
          <w:b/>
          <w:bCs/>
          <w:color w:val="2F5597"/>
          <w:sz w:val="28"/>
          <w:szCs w:val="28"/>
        </w:rPr>
        <w:t>2.6 Physics-Informed Machine Learning and Stacking Meta-Ensembles</w:t>
      </w:r>
    </w:p>
    <w:p w14:paraId="0000016F" w14:textId="77777777" w:rsidR="0006302F" w:rsidRDefault="00321855">
      <w:pPr>
        <w:spacing w:after="120" w:line="288" w:lineRule="auto"/>
      </w:pPr>
      <w:r>
        <w:rPr>
          <w:color w:val="282828"/>
        </w:rPr>
        <w:t>Between 2018 and 2025, two major breakthroughs emerged in environmental sensor calibration literature:</w:t>
      </w:r>
    </w:p>
    <w:p w14:paraId="00000170" w14:textId="77777777" w:rsidR="0006302F" w:rsidRDefault="00321855">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00000171" w14:textId="3620E685" w:rsidR="0006302F" w:rsidRDefault="00321855">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sidR="0006302F">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EndPr/>
        <w:sdtContent>
          <w:commentRangeStart w:id="90"/>
          <w:commentRangeStart w:id="91"/>
        </w:sdtContent>
      </w:sdt>
      <w:r>
        <w:rPr>
          <w:color w:val="282828"/>
        </w:rPr>
        <w:t>mitigating meta-learner data leakage through out-of-fold cross-validation (Wolpert, 1992; Hastie et al., 2009).</w:t>
      </w:r>
      <w:hyperlink w:anchor="bookmark=id.y6g2j9yspcbz">
        <w:r w:rsidR="00DC1167" w:rsidRPr="00DC1167">
          <w:rPr>
            <w:rStyle w:val="Hyperlink"/>
          </w:rPr>
          <w:t>bookmark=id.y6g2j9yspcbz</w:t>
        </w:r>
      </w:hyperlink>
      <w:r>
        <w:rPr>
          <w:color w:val="282828"/>
        </w:rPr>
        <w:t>.</w:t>
      </w:r>
      <w:commentRangeEnd w:id="90"/>
      <w:r>
        <w:rPr>
          <w:rStyle w:val="CommentReference"/>
          <w:color w:val="282828"/>
          <w:sz w:val="22"/>
          <w:szCs w:val="22"/>
        </w:rPr>
        <w:commentReference w:id="90"/>
      </w:r>
      <w:commentRangeEnd w:id="91"/>
      <w:r>
        <w:rPr>
          <w:rStyle w:val="CommentReference"/>
          <w:color w:val="282828"/>
          <w:sz w:val="22"/>
          <w:szCs w:val="22"/>
        </w:rPr>
        <w:commentReference w:id="91"/>
      </w:r>
      <w:r>
        <w:rPr>
          <w:color w:val="282828"/>
        </w:rPr>
        <w:t xml:space="preserve"> Table 2.2 summarizes the key literature in this domain.</w:t>
      </w:r>
    </w:p>
    <w:p w14:paraId="00000172" w14:textId="77777777" w:rsidR="0006302F" w:rsidRDefault="00321855">
      <w:pPr>
        <w:keepNext/>
        <w:spacing w:before="240" w:after="80"/>
      </w:pPr>
      <w:bookmarkStart w:id="92" w:name="bookmark=id.341kiwct5zpc" w:colFirst="0" w:colLast="0"/>
      <w:bookmarkEnd w:id="92"/>
      <w:r>
        <w:rPr>
          <w:b/>
          <w:bCs/>
          <w:color w:val="1F4E78"/>
          <w:sz w:val="21"/>
          <w:szCs w:val="21"/>
        </w:rPr>
        <w:t>Table 2.2: Systematic Summary of Machine Learning Calibration Literature for Low-Cost Air Quality Sensors (2017–2025)</w:t>
      </w:r>
    </w:p>
    <w:tbl>
      <w:tblPr>
        <w:tblStyle w:val="ac"/>
        <w:tblW w:w="9360" w:type="dxa"/>
        <w:jc w:val="center"/>
        <w:tblLayout w:type="fixed"/>
        <w:tblLook w:val="0400" w:firstRow="0" w:lastRow="0" w:firstColumn="0" w:lastColumn="0" w:noHBand="0" w:noVBand="1"/>
      </w:tblPr>
      <w:tblGrid>
        <w:gridCol w:w="2160"/>
        <w:gridCol w:w="2016"/>
        <w:gridCol w:w="2592"/>
        <w:gridCol w:w="2592"/>
      </w:tblGrid>
      <w:tr w:rsidR="0006302F" w14:paraId="241DFEAD" w14:textId="77777777">
        <w:trPr>
          <w:jc w:val="center"/>
        </w:trPr>
        <w:tc>
          <w:tcPr>
            <w:tcW w:w="2160" w:type="dxa"/>
            <w:shd w:val="clear" w:color="auto" w:fill="1F4E78"/>
            <w:tcMar>
              <w:top w:w="120" w:type="dxa"/>
              <w:left w:w="140" w:type="dxa"/>
              <w:bottom w:w="120" w:type="dxa"/>
              <w:right w:w="140" w:type="dxa"/>
            </w:tcMar>
          </w:tcPr>
          <w:p w14:paraId="00000173" w14:textId="77777777" w:rsidR="0006302F" w:rsidRDefault="00321855">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06302F" w:rsidRDefault="00321855">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06302F" w:rsidRDefault="00321855">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06302F" w:rsidRDefault="00321855">
            <w:pPr>
              <w:spacing w:before="40" w:after="40"/>
              <w:jc w:val="center"/>
            </w:pPr>
            <w:r>
              <w:rPr>
                <w:b/>
                <w:bCs/>
                <w:color w:val="FFFFFF"/>
                <w:sz w:val="19"/>
                <w:szCs w:val="19"/>
              </w:rPr>
              <w:t>Primary Findings / Limitations</w:t>
            </w:r>
          </w:p>
        </w:tc>
      </w:tr>
      <w:tr w:rsidR="0006302F" w14:paraId="2DBFFDB4" w14:textId="77777777">
        <w:trPr>
          <w:jc w:val="center"/>
        </w:trPr>
        <w:tc>
          <w:tcPr>
            <w:tcW w:w="2160" w:type="dxa"/>
            <w:tcMar>
              <w:top w:w="90" w:type="dxa"/>
              <w:left w:w="140" w:type="dxa"/>
              <w:bottom w:w="90" w:type="dxa"/>
              <w:right w:w="140" w:type="dxa"/>
            </w:tcMar>
          </w:tcPr>
          <w:p w14:paraId="00000177" w14:textId="77777777" w:rsidR="0006302F" w:rsidRDefault="00321855">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06302F" w:rsidRDefault="00321855">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06302F" w:rsidRDefault="00321855">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06302F" w:rsidRDefault="00321855">
            <w:pPr>
              <w:spacing w:before="40" w:after="40"/>
              <w:jc w:val="center"/>
            </w:pPr>
            <w:r>
              <w:rPr>
                <w:color w:val="282828"/>
                <w:sz w:val="19"/>
                <w:szCs w:val="19"/>
              </w:rPr>
              <w:t>Demonstrated severe RH overestimation (f(RH)&gt;2.0 at 90% RH); limited to linear models.</w:t>
            </w:r>
          </w:p>
        </w:tc>
      </w:tr>
      <w:tr w:rsidR="0006302F" w14:paraId="0134AEA8" w14:textId="77777777">
        <w:trPr>
          <w:jc w:val="center"/>
        </w:trPr>
        <w:tc>
          <w:tcPr>
            <w:tcW w:w="2160" w:type="dxa"/>
            <w:shd w:val="clear" w:color="auto" w:fill="F2F5F9"/>
            <w:tcMar>
              <w:top w:w="90" w:type="dxa"/>
              <w:left w:w="140" w:type="dxa"/>
              <w:bottom w:w="90" w:type="dxa"/>
              <w:right w:w="140" w:type="dxa"/>
            </w:tcMar>
          </w:tcPr>
          <w:p w14:paraId="3974A77A" w14:textId="77777777" w:rsidR="0006302F" w:rsidRDefault="00321855">
            <w:r>
              <w:t>Zimmerman et al. (2018)</w:t>
            </w:r>
          </w:p>
        </w:tc>
        <w:tc>
          <w:tcPr>
            <w:tcW w:w="2016" w:type="dxa"/>
            <w:shd w:val="clear" w:color="auto" w:fill="F2F5F9"/>
            <w:tcMar>
              <w:top w:w="90" w:type="dxa"/>
              <w:left w:w="140" w:type="dxa"/>
              <w:bottom w:w="90" w:type="dxa"/>
              <w:right w:w="140" w:type="dxa"/>
            </w:tcMar>
          </w:tcPr>
          <w:p w14:paraId="4B49B8EE" w14:textId="77777777" w:rsidR="0006302F" w:rsidRDefault="00321855">
            <w:r>
              <w:t>RAMP Gas Sensors (USA)</w:t>
            </w:r>
          </w:p>
        </w:tc>
        <w:tc>
          <w:tcPr>
            <w:tcW w:w="2592" w:type="dxa"/>
            <w:shd w:val="clear" w:color="auto" w:fill="F2F5F9"/>
            <w:tcMar>
              <w:top w:w="90" w:type="dxa"/>
              <w:left w:w="140" w:type="dxa"/>
              <w:bottom w:w="90" w:type="dxa"/>
              <w:right w:w="140" w:type="dxa"/>
            </w:tcMar>
          </w:tcPr>
          <w:p w14:paraId="6648527B" w14:textId="77777777" w:rsidR="0006302F" w:rsidRDefault="00321855">
            <w:r>
              <w:t>Random Forest Regression for Gas Pollutants (CO, NO2, O3, SO2)</w:t>
            </w:r>
          </w:p>
        </w:tc>
        <w:tc>
          <w:tcPr>
            <w:tcW w:w="2592" w:type="dxa"/>
            <w:shd w:val="clear" w:color="auto" w:fill="F2F5F9"/>
            <w:tcMar>
              <w:top w:w="90" w:type="dxa"/>
              <w:left w:w="140" w:type="dxa"/>
              <w:bottom w:w="90" w:type="dxa"/>
              <w:right w:w="140" w:type="dxa"/>
            </w:tcMar>
          </w:tcPr>
          <w:p w14:paraId="7F913895" w14:textId="77777777" w:rsidR="0006302F" w:rsidRDefault="00321855">
            <w:r>
              <w:t>Evaluated multi-pollutant electrochemical gas sensor calibration; demonstrated that random train-test splitting causes severe time-series data leakage and established time-based cross-validation protocols.</w:t>
            </w:r>
          </w:p>
        </w:tc>
      </w:tr>
      <w:tr w:rsidR="0006302F" w14:paraId="5D1D26B1" w14:textId="77777777">
        <w:trPr>
          <w:jc w:val="center"/>
        </w:trPr>
        <w:tc>
          <w:tcPr>
            <w:tcW w:w="2160" w:type="dxa"/>
            <w:tcMar>
              <w:top w:w="90" w:type="dxa"/>
              <w:left w:w="140" w:type="dxa"/>
              <w:bottom w:w="90" w:type="dxa"/>
              <w:right w:w="140" w:type="dxa"/>
            </w:tcMar>
          </w:tcPr>
          <w:p w14:paraId="0000017F" w14:textId="77777777" w:rsidR="0006302F" w:rsidRDefault="00321855">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06302F" w:rsidRDefault="00321855">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06302F" w:rsidRDefault="00321855">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06302F" w:rsidRDefault="00321855">
            <w:pPr>
              <w:spacing w:before="40" w:after="40"/>
              <w:jc w:val="center"/>
            </w:pPr>
            <w:r>
              <w:rPr>
                <w:color w:val="282828"/>
                <w:sz w:val="19"/>
                <w:szCs w:val="19"/>
              </w:rPr>
              <w:t>Showed factory calibrations fail in West Africa (R²&lt;0); ML models improved R² to 0.78.</w:t>
            </w:r>
          </w:p>
        </w:tc>
      </w:tr>
      <w:tr w:rsidR="0006302F" w14:paraId="42622EF7" w14:textId="77777777">
        <w:trPr>
          <w:jc w:val="center"/>
        </w:trPr>
        <w:tc>
          <w:tcPr>
            <w:tcW w:w="2160" w:type="dxa"/>
            <w:shd w:val="clear" w:color="auto" w:fill="F2F5F9"/>
            <w:tcMar>
              <w:top w:w="90" w:type="dxa"/>
              <w:left w:w="140" w:type="dxa"/>
              <w:bottom w:w="90" w:type="dxa"/>
              <w:right w:w="140" w:type="dxa"/>
            </w:tcMar>
          </w:tcPr>
          <w:p w14:paraId="00000183" w14:textId="77777777" w:rsidR="0006302F" w:rsidRDefault="00321855">
            <w:pPr>
              <w:spacing w:before="40" w:after="40"/>
            </w:pPr>
            <w:r>
              <w:rPr>
                <w:color w:val="282828"/>
                <w:sz w:val="19"/>
                <w:szCs w:val="19"/>
              </w:rPr>
              <w:t>Malings et al. (2019)</w:t>
            </w:r>
          </w:p>
        </w:tc>
        <w:tc>
          <w:tcPr>
            <w:tcW w:w="2016" w:type="dxa"/>
            <w:shd w:val="clear" w:color="auto" w:fill="F2F5F9"/>
            <w:tcMar>
              <w:top w:w="90" w:type="dxa"/>
              <w:left w:w="140" w:type="dxa"/>
              <w:bottom w:w="90" w:type="dxa"/>
              <w:right w:w="140" w:type="dxa"/>
            </w:tcMar>
          </w:tcPr>
          <w:p w14:paraId="00000184" w14:textId="77777777" w:rsidR="0006302F" w:rsidRDefault="00321855">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06302F" w:rsidRDefault="00321855">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06302F" w:rsidRDefault="00321855">
            <w:pPr>
              <w:spacing w:before="40" w:after="40"/>
              <w:jc w:val="center"/>
            </w:pPr>
            <w:r>
              <w:rPr>
                <w:color w:val="282828"/>
                <w:sz w:val="19"/>
                <w:szCs w:val="19"/>
              </w:rPr>
              <w:t>Showed non-linear tree models outperform linear models; emphasized seasonal split validation.</w:t>
            </w:r>
          </w:p>
        </w:tc>
      </w:tr>
      <w:tr w:rsidR="0006302F" w14:paraId="4BB096CB" w14:textId="77777777">
        <w:trPr>
          <w:jc w:val="center"/>
        </w:trPr>
        <w:tc>
          <w:tcPr>
            <w:tcW w:w="2160" w:type="dxa"/>
            <w:tcMar>
              <w:top w:w="90" w:type="dxa"/>
              <w:left w:w="140" w:type="dxa"/>
              <w:bottom w:w="90" w:type="dxa"/>
              <w:right w:w="140" w:type="dxa"/>
            </w:tcMar>
          </w:tcPr>
          <w:p w14:paraId="00000187" w14:textId="77777777" w:rsidR="0006302F" w:rsidRDefault="00321855">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06302F" w:rsidRDefault="00321855">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06302F" w:rsidRDefault="00321855">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06302F" w:rsidRDefault="00321855">
            <w:pPr>
              <w:spacing w:before="40" w:after="40"/>
              <w:jc w:val="center"/>
            </w:pPr>
            <w:r>
              <w:rPr>
                <w:color w:val="282828"/>
                <w:sz w:val="19"/>
                <w:szCs w:val="19"/>
              </w:rPr>
              <w:t>Quantified heavy diesel and Harmattan dust contributions in coastal Ghana.</w:t>
            </w:r>
          </w:p>
        </w:tc>
      </w:tr>
      <w:tr w:rsidR="0006302F" w14:paraId="5095B426" w14:textId="77777777">
        <w:trPr>
          <w:jc w:val="center"/>
        </w:trPr>
        <w:tc>
          <w:tcPr>
            <w:tcW w:w="2160" w:type="dxa"/>
            <w:shd w:val="clear" w:color="auto" w:fill="F2F5F9"/>
            <w:tcMar>
              <w:top w:w="90" w:type="dxa"/>
              <w:left w:w="140" w:type="dxa"/>
              <w:bottom w:w="90" w:type="dxa"/>
              <w:right w:w="140" w:type="dxa"/>
            </w:tcMar>
          </w:tcPr>
          <w:p w14:paraId="0000018B" w14:textId="77777777" w:rsidR="0006302F" w:rsidRDefault="00321855">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06302F" w:rsidRDefault="00321855">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06302F" w:rsidRDefault="00321855">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06302F" w:rsidRDefault="00321855">
            <w:pPr>
              <w:spacing w:before="40" w:after="40"/>
              <w:jc w:val="center"/>
            </w:pPr>
            <w:r>
              <w:rPr>
                <w:color w:val="282828"/>
                <w:sz w:val="19"/>
                <w:szCs w:val="19"/>
              </w:rPr>
              <w:t>Showed stacked ensembles improve cross-seasonal generalization across variable weather.</w:t>
            </w:r>
          </w:p>
        </w:tc>
      </w:tr>
    </w:tbl>
    <w:p w14:paraId="00000193" w14:textId="77777777" w:rsidR="0006302F" w:rsidRDefault="0006302F">
      <w:pPr>
        <w:spacing w:after="120"/>
      </w:pPr>
    </w:p>
    <w:p w14:paraId="00000194" w14:textId="77777777" w:rsidR="0006302F" w:rsidRDefault="00321855">
      <w:r>
        <w:br w:type="page"/>
      </w:r>
    </w:p>
    <w:bookmarkStart w:id="93" w:name="bookmark=id.816smades1n" w:colFirst="0" w:colLast="0"/>
    <w:bookmarkEnd w:id="93"/>
    <w:p w14:paraId="00000195" w14:textId="77777777" w:rsidR="0006302F" w:rsidRDefault="00321855">
      <w:pPr>
        <w:pStyle w:val="Heading1"/>
        <w:keepNext/>
        <w:spacing w:before="400" w:after="160"/>
      </w:pPr>
      <w:sdt>
        <w:sdtPr>
          <w:tag w:val="goog_rdk_34"/>
          <w:id w:val="-979192463"/>
        </w:sdtPr>
        <w:sdtEndPr/>
        <w:sdtContent>
          <w:commentRangeStart w:id="94"/>
          <w:commentRangeStart w:id="95"/>
        </w:sdtContent>
      </w:sdt>
      <w:r>
        <w:rPr>
          <w:b/>
          <w:bCs/>
          <w:color w:val="1F4E78"/>
          <w:sz w:val="36"/>
          <w:szCs w:val="36"/>
        </w:rPr>
        <w:t>CHAPTER 3: RESEARCH METHODOLOGY</w:t>
      </w:r>
      <w:commentRangeEnd w:id="95"/>
      <w:r>
        <w:rPr>
          <w:rStyle w:val="CommentReference"/>
          <w:sz w:val="22"/>
          <w:szCs w:val="22"/>
        </w:rPr>
        <w:commentReference w:id="95"/>
      </w:r>
      <w:commentRangeEnd w:id="94"/>
      <w:r>
        <w:rPr>
          <w:rStyle w:val="CommentReference"/>
          <w:sz w:val="22"/>
          <w:szCs w:val="22"/>
        </w:rPr>
        <w:commentReference w:id="94"/>
      </w:r>
    </w:p>
    <w:p w14:paraId="00000196" w14:textId="77777777" w:rsidR="0006302F" w:rsidRDefault="00321855">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6AA139E6" w:rsidR="0006302F" w:rsidRDefault="00321855">
      <w:pPr>
        <w:pStyle w:val="Heading2"/>
        <w:keepNext/>
        <w:spacing w:before="280" w:after="120"/>
        <w:rPr>
          <w:b/>
          <w:bCs/>
          <w:color w:val="2F5597"/>
          <w:sz w:val="28"/>
          <w:szCs w:val="28"/>
        </w:rPr>
      </w:pPr>
      <w:bookmarkStart w:id="96" w:name="bookmark=id.ddsl8e54xg5m" w:colFirst="0" w:colLast="0"/>
      <w:bookmarkEnd w:id="96"/>
      <w:r>
        <w:rPr>
          <w:b/>
          <w:bCs/>
          <w:color w:val="2F5597"/>
          <w:sz w:val="28"/>
          <w:szCs w:val="28"/>
        </w:rPr>
        <w:t>3.1 Experimental Co-location Site and Environmental Profile</w:t>
      </w:r>
      <w:r w:rsidR="00875DFB">
        <w:rPr>
          <w:noProof/>
        </w:rPr>
        <w:drawing>
          <wp:inline distT="0" distB="0" distL="0" distR="0" wp14:anchorId="4637281D" wp14:editId="4D0AA82B">
            <wp:extent cx="4210050" cy="3157538"/>
            <wp:effectExtent l="0" t="0" r="0" b="5080"/>
            <wp:docPr id="15503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2147" name=""/>
                    <pic:cNvPicPr/>
                  </pic:nvPicPr>
                  <pic:blipFill>
                    <a:blip r:embed="rId14"/>
                    <a:stretch>
                      <a:fillRect/>
                    </a:stretch>
                  </pic:blipFill>
                  <pic:spPr>
                    <a:xfrm>
                      <a:off x="0" y="0"/>
                      <a:ext cx="4218380" cy="3163786"/>
                    </a:xfrm>
                    <a:prstGeom prst="rect">
                      <a:avLst/>
                    </a:prstGeom>
                  </pic:spPr>
                </pic:pic>
              </a:graphicData>
            </a:graphic>
          </wp:inline>
        </w:drawing>
      </w:r>
    </w:p>
    <w:p w14:paraId="7FA33ED0" w14:textId="0808533F" w:rsidR="00875DFB" w:rsidRDefault="00875DFB">
      <w:pPr>
        <w:pStyle w:val="Caption"/>
        <w:keepNext/>
        <w:spacing w:before="280" w:after="120"/>
      </w:pPr>
      <w:r w:rsidRPr="00875DFB">
        <w:t>Figure 3.1: Geographical Location of Afri-SET Co-location Facility at University of Ghana, Legon</w:t>
      </w:r>
    </w:p>
    <w:p w14:paraId="00000198" w14:textId="77777777" w:rsidR="0006302F" w:rsidRDefault="00321855">
      <w:pPr>
        <w:spacing w:after="120" w:line="288" w:lineRule="auto"/>
        <w:rPr>
          <w:color w:val="282828"/>
        </w:rPr>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686B0FA4" w14:textId="7213317A" w:rsidR="00875DFB" w:rsidRDefault="00875DFB">
      <w:pPr>
        <w:spacing w:after="120" w:line="288" w:lineRule="auto"/>
      </w:pPr>
    </w:p>
    <w:p w14:paraId="1FF842C8" w14:textId="77777777" w:rsidR="00875DFB" w:rsidRDefault="00875DFB">
      <w:pPr>
        <w:spacing w:after="120" w:line="288" w:lineRule="auto"/>
      </w:pPr>
    </w:p>
    <w:p w14:paraId="00000199" w14:textId="77777777" w:rsidR="0006302F" w:rsidRDefault="00321855">
      <w:pPr>
        <w:spacing w:after="120" w:line="288" w:lineRule="auto"/>
      </w:pPr>
      <w:r>
        <w:rPr>
          <w:color w:val="282828"/>
        </w:rPr>
        <w:t>Accra experiences a tropical savanna climate characterized by two distinct meteorological regimes:</w:t>
      </w:r>
    </w:p>
    <w:p w14:paraId="0000019A" w14:textId="77777777" w:rsidR="0006302F" w:rsidRDefault="00321855">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06302F" w:rsidRDefault="00321855">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0000019C" w14:textId="77777777" w:rsidR="0006302F" w:rsidRDefault="00321855">
      <w:pPr>
        <w:pStyle w:val="Heading2"/>
        <w:keepNext/>
        <w:spacing w:before="280" w:after="120"/>
      </w:pPr>
      <w:bookmarkStart w:id="97" w:name="bookmark=id.b6ur4f266in9" w:colFirst="0" w:colLast="0"/>
      <w:bookmarkEnd w:id="97"/>
      <w:r>
        <w:rPr>
          <w:b/>
          <w:bCs/>
          <w:color w:val="2F5597"/>
          <w:sz w:val="28"/>
          <w:szCs w:val="28"/>
        </w:rPr>
        <w:t>3.2 Instrumentation and Sensor Specifications</w:t>
      </w:r>
    </w:p>
    <w:p w14:paraId="0000019D" w14:textId="77777777" w:rsidR="0006302F" w:rsidRDefault="00321855">
      <w:pPr>
        <w:pStyle w:val="Heading3"/>
        <w:keepNext/>
        <w:spacing w:before="200" w:after="80"/>
      </w:pPr>
      <w:bookmarkStart w:id="98" w:name="bookmark=id.741afqv5w0ad" w:colFirst="0" w:colLast="0"/>
      <w:bookmarkEnd w:id="98"/>
      <w:r>
        <w:rPr>
          <w:b/>
          <w:bCs/>
          <w:color w:val="1F4E78"/>
          <w:sz w:val="24"/>
          <w:szCs w:val="24"/>
        </w:rPr>
        <w:t>3.2.1 Candidate LCS: QuantAQ Modulair-PM (MOD-PM-01068)</w:t>
      </w:r>
    </w:p>
    <w:p w14:paraId="0000019E" w14:textId="77777777" w:rsidR="0006302F" w:rsidRDefault="00321855">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06302F" w:rsidRDefault="00321855">
      <w:pPr>
        <w:keepNext/>
        <w:spacing w:before="240" w:after="80"/>
      </w:pPr>
      <w:bookmarkStart w:id="99" w:name="bookmark=id.ecj82zu1jlqy" w:colFirst="0" w:colLast="0"/>
      <w:bookmarkEnd w:id="99"/>
      <w:r>
        <w:rPr>
          <w:b/>
          <w:bCs/>
          <w:color w:val="1F4E78"/>
          <w:sz w:val="21"/>
          <w:szCs w:val="21"/>
        </w:rPr>
        <w:t>Table 3.1: Technical Specifications of the QuantAQ Modulair-PM Sensor (MOD-PM-01068)</w:t>
      </w:r>
    </w:p>
    <w:tbl>
      <w:tblPr>
        <w:tblStyle w:val="ad"/>
        <w:tblW w:w="9360" w:type="dxa"/>
        <w:jc w:val="center"/>
        <w:tblLayout w:type="fixed"/>
        <w:tblLook w:val="0400" w:firstRow="0" w:lastRow="0" w:firstColumn="0" w:lastColumn="0" w:noHBand="0" w:noVBand="1"/>
      </w:tblPr>
      <w:tblGrid>
        <w:gridCol w:w="2880"/>
        <w:gridCol w:w="3312"/>
        <w:gridCol w:w="3168"/>
      </w:tblGrid>
      <w:tr w:rsidR="0006302F" w14:paraId="7F20B3C2" w14:textId="77777777">
        <w:trPr>
          <w:jc w:val="center"/>
        </w:trPr>
        <w:tc>
          <w:tcPr>
            <w:tcW w:w="2880" w:type="dxa"/>
            <w:shd w:val="clear" w:color="auto" w:fill="1F4E78"/>
            <w:tcMar>
              <w:top w:w="120" w:type="dxa"/>
              <w:left w:w="140" w:type="dxa"/>
              <w:bottom w:w="120" w:type="dxa"/>
              <w:right w:w="140" w:type="dxa"/>
            </w:tcMar>
          </w:tcPr>
          <w:p w14:paraId="000001A0" w14:textId="77777777" w:rsidR="0006302F" w:rsidRDefault="00321855">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06302F" w:rsidRDefault="00321855">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06302F" w:rsidRDefault="00321855">
            <w:pPr>
              <w:spacing w:before="40" w:after="40"/>
              <w:jc w:val="center"/>
            </w:pPr>
            <w:r>
              <w:rPr>
                <w:b/>
                <w:bCs/>
                <w:color w:val="FFFFFF"/>
                <w:sz w:val="19"/>
                <w:szCs w:val="19"/>
              </w:rPr>
              <w:t>Measurement Range / Resolution</w:t>
            </w:r>
          </w:p>
        </w:tc>
      </w:tr>
      <w:tr w:rsidR="0006302F" w14:paraId="249D0826" w14:textId="77777777">
        <w:trPr>
          <w:jc w:val="center"/>
        </w:trPr>
        <w:tc>
          <w:tcPr>
            <w:tcW w:w="2880" w:type="dxa"/>
            <w:tcMar>
              <w:top w:w="90" w:type="dxa"/>
              <w:left w:w="140" w:type="dxa"/>
              <w:bottom w:w="90" w:type="dxa"/>
              <w:right w:w="140" w:type="dxa"/>
            </w:tcMar>
          </w:tcPr>
          <w:p w14:paraId="000001A3" w14:textId="77777777" w:rsidR="0006302F" w:rsidRDefault="00321855">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06302F" w:rsidRDefault="00321855">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06302F" w:rsidRDefault="00321855">
            <w:pPr>
              <w:spacing w:before="40" w:after="40"/>
              <w:jc w:val="center"/>
            </w:pPr>
            <w:r>
              <w:rPr>
                <w:color w:val="282828"/>
                <w:sz w:val="19"/>
                <w:szCs w:val="19"/>
              </w:rPr>
              <w:t>24 size bins (0.35 µm to 40 µm)</w:t>
            </w:r>
          </w:p>
        </w:tc>
      </w:tr>
      <w:tr w:rsidR="0006302F" w14:paraId="374E5839" w14:textId="77777777">
        <w:trPr>
          <w:jc w:val="center"/>
        </w:trPr>
        <w:tc>
          <w:tcPr>
            <w:tcW w:w="2880" w:type="dxa"/>
            <w:shd w:val="clear" w:color="auto" w:fill="F2F5F9"/>
            <w:tcMar>
              <w:top w:w="90" w:type="dxa"/>
              <w:left w:w="140" w:type="dxa"/>
              <w:bottom w:w="90" w:type="dxa"/>
              <w:right w:w="140" w:type="dxa"/>
            </w:tcMar>
          </w:tcPr>
          <w:p w14:paraId="000001A6" w14:textId="77777777" w:rsidR="0006302F" w:rsidRDefault="00321855">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06302F" w:rsidRDefault="00321855">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06302F" w:rsidRDefault="00321855">
            <w:pPr>
              <w:spacing w:before="40" w:after="40"/>
              <w:jc w:val="center"/>
            </w:pPr>
            <w:r>
              <w:rPr>
                <w:color w:val="282828"/>
                <w:sz w:val="19"/>
                <w:szCs w:val="19"/>
              </w:rPr>
              <w:t>λ = 658 nm, 50 mW power</w:t>
            </w:r>
          </w:p>
        </w:tc>
      </w:tr>
      <w:tr w:rsidR="0006302F" w14:paraId="539B41F2" w14:textId="77777777">
        <w:trPr>
          <w:jc w:val="center"/>
        </w:trPr>
        <w:tc>
          <w:tcPr>
            <w:tcW w:w="2880" w:type="dxa"/>
            <w:tcMar>
              <w:top w:w="90" w:type="dxa"/>
              <w:left w:w="140" w:type="dxa"/>
              <w:bottom w:w="90" w:type="dxa"/>
              <w:right w:w="140" w:type="dxa"/>
            </w:tcMar>
          </w:tcPr>
          <w:p w14:paraId="000001A9" w14:textId="77777777" w:rsidR="0006302F" w:rsidRDefault="00321855">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06302F" w:rsidRDefault="00321855">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06302F" w:rsidRDefault="00321855">
            <w:pPr>
              <w:spacing w:before="40" w:after="40"/>
              <w:jc w:val="center"/>
            </w:pPr>
            <w:r>
              <w:rPr>
                <w:color w:val="282828"/>
                <w:sz w:val="19"/>
                <w:szCs w:val="19"/>
              </w:rPr>
              <w:t>0.01 to 2,000 µg/m³, res: 0.01 µg/m³</w:t>
            </w:r>
          </w:p>
        </w:tc>
      </w:tr>
      <w:tr w:rsidR="0006302F" w14:paraId="063DC672" w14:textId="77777777">
        <w:trPr>
          <w:jc w:val="center"/>
        </w:trPr>
        <w:tc>
          <w:tcPr>
            <w:tcW w:w="2880" w:type="dxa"/>
            <w:shd w:val="clear" w:color="auto" w:fill="F2F5F9"/>
            <w:tcMar>
              <w:top w:w="90" w:type="dxa"/>
              <w:left w:w="140" w:type="dxa"/>
              <w:bottom w:w="90" w:type="dxa"/>
              <w:right w:w="140" w:type="dxa"/>
            </w:tcMar>
          </w:tcPr>
          <w:p w14:paraId="000001AC" w14:textId="77777777" w:rsidR="0006302F" w:rsidRDefault="00321855">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06302F" w:rsidRDefault="00321855">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06302F" w:rsidRDefault="00321855">
            <w:pPr>
              <w:spacing w:before="40" w:after="40"/>
              <w:jc w:val="center"/>
            </w:pPr>
            <w:r>
              <w:rPr>
                <w:color w:val="282828"/>
                <w:sz w:val="19"/>
                <w:szCs w:val="19"/>
              </w:rPr>
              <w:t>Proprietary European factory algorithm</w:t>
            </w:r>
          </w:p>
        </w:tc>
      </w:tr>
      <w:tr w:rsidR="0006302F" w14:paraId="0AF2BB9D" w14:textId="77777777">
        <w:trPr>
          <w:jc w:val="center"/>
        </w:trPr>
        <w:tc>
          <w:tcPr>
            <w:tcW w:w="2880" w:type="dxa"/>
            <w:tcMar>
              <w:top w:w="90" w:type="dxa"/>
              <w:left w:w="140" w:type="dxa"/>
              <w:bottom w:w="90" w:type="dxa"/>
              <w:right w:w="140" w:type="dxa"/>
            </w:tcMar>
          </w:tcPr>
          <w:p w14:paraId="000001AF" w14:textId="77777777" w:rsidR="0006302F" w:rsidRDefault="00321855">
            <w:pPr>
              <w:spacing w:before="40" w:after="40"/>
            </w:pPr>
            <w:r>
              <w:rPr>
                <w:color w:val="282828"/>
                <w:sz w:val="19"/>
                <w:szCs w:val="19"/>
              </w:rPr>
              <w:t>Temperature Sensor</w:t>
            </w:r>
          </w:p>
        </w:tc>
        <w:tc>
          <w:tcPr>
            <w:tcW w:w="3312" w:type="dxa"/>
            <w:tcMar>
              <w:top w:w="90" w:type="dxa"/>
              <w:left w:w="140" w:type="dxa"/>
              <w:bottom w:w="90" w:type="dxa"/>
              <w:right w:w="140" w:type="dxa"/>
            </w:tcMar>
          </w:tcPr>
          <w:p w14:paraId="000001B0" w14:textId="77777777" w:rsidR="0006302F" w:rsidRDefault="00321855">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06302F" w:rsidRDefault="00321855">
            <w:pPr>
              <w:spacing w:before="40" w:after="40"/>
              <w:jc w:val="center"/>
            </w:pPr>
            <w:r>
              <w:rPr>
                <w:color w:val="282828"/>
                <w:sz w:val="19"/>
                <w:szCs w:val="19"/>
              </w:rPr>
              <w:t>-40°C to +85°C, accuracy: ±0.3°C</w:t>
            </w:r>
          </w:p>
        </w:tc>
      </w:tr>
      <w:tr w:rsidR="0006302F" w14:paraId="1D14325B" w14:textId="77777777">
        <w:trPr>
          <w:jc w:val="center"/>
        </w:trPr>
        <w:tc>
          <w:tcPr>
            <w:tcW w:w="2880" w:type="dxa"/>
            <w:shd w:val="clear" w:color="auto" w:fill="F2F5F9"/>
            <w:tcMar>
              <w:top w:w="90" w:type="dxa"/>
              <w:left w:w="140" w:type="dxa"/>
              <w:bottom w:w="90" w:type="dxa"/>
              <w:right w:w="140" w:type="dxa"/>
            </w:tcMar>
          </w:tcPr>
          <w:p w14:paraId="000001B2" w14:textId="77777777" w:rsidR="0006302F" w:rsidRDefault="00321855">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06302F" w:rsidRDefault="00321855">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06302F" w:rsidRDefault="00321855">
            <w:pPr>
              <w:spacing w:before="40" w:after="40"/>
              <w:jc w:val="center"/>
            </w:pPr>
            <w:r>
              <w:rPr>
                <w:color w:val="282828"/>
                <w:sz w:val="19"/>
                <w:szCs w:val="19"/>
              </w:rPr>
              <w:t>0.0% to 100.0%, accuracy: ±2.0% RH</w:t>
            </w:r>
          </w:p>
        </w:tc>
      </w:tr>
      <w:tr w:rsidR="0006302F" w14:paraId="2ADC8901" w14:textId="77777777">
        <w:trPr>
          <w:jc w:val="center"/>
        </w:trPr>
        <w:tc>
          <w:tcPr>
            <w:tcW w:w="2880" w:type="dxa"/>
            <w:tcMar>
              <w:top w:w="90" w:type="dxa"/>
              <w:left w:w="140" w:type="dxa"/>
              <w:bottom w:w="90" w:type="dxa"/>
              <w:right w:w="140" w:type="dxa"/>
            </w:tcMar>
          </w:tcPr>
          <w:p w14:paraId="000001B5" w14:textId="77777777" w:rsidR="0006302F" w:rsidRDefault="00321855">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06302F" w:rsidRDefault="00321855">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06302F" w:rsidRDefault="00321855">
            <w:pPr>
              <w:spacing w:before="40" w:after="40"/>
              <w:jc w:val="center"/>
            </w:pPr>
            <w:r>
              <w:rPr>
                <w:color w:val="282828"/>
                <w:sz w:val="19"/>
                <w:szCs w:val="19"/>
              </w:rPr>
              <w:t>300 to 1100 hPa, accuracy: ±1.0 hPa</w:t>
            </w:r>
          </w:p>
        </w:tc>
      </w:tr>
      <w:tr w:rsidR="0006302F" w14:paraId="6980AAD3" w14:textId="77777777">
        <w:trPr>
          <w:jc w:val="center"/>
        </w:trPr>
        <w:tc>
          <w:tcPr>
            <w:tcW w:w="2880" w:type="dxa"/>
            <w:shd w:val="clear" w:color="auto" w:fill="F2F5F9"/>
            <w:tcMar>
              <w:top w:w="90" w:type="dxa"/>
              <w:left w:w="140" w:type="dxa"/>
              <w:bottom w:w="90" w:type="dxa"/>
              <w:right w:w="140" w:type="dxa"/>
            </w:tcMar>
          </w:tcPr>
          <w:p w14:paraId="000001B8" w14:textId="77777777" w:rsidR="0006302F" w:rsidRDefault="00321855">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06302F" w:rsidRDefault="00321855">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06302F" w:rsidRDefault="00321855">
            <w:pPr>
              <w:spacing w:before="40" w:after="40"/>
              <w:jc w:val="center"/>
            </w:pPr>
            <w:r>
              <w:rPr>
                <w:color w:val="282828"/>
                <w:sz w:val="19"/>
                <w:szCs w:val="19"/>
              </w:rPr>
              <w:t>1-minute resolution (aggregated to 1-hour)</w:t>
            </w:r>
          </w:p>
        </w:tc>
      </w:tr>
    </w:tbl>
    <w:p w14:paraId="000001BB" w14:textId="77777777" w:rsidR="0006302F" w:rsidRDefault="0006302F">
      <w:pPr>
        <w:spacing w:after="120"/>
      </w:pPr>
    </w:p>
    <w:p w14:paraId="000001BC" w14:textId="77777777" w:rsidR="0006302F" w:rsidRDefault="00321855">
      <w:pPr>
        <w:pStyle w:val="Heading3"/>
        <w:keepNext/>
        <w:spacing w:before="200" w:after="80"/>
      </w:pPr>
      <w:bookmarkStart w:id="100" w:name="bookmark=id.yza245z18aj" w:colFirst="0" w:colLast="0"/>
      <w:bookmarkEnd w:id="100"/>
      <w:r>
        <w:rPr>
          <w:b/>
          <w:bCs/>
          <w:color w:val="1F4E78"/>
          <w:sz w:val="24"/>
          <w:szCs w:val="24"/>
        </w:rPr>
        <w:t>3.2.2 Reference Monitor: Teledyne API T640 FEM</w:t>
      </w:r>
    </w:p>
    <w:p w14:paraId="000001BD" w14:textId="77777777" w:rsidR="0006302F" w:rsidRDefault="00321855">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06302F" w:rsidRDefault="00321855">
      <w:pPr>
        <w:keepNext/>
        <w:spacing w:before="240" w:after="80"/>
      </w:pPr>
      <w:bookmarkStart w:id="101" w:name="bookmark=id.h7gpu38o0i6y" w:colFirst="0" w:colLast="0"/>
      <w:bookmarkEnd w:id="101"/>
      <w:r>
        <w:rPr>
          <w:b/>
          <w:bCs/>
          <w:color w:val="1F4E78"/>
          <w:sz w:val="21"/>
          <w:szCs w:val="21"/>
        </w:rPr>
        <w:t>Table 3.2: Technical Specifications of the Teledyne API T640 Reference Monitor</w:t>
      </w:r>
    </w:p>
    <w:tbl>
      <w:tblPr>
        <w:tblStyle w:val="ae"/>
        <w:tblW w:w="9360" w:type="dxa"/>
        <w:jc w:val="center"/>
        <w:tblLayout w:type="fixed"/>
        <w:tblLook w:val="0400" w:firstRow="0" w:lastRow="0" w:firstColumn="0" w:lastColumn="0" w:noHBand="0" w:noVBand="1"/>
      </w:tblPr>
      <w:tblGrid>
        <w:gridCol w:w="2880"/>
        <w:gridCol w:w="3312"/>
        <w:gridCol w:w="3168"/>
      </w:tblGrid>
      <w:tr w:rsidR="0006302F" w14:paraId="08265B17" w14:textId="77777777">
        <w:trPr>
          <w:jc w:val="center"/>
        </w:trPr>
        <w:tc>
          <w:tcPr>
            <w:tcW w:w="2880" w:type="dxa"/>
            <w:shd w:val="clear" w:color="auto" w:fill="1F4E78"/>
            <w:tcMar>
              <w:top w:w="120" w:type="dxa"/>
              <w:left w:w="140" w:type="dxa"/>
              <w:bottom w:w="120" w:type="dxa"/>
              <w:right w:w="140" w:type="dxa"/>
            </w:tcMar>
          </w:tcPr>
          <w:p w14:paraId="000001BF" w14:textId="77777777" w:rsidR="0006302F" w:rsidRDefault="00321855">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06302F" w:rsidRDefault="00321855">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06302F" w:rsidRDefault="00321855">
            <w:pPr>
              <w:spacing w:before="40" w:after="40"/>
              <w:jc w:val="center"/>
            </w:pPr>
            <w:r>
              <w:rPr>
                <w:b/>
                <w:bCs/>
                <w:color w:val="FFFFFF"/>
                <w:sz w:val="19"/>
                <w:szCs w:val="19"/>
              </w:rPr>
              <w:t>Operating Value / Standard</w:t>
            </w:r>
          </w:p>
        </w:tc>
      </w:tr>
      <w:tr w:rsidR="0006302F" w14:paraId="42812D30" w14:textId="77777777">
        <w:trPr>
          <w:jc w:val="center"/>
        </w:trPr>
        <w:tc>
          <w:tcPr>
            <w:tcW w:w="2880" w:type="dxa"/>
            <w:tcMar>
              <w:top w:w="90" w:type="dxa"/>
              <w:left w:w="140" w:type="dxa"/>
              <w:bottom w:w="90" w:type="dxa"/>
              <w:right w:w="140" w:type="dxa"/>
            </w:tcMar>
          </w:tcPr>
          <w:p w14:paraId="000001C2" w14:textId="77777777" w:rsidR="0006302F" w:rsidRDefault="00321855">
            <w:pPr>
              <w:spacing w:before="40" w:after="40"/>
            </w:pPr>
            <w:r>
              <w:rPr>
                <w:color w:val="282828"/>
                <w:sz w:val="19"/>
                <w:szCs w:val="19"/>
              </w:rPr>
              <w:t>Measurement Technology</w:t>
            </w:r>
          </w:p>
        </w:tc>
        <w:tc>
          <w:tcPr>
            <w:tcW w:w="3312" w:type="dxa"/>
            <w:tcMar>
              <w:top w:w="90" w:type="dxa"/>
              <w:left w:w="140" w:type="dxa"/>
              <w:bottom w:w="90" w:type="dxa"/>
              <w:right w:w="140" w:type="dxa"/>
            </w:tcMar>
          </w:tcPr>
          <w:p w14:paraId="000001C3" w14:textId="77777777" w:rsidR="0006302F" w:rsidRDefault="00321855">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06302F" w:rsidRDefault="00321855">
            <w:pPr>
              <w:spacing w:before="40" w:after="40"/>
              <w:jc w:val="center"/>
            </w:pPr>
            <w:r>
              <w:rPr>
                <w:color w:val="282828"/>
                <w:sz w:val="19"/>
                <w:szCs w:val="19"/>
              </w:rPr>
              <w:t>Broad-spectrum white LED source</w:t>
            </w:r>
          </w:p>
        </w:tc>
      </w:tr>
      <w:tr w:rsidR="0006302F" w14:paraId="70AF6E3D" w14:textId="77777777">
        <w:trPr>
          <w:jc w:val="center"/>
        </w:trPr>
        <w:tc>
          <w:tcPr>
            <w:tcW w:w="2880" w:type="dxa"/>
            <w:shd w:val="clear" w:color="auto" w:fill="F2F5F9"/>
            <w:tcMar>
              <w:top w:w="90" w:type="dxa"/>
              <w:left w:w="140" w:type="dxa"/>
              <w:bottom w:w="90" w:type="dxa"/>
              <w:right w:w="140" w:type="dxa"/>
            </w:tcMar>
          </w:tcPr>
          <w:p w14:paraId="000001C5" w14:textId="77777777" w:rsidR="0006302F" w:rsidRDefault="00321855">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06302F" w:rsidRDefault="00321855">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06302F" w:rsidRDefault="00321855">
            <w:pPr>
              <w:spacing w:before="40" w:after="40"/>
              <w:jc w:val="center"/>
            </w:pPr>
            <w:r>
              <w:rPr>
                <w:color w:val="282828"/>
                <w:sz w:val="19"/>
                <w:szCs w:val="19"/>
              </w:rPr>
              <w:t>Designation: EQPM-0514-217 for PM2.5</w:t>
            </w:r>
          </w:p>
        </w:tc>
      </w:tr>
      <w:tr w:rsidR="0006302F" w14:paraId="15251844" w14:textId="77777777">
        <w:trPr>
          <w:jc w:val="center"/>
        </w:trPr>
        <w:tc>
          <w:tcPr>
            <w:tcW w:w="2880" w:type="dxa"/>
            <w:tcMar>
              <w:top w:w="90" w:type="dxa"/>
              <w:left w:w="140" w:type="dxa"/>
              <w:bottom w:w="90" w:type="dxa"/>
              <w:right w:w="140" w:type="dxa"/>
            </w:tcMar>
          </w:tcPr>
          <w:p w14:paraId="000001C8" w14:textId="77777777" w:rsidR="0006302F" w:rsidRDefault="00321855">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06302F" w:rsidRDefault="00321855">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06302F" w:rsidRDefault="00321855">
            <w:pPr>
              <w:spacing w:before="40" w:after="40"/>
              <w:jc w:val="center"/>
            </w:pPr>
            <w:r>
              <w:rPr>
                <w:color w:val="282828"/>
                <w:sz w:val="19"/>
                <w:szCs w:val="19"/>
              </w:rPr>
              <w:t>Active dynamic relative humidity control</w:t>
            </w:r>
          </w:p>
        </w:tc>
      </w:tr>
      <w:tr w:rsidR="0006302F" w14:paraId="4B20B727" w14:textId="77777777">
        <w:trPr>
          <w:jc w:val="center"/>
        </w:trPr>
        <w:tc>
          <w:tcPr>
            <w:tcW w:w="2880" w:type="dxa"/>
            <w:shd w:val="clear" w:color="auto" w:fill="F2F5F9"/>
            <w:tcMar>
              <w:top w:w="90" w:type="dxa"/>
              <w:left w:w="140" w:type="dxa"/>
              <w:bottom w:w="90" w:type="dxa"/>
              <w:right w:w="140" w:type="dxa"/>
            </w:tcMar>
          </w:tcPr>
          <w:p w14:paraId="000001CB" w14:textId="77777777" w:rsidR="0006302F" w:rsidRDefault="00321855">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06302F" w:rsidRDefault="00321855">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06302F" w:rsidRDefault="00321855">
            <w:pPr>
              <w:spacing w:before="40" w:after="40"/>
              <w:jc w:val="center"/>
            </w:pPr>
            <w:r>
              <w:rPr>
                <w:color w:val="282828"/>
                <w:sz w:val="19"/>
                <w:szCs w:val="19"/>
              </w:rPr>
              <w:t>0.1 to 10,000 µg/m³</w:t>
            </w:r>
          </w:p>
        </w:tc>
      </w:tr>
      <w:tr w:rsidR="0006302F" w14:paraId="411F33D3" w14:textId="77777777">
        <w:trPr>
          <w:jc w:val="center"/>
        </w:trPr>
        <w:tc>
          <w:tcPr>
            <w:tcW w:w="2880" w:type="dxa"/>
            <w:tcMar>
              <w:top w:w="90" w:type="dxa"/>
              <w:left w:w="140" w:type="dxa"/>
              <w:bottom w:w="90" w:type="dxa"/>
              <w:right w:w="140" w:type="dxa"/>
            </w:tcMar>
          </w:tcPr>
          <w:p w14:paraId="000001CE" w14:textId="77777777" w:rsidR="0006302F" w:rsidRDefault="00321855">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06302F" w:rsidRDefault="00321855">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06302F" w:rsidRDefault="00321855">
            <w:pPr>
              <w:spacing w:before="40" w:after="40"/>
              <w:jc w:val="center"/>
            </w:pPr>
            <w:r>
              <w:rPr>
                <w:color w:val="282828"/>
                <w:sz w:val="19"/>
                <w:szCs w:val="19"/>
              </w:rPr>
              <w:t>&lt; 0.1 µg/m³ (1-hour average)</w:t>
            </w:r>
          </w:p>
        </w:tc>
      </w:tr>
      <w:tr w:rsidR="0006302F" w14:paraId="65140BA1" w14:textId="77777777">
        <w:trPr>
          <w:jc w:val="center"/>
        </w:trPr>
        <w:tc>
          <w:tcPr>
            <w:tcW w:w="2880" w:type="dxa"/>
            <w:shd w:val="clear" w:color="auto" w:fill="F2F5F9"/>
            <w:tcMar>
              <w:top w:w="90" w:type="dxa"/>
              <w:left w:w="140" w:type="dxa"/>
              <w:bottom w:w="90" w:type="dxa"/>
              <w:right w:w="140" w:type="dxa"/>
            </w:tcMar>
          </w:tcPr>
          <w:p w14:paraId="000001D1" w14:textId="77777777" w:rsidR="0006302F" w:rsidRDefault="00321855">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06302F" w:rsidRDefault="00321855">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06302F" w:rsidRDefault="00321855">
            <w:pPr>
              <w:spacing w:before="40" w:after="40"/>
              <w:jc w:val="center"/>
            </w:pPr>
            <w:r>
              <w:rPr>
                <w:color w:val="282828"/>
                <w:sz w:val="19"/>
                <w:szCs w:val="19"/>
              </w:rPr>
              <w:t>5.0 LPM (main) + 2.0 LPM (optical bypass)</w:t>
            </w:r>
          </w:p>
        </w:tc>
      </w:tr>
      <w:tr w:rsidR="0006302F" w14:paraId="4D0F017E" w14:textId="77777777">
        <w:trPr>
          <w:jc w:val="center"/>
        </w:trPr>
        <w:tc>
          <w:tcPr>
            <w:tcW w:w="2880" w:type="dxa"/>
            <w:tcMar>
              <w:top w:w="90" w:type="dxa"/>
              <w:left w:w="140" w:type="dxa"/>
              <w:bottom w:w="90" w:type="dxa"/>
              <w:right w:w="140" w:type="dxa"/>
            </w:tcMar>
          </w:tcPr>
          <w:p w14:paraId="000001D4" w14:textId="77777777" w:rsidR="0006302F" w:rsidRDefault="00321855">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06302F" w:rsidRDefault="00321855">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06302F" w:rsidRDefault="00321855">
            <w:pPr>
              <w:spacing w:before="40" w:after="40"/>
              <w:jc w:val="center"/>
            </w:pPr>
            <w:r>
              <w:rPr>
                <w:color w:val="282828"/>
                <w:sz w:val="19"/>
                <w:szCs w:val="19"/>
              </w:rPr>
              <w:t>Concentration expressed in µg/m³ (UTC+0)</w:t>
            </w:r>
          </w:p>
        </w:tc>
      </w:tr>
    </w:tbl>
    <w:p w14:paraId="000001D7" w14:textId="77777777" w:rsidR="0006302F" w:rsidRDefault="0006302F">
      <w:pPr>
        <w:spacing w:after="120"/>
      </w:pPr>
    </w:p>
    <w:p w14:paraId="000001D8" w14:textId="77777777" w:rsidR="0006302F" w:rsidRDefault="00321855">
      <w:pPr>
        <w:pStyle w:val="Heading2"/>
        <w:keepNext/>
        <w:spacing w:before="280" w:after="120"/>
      </w:pPr>
      <w:bookmarkStart w:id="102" w:name="bookmark=id.lk9gj84ba1ak" w:colFirst="0" w:colLast="0"/>
      <w:bookmarkEnd w:id="102"/>
      <w:r>
        <w:rPr>
          <w:b/>
          <w:bCs/>
          <w:color w:val="2F5597"/>
          <w:sz w:val="28"/>
          <w:szCs w:val="28"/>
        </w:rPr>
        <w:t>3.3 Data Preprocessing and Quality Assurance Pipeline</w:t>
      </w:r>
    </w:p>
    <w:p w14:paraId="000001D9" w14:textId="77777777" w:rsidR="0006302F" w:rsidRDefault="00321855">
      <w:pPr>
        <w:spacing w:after="120" w:line="288" w:lineRule="auto"/>
      </w:pPr>
      <w:r>
        <w:rPr>
          <w:color w:val="282828"/>
        </w:rPr>
        <w:t>The end-to-end data preparation and machine learning calibration workflow is illustrated in Figure 3.2.</w:t>
      </w:r>
    </w:p>
    <w:p w14:paraId="000001DA" w14:textId="77777777" w:rsidR="0006302F" w:rsidRDefault="00321855">
      <w:pPr>
        <w:spacing w:before="240" w:after="80"/>
        <w:jc w:val="center"/>
      </w:pPr>
      <w:r>
        <w:rPr>
          <w:noProof/>
        </w:rPr>
        <w:drawing>
          <wp:inline distT="0" distB="0" distL="0" distR="0" wp14:anchorId="4BE364E2" wp14:editId="6DA22018">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486400" cy="3632375"/>
                    </a:xfrm>
                    <a:prstGeom prst="rect">
                      <a:avLst/>
                    </a:prstGeom>
                    <a:ln/>
                  </pic:spPr>
                </pic:pic>
              </a:graphicData>
            </a:graphic>
          </wp:inline>
        </w:drawing>
      </w:r>
    </w:p>
    <w:p w14:paraId="000001DB" w14:textId="77777777" w:rsidR="0006302F" w:rsidRDefault="00321855">
      <w:pPr>
        <w:pStyle w:val="Caption"/>
        <w:spacing w:before="40" w:after="240"/>
        <w:jc w:val="center"/>
      </w:pPr>
      <w:bookmarkStart w:id="103" w:name="bookmark=id.ysl4247k3411" w:colFirst="0" w:colLast="0"/>
      <w:bookmarkEnd w:id="103"/>
      <w:r>
        <w:rPr>
          <w:b/>
          <w:bCs/>
          <w:i/>
          <w:iCs/>
          <w:color w:val="282828"/>
          <w:sz w:val="20"/>
          <w:szCs w:val="20"/>
        </w:rPr>
        <w:t>Figure 3.2: End-to-End Machine Learning Calibration Pipeline Architecture</w:t>
      </w:r>
    </w:p>
    <w:p w14:paraId="000001DC" w14:textId="77777777" w:rsidR="0006302F" w:rsidRDefault="00321855">
      <w:pPr>
        <w:pStyle w:val="Heading3"/>
        <w:keepNext/>
        <w:spacing w:before="200" w:after="80"/>
      </w:pPr>
      <w:bookmarkStart w:id="104" w:name="bookmark=id.bsxr2vnlws2d" w:colFirst="0" w:colLast="0"/>
      <w:bookmarkEnd w:id="104"/>
      <w:r>
        <w:rPr>
          <w:b/>
          <w:bCs/>
          <w:color w:val="1F4E78"/>
          <w:sz w:val="24"/>
          <w:szCs w:val="24"/>
        </w:rPr>
        <w:t>3.3.1 Temporal Aggregation and Index Reindexing</w:t>
      </w:r>
    </w:p>
    <w:p w14:paraId="000001DD" w14:textId="77777777" w:rsidR="0006302F" w:rsidRDefault="00321855">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06302F" w:rsidRDefault="00321855">
      <w:pPr>
        <w:numPr>
          <w:ilvl w:val="0"/>
          <w:numId w:val="2"/>
        </w:numPr>
        <w:pBdr>
          <w:top w:val="nil"/>
          <w:left w:val="nil"/>
          <w:bottom w:val="nil"/>
          <w:right w:val="nil"/>
          <w:between w:val="nil"/>
        </w:pBdr>
        <w:spacing w:before="20" w:after="0"/>
      </w:pPr>
      <w:sdt>
        <w:sdtPr>
          <w:tag w:val="goog_rdk_35"/>
          <w:id w:val="-167617414"/>
        </w:sdtPr>
        <w:sdtEndPr/>
        <w:sdtContent>
          <w:r>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06302F" w:rsidRDefault="00321855">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06302F" w:rsidRDefault="00321855">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06302F" w:rsidRDefault="00321855">
      <w:pPr>
        <w:pStyle w:val="Heading3"/>
        <w:keepNext/>
        <w:spacing w:before="200" w:after="80"/>
      </w:pPr>
      <w:bookmarkStart w:id="105" w:name="bookmark=id.81ng3gkmxusp" w:colFirst="0" w:colLast="0"/>
      <w:bookmarkEnd w:id="105"/>
      <w:r>
        <w:rPr>
          <w:b/>
          <w:bCs/>
          <w:color w:val="1F4E78"/>
          <w:sz w:val="24"/>
          <w:szCs w:val="24"/>
        </w:rPr>
        <w:t>3.3.2 Outlier Filtering and Quality Control</w:t>
      </w:r>
    </w:p>
    <w:p w14:paraId="000001E2" w14:textId="77777777" w:rsidR="0006302F" w:rsidRDefault="00321855">
      <w:pPr>
        <w:spacing w:after="120" w:line="288" w:lineRule="auto"/>
      </w:pPr>
      <w:r>
        <w:rPr>
          <w:color w:val="282828"/>
        </w:rPr>
        <w:t>To ensure data integrity without removing genuine high-pollution episodes:</w:t>
      </w:r>
    </w:p>
    <w:p w14:paraId="000001E3" w14:textId="77777777" w:rsidR="0006302F" w:rsidRDefault="00321855">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06302F" w:rsidRDefault="00321855">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06302F" w:rsidRDefault="00321855">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06302F" w:rsidRDefault="00321855">
      <w:pPr>
        <w:spacing w:before="240" w:after="80"/>
        <w:jc w:val="center"/>
      </w:pPr>
      <w:r>
        <w:rPr>
          <w:noProof/>
        </w:rPr>
        <w:drawing>
          <wp:inline distT="0" distB="0" distL="0" distR="0" wp14:anchorId="7FB62B6E" wp14:editId="0AAD1EC3">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03520" cy="3182112"/>
                    </a:xfrm>
                    <a:prstGeom prst="rect">
                      <a:avLst/>
                    </a:prstGeom>
                    <a:ln/>
                  </pic:spPr>
                </pic:pic>
              </a:graphicData>
            </a:graphic>
          </wp:inline>
        </w:drawing>
      </w:r>
    </w:p>
    <w:p w14:paraId="000001E7" w14:textId="77777777" w:rsidR="0006302F" w:rsidRDefault="00321855">
      <w:pPr>
        <w:pStyle w:val="Caption"/>
        <w:spacing w:before="40" w:after="240"/>
        <w:jc w:val="center"/>
      </w:pPr>
      <w:bookmarkStart w:id="106" w:name="bookmark=id.hae6txurly85" w:colFirst="0" w:colLast="0"/>
      <w:bookmarkEnd w:id="106"/>
      <w:r>
        <w:rPr>
          <w:b/>
          <w:bCs/>
          <w:i/>
          <w:iCs/>
          <w:color w:val="282828"/>
          <w:sz w:val="20"/>
          <w:szCs w:val="20"/>
        </w:rPr>
        <w:t>Figure 3.3: Monthly Scatter Distribution of Raw Modulair-PM PM2.5 vs. Teledyne T640 Reference Measurements</w:t>
      </w:r>
    </w:p>
    <w:p w14:paraId="000001E8" w14:textId="77777777" w:rsidR="0006302F" w:rsidRDefault="00321855">
      <w:pPr>
        <w:spacing w:before="240" w:after="80"/>
        <w:jc w:val="center"/>
      </w:pPr>
      <w:r>
        <w:rPr>
          <w:noProof/>
        </w:rPr>
        <w:drawing>
          <wp:inline distT="0" distB="0" distL="0" distR="0" wp14:anchorId="2E81E5CC" wp14:editId="48599D79">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486400" cy="4572000"/>
                    </a:xfrm>
                    <a:prstGeom prst="rect">
                      <a:avLst/>
                    </a:prstGeom>
                    <a:ln/>
                  </pic:spPr>
                </pic:pic>
              </a:graphicData>
            </a:graphic>
          </wp:inline>
        </w:drawing>
      </w:r>
    </w:p>
    <w:p w14:paraId="000001E9" w14:textId="77777777" w:rsidR="0006302F" w:rsidRDefault="00321855">
      <w:pPr>
        <w:pStyle w:val="Caption"/>
        <w:spacing w:before="40" w:after="240"/>
        <w:jc w:val="center"/>
      </w:pPr>
      <w:bookmarkStart w:id="107" w:name="bookmark=id.86sjvxpqwont" w:colFirst="0" w:colLast="0"/>
      <w:bookmarkEnd w:id="107"/>
      <w:r>
        <w:rPr>
          <w:b/>
          <w:bCs/>
          <w:i/>
          <w:iCs/>
          <w:color w:val="282828"/>
          <w:sz w:val="20"/>
          <w:szCs w:val="20"/>
        </w:rPr>
        <w:t>Figure 3.4: Complete Hourly Time-Series Tracking of Raw Sensor PM2.5 vs. Reference Teledyne T640 Ground Truth</w:t>
      </w:r>
    </w:p>
    <w:p w14:paraId="000001EA" w14:textId="77777777" w:rsidR="0006302F" w:rsidRDefault="00321855">
      <w:pPr>
        <w:keepNext/>
        <w:spacing w:before="280" w:after="120"/>
      </w:pPr>
      <w:bookmarkStart w:id="108" w:name="bookmark=id.74j0unf8xbso" w:colFirst="0" w:colLast="0"/>
      <w:bookmarkEnd w:id="108"/>
      <w:r>
        <w:rPr>
          <w:b/>
          <w:bCs/>
          <w:color w:val="2F5597"/>
          <w:sz w:val="28"/>
          <w:szCs w:val="28"/>
        </w:rPr>
        <w:t>3.4 75-Dimensional Physics-Informed Feature Engineering</w:t>
      </w:r>
    </w:p>
    <w:p w14:paraId="000001EB" w14:textId="77777777" w:rsidR="0006302F" w:rsidRDefault="00321855">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06302F" w:rsidRDefault="00321855">
      <w:pPr>
        <w:pStyle w:val="Heading3"/>
        <w:keepNext/>
        <w:spacing w:before="200" w:after="80"/>
      </w:pPr>
      <w:bookmarkStart w:id="109" w:name="bookmark=id.jtqk2md162d" w:colFirst="0" w:colLast="0"/>
      <w:bookmarkEnd w:id="109"/>
      <w:r>
        <w:rPr>
          <w:b/>
          <w:bCs/>
          <w:color w:val="1F4E78"/>
          <w:sz w:val="24"/>
          <w:szCs w:val="24"/>
        </w:rPr>
        <w:t>3.4.1 Multi-Gamma Köhler Hygroscopic Growth Formulations</w:t>
      </w:r>
    </w:p>
    <w:p w14:paraId="000001ED" w14:textId="77777777" w:rsidR="0006302F" w:rsidRDefault="00321855">
      <w:pPr>
        <w:spacing w:after="120" w:line="288" w:lineRule="auto"/>
      </w:pPr>
      <w:r>
        <w:rPr>
          <w:color w:val="282828"/>
        </w:rPr>
        <w:t>Aerosol water uptake accelerates non-linearly with relative humidity. To model this behavior across variable aerosol chemical compositions:</w:t>
      </w:r>
    </w:p>
    <w:p w14:paraId="000001EE" w14:textId="77777777" w:rsidR="0006302F" w:rsidRDefault="00321855">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06302F" w:rsidRDefault="00321855">
      <w:pPr>
        <w:tabs>
          <w:tab w:val="right" w:pos="9360"/>
        </w:tabs>
        <w:spacing w:before="80" w:after="120"/>
        <w:ind w:left="720"/>
      </w:pPr>
      <w:bookmarkStart w:id="110" w:name="bookmark=id.4nhzsmfzz9uv" w:colFirst="0" w:colLast="0"/>
      <w:bookmarkEnd w:id="110"/>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r>
              <w:rPr>
                <w:rFonts w:ascii="Cambria Math" w:eastAsia="Cambria Math" w:hAnsi="Cambria Math" w:cs="Cambria Math"/>
                <w:color w:val="191919"/>
              </w:rPr>
              <m:t>,</m:t>
            </m:r>
            <m:r>
              <w:rPr>
                <w:rFonts w:ascii="Cambria Math" w:eastAsia="Cambria Math" w:hAnsi="Cambria Math" w:cs="Cambria Math"/>
                <w:color w:val="191919"/>
              </w:rPr>
              <m:t>γ</m:t>
            </m:r>
          </m:e>
        </m:d>
        <m:r>
          <w:rPr>
            <w:rFonts w:ascii="Cambria Math" w:eastAsia="Cambria Math" w:hAnsi="Cambria Math" w:cs="Cambria Math"/>
            <w:color w:val="191919"/>
          </w:rPr>
          <m:t>=</m:t>
        </m:r>
        <m:r>
          <w:rPr>
            <w:rFonts w:ascii="Cambria Math" w:eastAsia="Cambria Math" w:hAnsi="Cambria Math" w:cs="Cambria Math"/>
            <w:color w:val="191919"/>
          </w:rPr>
          <m:t>pm</m:t>
        </m:r>
        <m:r>
          <w:rPr>
            <w:rFonts w:ascii="Cambria Math" w:eastAsia="Cambria Math" w:hAnsi="Cambria Math" w:cs="Cambria Math"/>
            <w:color w:val="191919"/>
          </w:rPr>
          <m:t>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RH</m:t>
                </m:r>
                <m:r>
                  <w:rPr>
                    <w:rFonts w:ascii="Cambria Math" w:eastAsia="Cambria Math" w:hAnsi="Cambria Math" w:cs="Cambria Math"/>
                    <w:color w:val="191919"/>
                  </w:rPr>
                  <m:t>/100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m:t>
        </m:r>
        <m:r>
          <w:rPr>
            <w:rFonts w:ascii="Cambria Math" w:eastAsia="Cambria Math" w:hAnsi="Cambria Math" w:cs="Cambria Math"/>
            <w:color w:val="191919"/>
          </w:rPr>
          <m:t>∈0.05,0.10,0.15,0.20,0.25,0.30,0.40,0.50</m:t>
        </m:r>
      </m:oMath>
      <w:r>
        <w:rPr>
          <w:b/>
          <w:bCs/>
          <w:color w:val="646464"/>
          <w:sz w:val="21"/>
          <w:szCs w:val="21"/>
        </w:rPr>
        <w:t>(Eq. 3.1)</w:t>
      </w:r>
    </w:p>
    <w:p w14:paraId="000001F0" w14:textId="77777777" w:rsidR="0006302F" w:rsidRDefault="00321855">
      <w:pPr>
        <w:spacing w:after="120" w:line="288" w:lineRule="auto"/>
      </w:pPr>
      <w:r>
        <w:rPr>
          <w:color w:val="282828"/>
        </w:rPr>
        <w:t>Figure 3.5 illustrates the theoretical aerosol swelling curves across the multi-gamma parameter spectrum.</w:t>
      </w:r>
    </w:p>
    <w:p w14:paraId="000001F1" w14:textId="77777777" w:rsidR="0006302F" w:rsidRDefault="00321855">
      <w:pPr>
        <w:spacing w:before="240" w:after="80"/>
        <w:jc w:val="center"/>
      </w:pPr>
      <w:r>
        <w:rPr>
          <w:noProof/>
        </w:rPr>
        <w:drawing>
          <wp:inline distT="0" distB="0" distL="0" distR="0" wp14:anchorId="30FB070C" wp14:editId="294A13E7">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303520" cy="3182112"/>
                    </a:xfrm>
                    <a:prstGeom prst="rect">
                      <a:avLst/>
                    </a:prstGeom>
                    <a:ln/>
                  </pic:spPr>
                </pic:pic>
              </a:graphicData>
            </a:graphic>
          </wp:inline>
        </w:drawing>
      </w:r>
    </w:p>
    <w:bookmarkStart w:id="111" w:name="bookmark=id.mw1eb4ad00wg" w:colFirst="0" w:colLast="0"/>
    <w:bookmarkEnd w:id="111"/>
    <w:p w14:paraId="000001F2" w14:textId="77777777" w:rsidR="0006302F" w:rsidRDefault="00321855">
      <w:pPr>
        <w:spacing w:before="40" w:after="240"/>
        <w:jc w:val="center"/>
      </w:pPr>
      <w:sdt>
        <w:sdtPr>
          <w:tag w:val="goog_rdk_36"/>
          <w:id w:val="328055924"/>
        </w:sdtPr>
        <w:sdtEndPr/>
        <w:sdtContent>
          <w:r>
            <w:rPr>
              <w:rFonts w:ascii="Cardo" w:eastAsia="Cardo" w:hAnsi="Cardo" w:cs="Cardo"/>
              <w:b/>
              <w:bCs/>
              <w:i/>
              <w:iCs/>
              <w:color w:val="282828"/>
              <w:sz w:val="20"/>
              <w:szCs w:val="20"/>
            </w:rPr>
            <w:t>Figure 3.5: Multi-Gamma Empirical Köhler Hygroscopic Aerosol Growth Curves across Exponents γ ∈ [0.05, 0.50]</w:t>
          </w:r>
        </w:sdtContent>
      </w:sdt>
    </w:p>
    <w:p w14:paraId="000001F3" w14:textId="77777777" w:rsidR="0006302F" w:rsidRDefault="00321855">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06302F" w:rsidRDefault="00321855">
      <w:pPr>
        <w:tabs>
          <w:tab w:val="right" w:pos="9360"/>
        </w:tabs>
        <w:spacing w:before="80" w:after="120"/>
        <w:ind w:left="720"/>
      </w:pPr>
      <w:bookmarkStart w:id="112" w:name="bookmark=id.arn3o0qvj7ca" w:colFirst="0" w:colLast="0"/>
      <w:bookmarkEnd w:id="112"/>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06302F" w:rsidRDefault="00321855">
      <w:pPr>
        <w:tabs>
          <w:tab w:val="right" w:pos="9360"/>
        </w:tabs>
        <w:spacing w:before="80" w:after="120"/>
        <w:ind w:left="720"/>
      </w:pPr>
      <w:bookmarkStart w:id="113" w:name="bookmark=id.dgqprpqctaic" w:colFirst="0" w:colLast="0"/>
      <w:bookmarkEnd w:id="113"/>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06302F" w:rsidRDefault="00321855">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06302F" w:rsidRDefault="00321855">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06302F" w:rsidRDefault="00321855">
      <w:pPr>
        <w:pStyle w:val="Heading3"/>
        <w:keepNext/>
        <w:spacing w:before="200" w:after="80"/>
      </w:pPr>
      <w:bookmarkStart w:id="114" w:name="bookmark=id.1fxzlzspt5lg" w:colFirst="0" w:colLast="0"/>
      <w:bookmarkEnd w:id="114"/>
      <w:r>
        <w:rPr>
          <w:b/>
          <w:bCs/>
          <w:color w:val="1F4E78"/>
          <w:sz w:val="24"/>
          <w:szCs w:val="24"/>
        </w:rPr>
        <w:t>3.4.2 Atmospheric Thermodynamics (VPD, AH, Dew Point)</w:t>
      </w:r>
    </w:p>
    <w:p w14:paraId="000001F9" w14:textId="77777777" w:rsidR="0006302F" w:rsidRDefault="00321855">
      <w:pPr>
        <w:spacing w:after="120" w:line="288" w:lineRule="auto"/>
      </w:pPr>
      <w:r>
        <w:rPr>
          <w:color w:val="282828"/>
        </w:rPr>
        <w:t>Relative humidity is temperature-dependent and does not represent absolute water vapor mass density. To decouple moisture density from temperature:</w:t>
      </w:r>
    </w:p>
    <w:p w14:paraId="000001FA" w14:textId="377C0C22" w:rsidR="0006302F" w:rsidRDefault="00321855">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sidR="0006302F">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06302F" w:rsidRDefault="00321855">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m:t>
        </m:r>
        <m:r>
          <w:rPr>
            <w:rFonts w:ascii="Cambria Math" w:eastAsia="Cambria Math" w:hAnsi="Cambria Math" w:cs="Cambria Math"/>
            <w:color w:val="191919"/>
          </w:rPr>
          <m:t>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m:t>
                </m:r>
                <m:r>
                  <w:rPr>
                    <w:rFonts w:ascii="Cambria Math" w:eastAsia="Cambria Math" w:hAnsi="Cambria Math" w:cs="Cambria Math"/>
                    <w:color w:val="191919"/>
                  </w:rPr>
                  <m:t>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m:t>
                </m:r>
                <m:r>
                  <w:rPr>
                    <w:rFonts w:ascii="Cambria Math" w:eastAsia="Cambria Math" w:hAnsi="Cambria Math" w:cs="Cambria Math"/>
                    <w:color w:val="191919"/>
                  </w:rPr>
                  <m: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tab/>
      </w:r>
      <w:r>
        <w:rPr>
          <w:b/>
          <w:bCs/>
          <w:color w:val="646464"/>
          <w:sz w:val="21"/>
          <w:szCs w:val="21"/>
        </w:rPr>
        <w:t>(Eq. 3.5)</w:t>
      </w:r>
    </w:p>
    <w:p w14:paraId="000001FC" w14:textId="77777777" w:rsidR="0006302F" w:rsidRDefault="00321855">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06302F" w:rsidRDefault="00321855">
      <w:pPr>
        <w:tabs>
          <w:tab w:val="right" w:pos="9360"/>
        </w:tabs>
        <w:spacing w:before="80" w:after="120"/>
        <w:ind w:left="720"/>
      </w:pPr>
      <w:bookmarkStart w:id="115" w:name="bookmark=id.4ksxqzql5bdc" w:colFirst="0" w:colLast="0"/>
      <w:bookmarkEnd w:id="115"/>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06302F" w:rsidRDefault="00321855">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06302F" w:rsidRDefault="00321855">
      <w:pPr>
        <w:tabs>
          <w:tab w:val="right" w:pos="9360"/>
        </w:tabs>
        <w:spacing w:before="80" w:after="120"/>
        <w:ind w:left="720"/>
      </w:pPr>
      <w:bookmarkStart w:id="116" w:name="bookmark=id.sw7o8ehjn7s" w:colFirst="0" w:colLast="0"/>
      <w:bookmarkEnd w:id="116"/>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06302F" w:rsidRDefault="00321855">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06302F" w:rsidRDefault="00321855">
      <w:pPr>
        <w:tabs>
          <w:tab w:val="right" w:pos="9360"/>
        </w:tabs>
        <w:spacing w:before="80" w:after="120"/>
        <w:ind w:left="720"/>
      </w:pPr>
      <w:bookmarkStart w:id="117" w:name="bookmark=id.n5qby0eeg4vx" w:colFirst="0" w:colLast="0"/>
      <w:bookmarkEnd w:id="117"/>
      <w:r>
        <w:rPr>
          <w:rFonts w:ascii="Cambria Math" w:eastAsia="Cambria Math" w:hAnsi="Cambria Math" w:cs="Cambria Math"/>
          <w:color w:val="191919"/>
        </w:rPr>
        <w:t>γ(T, RH) = (17.27 · T) / (237.3 + T) + ln(RH / 100)</w:t>
      </w:r>
      <w:r>
        <w:tab/>
      </w:r>
      <w:r>
        <w:rPr>
          <w:b/>
          <w:bCs/>
          <w:color w:val="646464"/>
          <w:sz w:val="21"/>
          <w:szCs w:val="21"/>
        </w:rPr>
        <w:t>(Eq. 3.8)</w:t>
      </w:r>
    </w:p>
    <w:p w14:paraId="00000202" w14:textId="77777777" w:rsidR="0006302F" w:rsidRDefault="00321855">
      <w:pPr>
        <w:tabs>
          <w:tab w:val="right" w:pos="9360"/>
        </w:tabs>
        <w:spacing w:before="80" w:after="120"/>
        <w:ind w:left="720"/>
      </w:pPr>
      <w:bookmarkStart w:id="118" w:name="bookmark=id.8pj3bfjeb77e" w:colFirst="0" w:colLast="0"/>
      <w:bookmarkEnd w:id="118"/>
      <w:r>
        <w:rPr>
          <w:rFonts w:ascii="Cambria Math" w:eastAsia="Cambria Math" w:hAnsi="Cambria Math" w:cs="Cambria Math"/>
          <w:color w:val="191919"/>
        </w:rPr>
        <w:t>T_dew = (237.3 · γ(T, RH)) / (17.27 - γ(T, RH))   [°C]</w:t>
      </w:r>
      <w:r>
        <w:tab/>
      </w:r>
      <w:r>
        <w:rPr>
          <w:b/>
          <w:bCs/>
          <w:color w:val="646464"/>
          <w:sz w:val="21"/>
          <w:szCs w:val="21"/>
        </w:rPr>
        <w:t>(Eq. 3.9)</w:t>
      </w:r>
    </w:p>
    <w:p w14:paraId="00000203" w14:textId="77777777" w:rsidR="0006302F" w:rsidRDefault="00321855">
      <w:pPr>
        <w:tabs>
          <w:tab w:val="right" w:pos="9360"/>
        </w:tabs>
        <w:spacing w:before="80" w:after="120"/>
        <w:ind w:left="720"/>
      </w:pPr>
      <w:bookmarkStart w:id="119" w:name="bookmark=id.80epras9prex" w:colFirst="0" w:colLast="0"/>
      <w:bookmarkEnd w:id="119"/>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06302F" w:rsidRDefault="00321855">
      <w:pPr>
        <w:pStyle w:val="Heading3"/>
        <w:keepNext/>
        <w:spacing w:before="200" w:after="80"/>
      </w:pPr>
      <w:bookmarkStart w:id="120" w:name="bookmark=id.livlj7d6ggup" w:colFirst="0" w:colLast="0"/>
      <w:bookmarkEnd w:id="120"/>
      <w:r>
        <w:rPr>
          <w:b/>
          <w:bCs/>
          <w:color w:val="1F4E78"/>
          <w:sz w:val="24"/>
          <w:szCs w:val="24"/>
        </w:rPr>
        <w:t>3.4.3 Multi-Window EWMA and Rolling Trend Features</w:t>
      </w:r>
    </w:p>
    <w:p w14:paraId="00000205" w14:textId="77777777" w:rsidR="0006302F" w:rsidRDefault="00321855">
      <w:pPr>
        <w:spacing w:after="120" w:line="288" w:lineRule="auto"/>
      </w:pPr>
      <w:r>
        <w:rPr>
          <w:color w:val="282828"/>
        </w:rPr>
        <w:t>To capture short-term atmospheric continuity, boundary layer accumulation, and transient plume spikes:</w:t>
      </w:r>
    </w:p>
    <w:p w14:paraId="00000206" w14:textId="77777777" w:rsidR="0006302F" w:rsidRDefault="00321855">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06302F" w:rsidRDefault="00321855">
      <w:pPr>
        <w:tabs>
          <w:tab w:val="right" w:pos="9360"/>
        </w:tabs>
        <w:spacing w:before="80" w:after="120"/>
        <w:ind w:left="720"/>
      </w:pPr>
      <w:bookmarkStart w:id="121" w:name="bookmark=id.tenlx6wd3s6g" w:colFirst="0" w:colLast="0"/>
      <w:bookmarkEnd w:id="121"/>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m:t>
        </m:r>
        <m:r>
          <w:rPr>
            <w:rFonts w:ascii="Cambria Math" w:eastAsia="Cambria Math" w:hAnsi="Cambria Math" w:cs="Cambria Math"/>
            <w:color w:val="191919"/>
          </w:rPr>
          <m:t>α</m:t>
        </m:r>
        <m:r>
          <w:rPr>
            <w:rFonts w:ascii="Cambria Math" w:eastAsia="Cambria Math" w:hAnsi="Cambria Math" w:cs="Cambria Math"/>
            <w:color w:val="191919"/>
          </w:rPr>
          <m:t>·</m:t>
        </m:r>
        <m:r>
          <w:rPr>
            <w:rFonts w:ascii="Cambria Math" w:eastAsia="Cambria Math" w:hAnsi="Cambria Math" w:cs="Cambria Math"/>
            <w:color w:val="191919"/>
          </w:rPr>
          <m:t>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α</m:t>
            </m:r>
          </m:e>
        </m:d>
        <m:r>
          <w:rPr>
            <w:rFonts w:ascii="Cambria Math" w:eastAsia="Cambria Math" w:hAnsi="Cambria Math" w:cs="Cambria Math"/>
            <w:color w:val="191919"/>
          </w:rPr>
          <m:t>·</m:t>
        </m:r>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m:t>
        </m:r>
        <m:r>
          <w:rPr>
            <w:rFonts w:ascii="Cambria Math" w:eastAsia="Cambria Math" w:hAnsi="Cambria Math" w:cs="Cambria Math"/>
            <w:color w:val="191919"/>
          </w:rPr>
          <m:t>α</m:t>
        </m:r>
        <m:r>
          <w:rPr>
            <w:rFonts w:ascii="Cambria Math" w:eastAsia="Cambria Math" w:hAnsi="Cambria Math" w:cs="Cambria Math"/>
            <w:color w:val="191919"/>
          </w:rPr>
          <m:t>=2/</m:t>
        </m:r>
        <m:d>
          <m:dPr>
            <m:ctrlPr>
              <w:rPr>
                <w:rFonts w:ascii="Cambria Math" w:eastAsia="Cambria Math" w:hAnsi="Cambria Math" w:cs="Cambria Math"/>
                <w:color w:val="191919"/>
              </w:rPr>
            </m:ctrlPr>
          </m:dPr>
          <m:e>
            <m:r>
              <w:rPr>
                <w:rFonts w:ascii="Cambria Math" w:eastAsia="Cambria Math" w:hAnsi="Cambria Math" w:cs="Cambria Math"/>
                <w:color w:val="191919"/>
              </w:rPr>
              <m:t>w</m:t>
            </m:r>
            <m:r>
              <w:rPr>
                <w:rFonts w:ascii="Cambria Math" w:eastAsia="Cambria Math" w:hAnsi="Cambria Math" w:cs="Cambria Math"/>
                <w:color w:val="191919"/>
              </w:rPr>
              <m:t>+1</m:t>
            </m:r>
          </m:e>
        </m:d>
      </m:oMath>
      <w:r>
        <w:tab/>
      </w:r>
      <w:r>
        <w:rPr>
          <w:b/>
          <w:bCs/>
          <w:color w:val="646464"/>
          <w:sz w:val="21"/>
          <w:szCs w:val="21"/>
        </w:rPr>
        <w:t>(Eq. 3.11)</w:t>
      </w:r>
    </w:p>
    <w:p w14:paraId="00000208" w14:textId="77777777" w:rsidR="0006302F" w:rsidRDefault="00321855">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m:t>
        </m:r>
        <m:r>
          <w:rPr>
            <w:rFonts w:ascii="Cambria Math" w:eastAsia="Cambria Math" w:hAnsi="Cambria Math" w:cs="Cambria Math"/>
            <w:color w:val="282828"/>
          </w:rPr>
          <m:t>25-</m:t>
        </m:r>
        <m:r>
          <w:rPr>
            <w:rFonts w:ascii="Cambria Math" w:eastAsia="Cambria Math" w:hAnsi="Cambria Math" w:cs="Cambria Math"/>
            <w:color w:val="282828"/>
          </w:rPr>
          <m:t>rolling</m:t>
        </m:r>
        <m:r>
          <w:rPr>
            <w:rFonts w:ascii="Cambria Math" w:eastAsia="Cambria Math" w:hAnsi="Cambria Math" w:cs="Cambria Math"/>
            <w:color w:val="282828"/>
          </w:rPr>
          <m:t>_</m:t>
        </m:r>
        <m:r>
          <w:rPr>
            <w:rFonts w:ascii="Cambria Math" w:eastAsia="Cambria Math" w:hAnsi="Cambria Math" w:cs="Cambria Math"/>
            <w:color w:val="282828"/>
          </w:rPr>
          <m:t>mean</m:t>
        </m:r>
        <m:r>
          <w:rPr>
            <w:rFonts w:ascii="Cambria Math" w:eastAsia="Cambria Math" w:hAnsi="Cambria Math" w:cs="Cambria Math"/>
            <w:color w:val="282828"/>
          </w:rPr>
          <m:t>_</m:t>
        </m:r>
        <m:r>
          <w:rPr>
            <w:rFonts w:ascii="Cambria Math" w:eastAsia="Cambria Math" w:hAnsi="Cambria Math" w:cs="Cambria Math"/>
            <w:color w:val="282828"/>
          </w:rPr>
          <m:t>w</m:t>
        </m:r>
      </m:oMath>
      <w:r>
        <w:rPr>
          <w:color w:val="282828"/>
        </w:rPr>
        <w:t>).</w:t>
      </w:r>
    </w:p>
    <w:p w14:paraId="00000209" w14:textId="77777777" w:rsidR="0006302F" w:rsidRDefault="00321855">
      <w:pPr>
        <w:pStyle w:val="Heading3"/>
        <w:keepNext/>
        <w:spacing w:before="200" w:after="80"/>
      </w:pPr>
      <w:bookmarkStart w:id="122" w:name="bookmark=id.px0sm7h5hufr" w:colFirst="0" w:colLast="0"/>
      <w:bookmarkEnd w:id="122"/>
      <w:r>
        <w:rPr>
          <w:b/>
          <w:bCs/>
          <w:color w:val="1F4E78"/>
          <w:sz w:val="24"/>
          <w:szCs w:val="24"/>
        </w:rPr>
        <w:t>3.4.4 Cyclical Temporal Harmonic Encodings</w:t>
      </w:r>
    </w:p>
    <w:p w14:paraId="0000020A" w14:textId="77777777" w:rsidR="0006302F" w:rsidRDefault="00321855">
      <w:pPr>
        <w:spacing w:after="120" w:line="288" w:lineRule="auto"/>
      </w:pPr>
      <w:sdt>
        <w:sdtPr>
          <w:tag w:val="goog_rdk_37"/>
          <w:id w:val="-1529373476"/>
        </w:sdtPr>
        <w:sdtEndPr/>
        <w:sdtContent>
          <w:r>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06302F" w:rsidRDefault="00321855">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r>
      <w:r>
        <w:rPr>
          <w:rFonts w:ascii="Cambria Math" w:eastAsia="Cambria Math" w:hAnsi="Cambria Math" w:cs="Cambria Math"/>
          <w:color w:val="191919"/>
        </w:rPr>
        <w:t>month_sin = sin(2π · month / 12),   month_cos = cos(2π · month / 12)</w:t>
      </w:r>
      <w:r>
        <w:tab/>
      </w:r>
      <w:r>
        <w:rPr>
          <w:b/>
          <w:bCs/>
          <w:color w:val="646464"/>
          <w:sz w:val="21"/>
          <w:szCs w:val="21"/>
        </w:rPr>
        <w:t>(Eq. 3.12)</w:t>
      </w:r>
    </w:p>
    <w:p w14:paraId="0000020C" w14:textId="77777777" w:rsidR="0006302F" w:rsidRDefault="00321855">
      <w:pPr>
        <w:pStyle w:val="Heading3"/>
        <w:keepNext/>
        <w:spacing w:before="200" w:after="80"/>
      </w:pPr>
      <w:bookmarkStart w:id="123" w:name="bookmark=id.qyfdoxy5wwug" w:colFirst="0" w:colLast="0"/>
      <w:bookmarkEnd w:id="123"/>
      <w:r>
        <w:rPr>
          <w:b/>
          <w:bCs/>
          <w:color w:val="1F4E78"/>
          <w:sz w:val="24"/>
          <w:szCs w:val="24"/>
        </w:rPr>
        <w:t>3.4.5 Harmattan Seasonal Dust Indicators and Scoring</w:t>
      </w:r>
    </w:p>
    <w:p w14:paraId="0000020D" w14:textId="77777777" w:rsidR="0006302F" w:rsidRDefault="00321855">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06302F" w:rsidRDefault="00321855">
      <w:pPr>
        <w:keepNext/>
        <w:spacing w:before="240" w:after="80"/>
      </w:pPr>
      <w:bookmarkStart w:id="124" w:name="bookmark=id.e36klosxj8s2" w:colFirst="0" w:colLast="0"/>
      <w:bookmarkEnd w:id="124"/>
      <w:r>
        <w:rPr>
          <w:b/>
          <w:bCs/>
          <w:color w:val="1F4E78"/>
          <w:sz w:val="21"/>
          <w:szCs w:val="21"/>
        </w:rPr>
        <w:t>Table 3.3: Systematic Summary of the 75 Engineered Physics-Informed Atmospheric Features</w:t>
      </w:r>
    </w:p>
    <w:tbl>
      <w:tblPr>
        <w:tblStyle w:val="af"/>
        <w:tblW w:w="9360" w:type="dxa"/>
        <w:jc w:val="center"/>
        <w:tblLayout w:type="fixed"/>
        <w:tblLook w:val="0400" w:firstRow="0" w:lastRow="0" w:firstColumn="0" w:lastColumn="0" w:noHBand="0" w:noVBand="1"/>
      </w:tblPr>
      <w:tblGrid>
        <w:gridCol w:w="2160"/>
        <w:gridCol w:w="864"/>
        <w:gridCol w:w="3600"/>
        <w:gridCol w:w="2736"/>
      </w:tblGrid>
      <w:tr w:rsidR="0006302F" w14:paraId="1010F3CF" w14:textId="77777777">
        <w:trPr>
          <w:jc w:val="center"/>
        </w:trPr>
        <w:tc>
          <w:tcPr>
            <w:tcW w:w="2160" w:type="dxa"/>
            <w:shd w:val="clear" w:color="auto" w:fill="1F4E78"/>
            <w:tcMar>
              <w:top w:w="120" w:type="dxa"/>
              <w:left w:w="140" w:type="dxa"/>
              <w:bottom w:w="120" w:type="dxa"/>
              <w:right w:w="140" w:type="dxa"/>
            </w:tcMar>
          </w:tcPr>
          <w:p w14:paraId="0000020F" w14:textId="77777777" w:rsidR="0006302F" w:rsidRDefault="00321855">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06302F" w:rsidRDefault="00321855">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06302F" w:rsidRDefault="00321855">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06302F" w:rsidRDefault="00321855">
            <w:pPr>
              <w:spacing w:before="40" w:after="40"/>
              <w:jc w:val="center"/>
            </w:pPr>
            <w:r>
              <w:rPr>
                <w:b/>
                <w:bCs/>
                <w:color w:val="FFFFFF"/>
                <w:sz w:val="19"/>
                <w:szCs w:val="19"/>
              </w:rPr>
              <w:t>Physical Purpose</w:t>
            </w:r>
          </w:p>
        </w:tc>
      </w:tr>
      <w:tr w:rsidR="0006302F" w14:paraId="7565F6FB" w14:textId="77777777">
        <w:trPr>
          <w:jc w:val="center"/>
        </w:trPr>
        <w:tc>
          <w:tcPr>
            <w:tcW w:w="2160" w:type="dxa"/>
            <w:tcMar>
              <w:top w:w="90" w:type="dxa"/>
              <w:left w:w="140" w:type="dxa"/>
              <w:bottom w:w="90" w:type="dxa"/>
              <w:right w:w="140" w:type="dxa"/>
            </w:tcMar>
          </w:tcPr>
          <w:p w14:paraId="00000213" w14:textId="77777777" w:rsidR="0006302F" w:rsidRDefault="00321855">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06302F" w:rsidRDefault="00321855">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06302F" w:rsidRDefault="00321855">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06302F" w:rsidRDefault="00321855">
            <w:pPr>
              <w:spacing w:before="40" w:after="40"/>
              <w:jc w:val="center"/>
            </w:pPr>
            <w:r>
              <w:rPr>
                <w:color w:val="282828"/>
                <w:sz w:val="19"/>
                <w:szCs w:val="19"/>
              </w:rPr>
              <w:t>Baseline optical response and first-order cross-terms</w:t>
            </w:r>
          </w:p>
        </w:tc>
      </w:tr>
      <w:tr w:rsidR="0006302F" w14:paraId="63C0F085" w14:textId="77777777">
        <w:trPr>
          <w:jc w:val="center"/>
        </w:trPr>
        <w:tc>
          <w:tcPr>
            <w:tcW w:w="2160" w:type="dxa"/>
            <w:shd w:val="clear" w:color="auto" w:fill="F2F5F9"/>
            <w:tcMar>
              <w:top w:w="90" w:type="dxa"/>
              <w:left w:w="140" w:type="dxa"/>
              <w:bottom w:w="90" w:type="dxa"/>
              <w:right w:w="140" w:type="dxa"/>
            </w:tcMar>
          </w:tcPr>
          <w:p w14:paraId="00000217" w14:textId="77777777" w:rsidR="0006302F" w:rsidRDefault="00321855">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06302F" w:rsidRDefault="00321855">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06302F" w:rsidRDefault="00321855">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06302F" w:rsidRDefault="00321855">
            <w:pPr>
              <w:spacing w:before="40" w:after="40"/>
              <w:jc w:val="center"/>
            </w:pPr>
            <w:r>
              <w:rPr>
                <w:color w:val="282828"/>
                <w:sz w:val="19"/>
                <w:szCs w:val="19"/>
              </w:rPr>
              <w:t>Explicit mathematical modeling of hygroscopic water uptake</w:t>
            </w:r>
          </w:p>
        </w:tc>
      </w:tr>
      <w:tr w:rsidR="0006302F" w14:paraId="7BD80989" w14:textId="77777777">
        <w:trPr>
          <w:jc w:val="center"/>
        </w:trPr>
        <w:tc>
          <w:tcPr>
            <w:tcW w:w="2160" w:type="dxa"/>
            <w:tcMar>
              <w:top w:w="90" w:type="dxa"/>
              <w:left w:w="140" w:type="dxa"/>
              <w:bottom w:w="90" w:type="dxa"/>
              <w:right w:w="140" w:type="dxa"/>
            </w:tcMar>
          </w:tcPr>
          <w:p w14:paraId="0000021B" w14:textId="77777777" w:rsidR="0006302F" w:rsidRDefault="00321855">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06302F" w:rsidRDefault="00321855">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06302F" w:rsidRDefault="00321855">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06302F" w:rsidRDefault="00321855">
            <w:pPr>
              <w:spacing w:before="40" w:after="40"/>
              <w:jc w:val="center"/>
            </w:pPr>
            <w:r>
              <w:rPr>
                <w:color w:val="282828"/>
                <w:sz w:val="19"/>
                <w:szCs w:val="19"/>
              </w:rPr>
              <w:t>Decouples absolute moisture mass density from ambient temperature</w:t>
            </w:r>
          </w:p>
        </w:tc>
      </w:tr>
      <w:tr w:rsidR="0006302F" w14:paraId="29F2CA34" w14:textId="77777777">
        <w:trPr>
          <w:jc w:val="center"/>
        </w:trPr>
        <w:tc>
          <w:tcPr>
            <w:tcW w:w="2160" w:type="dxa"/>
            <w:shd w:val="clear" w:color="auto" w:fill="F2F5F9"/>
            <w:tcMar>
              <w:top w:w="90" w:type="dxa"/>
              <w:left w:w="140" w:type="dxa"/>
              <w:bottom w:w="90" w:type="dxa"/>
              <w:right w:w="140" w:type="dxa"/>
            </w:tcMar>
          </w:tcPr>
          <w:p w14:paraId="0000021F" w14:textId="77777777" w:rsidR="0006302F" w:rsidRDefault="00321855">
            <w:pPr>
              <w:spacing w:before="40" w:after="40"/>
            </w:pPr>
            <w:r>
              <w:rPr>
                <w:color w:val="282828"/>
                <w:sz w:val="19"/>
                <w:szCs w:val="19"/>
              </w:rPr>
              <w:t>Multi-Window EWMA</w:t>
            </w:r>
          </w:p>
        </w:tc>
        <w:tc>
          <w:tcPr>
            <w:tcW w:w="864" w:type="dxa"/>
            <w:shd w:val="clear" w:color="auto" w:fill="F2F5F9"/>
            <w:tcMar>
              <w:top w:w="90" w:type="dxa"/>
              <w:left w:w="140" w:type="dxa"/>
              <w:bottom w:w="90" w:type="dxa"/>
              <w:right w:w="140" w:type="dxa"/>
            </w:tcMar>
          </w:tcPr>
          <w:p w14:paraId="00000220" w14:textId="77777777" w:rsidR="0006302F" w:rsidRDefault="00321855">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06302F" w:rsidRDefault="00321855">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06302F" w:rsidRDefault="00321855">
            <w:pPr>
              <w:spacing w:before="40" w:after="40"/>
              <w:jc w:val="center"/>
            </w:pPr>
            <w:r>
              <w:rPr>
                <w:color w:val="282828"/>
                <w:sz w:val="19"/>
                <w:szCs w:val="19"/>
              </w:rPr>
              <w:t>Captures smooth temporal persistence and atmospheric continuity</w:t>
            </w:r>
          </w:p>
        </w:tc>
      </w:tr>
      <w:tr w:rsidR="0006302F" w14:paraId="6243E310" w14:textId="77777777">
        <w:trPr>
          <w:jc w:val="center"/>
        </w:trPr>
        <w:tc>
          <w:tcPr>
            <w:tcW w:w="2160" w:type="dxa"/>
            <w:tcMar>
              <w:top w:w="90" w:type="dxa"/>
              <w:left w:w="140" w:type="dxa"/>
              <w:bottom w:w="90" w:type="dxa"/>
              <w:right w:w="140" w:type="dxa"/>
            </w:tcMar>
          </w:tcPr>
          <w:p w14:paraId="00000223" w14:textId="77777777" w:rsidR="0006302F" w:rsidRDefault="00321855">
            <w:pPr>
              <w:spacing w:before="40" w:after="40"/>
            </w:pPr>
            <w:r>
              <w:rPr>
                <w:color w:val="282828"/>
                <w:sz w:val="19"/>
                <w:szCs w:val="19"/>
              </w:rPr>
              <w:t>Rolling Statistics &amp; Diff</w:t>
            </w:r>
          </w:p>
        </w:tc>
        <w:tc>
          <w:tcPr>
            <w:tcW w:w="864" w:type="dxa"/>
            <w:tcMar>
              <w:top w:w="90" w:type="dxa"/>
              <w:left w:w="140" w:type="dxa"/>
              <w:bottom w:w="90" w:type="dxa"/>
              <w:right w:w="140" w:type="dxa"/>
            </w:tcMar>
          </w:tcPr>
          <w:p w14:paraId="00000224" w14:textId="77777777" w:rsidR="0006302F" w:rsidRDefault="00321855">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06302F" w:rsidRDefault="00321855">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06302F" w:rsidRDefault="00321855">
            <w:pPr>
              <w:spacing w:before="40" w:after="40"/>
              <w:jc w:val="center"/>
            </w:pPr>
            <w:r>
              <w:rPr>
                <w:color w:val="282828"/>
                <w:sz w:val="19"/>
                <w:szCs w:val="19"/>
              </w:rPr>
              <w:t>Quantifies baseline pollution level and high-frequency volatility</w:t>
            </w:r>
          </w:p>
        </w:tc>
      </w:tr>
      <w:tr w:rsidR="0006302F" w14:paraId="616AC32A" w14:textId="77777777">
        <w:trPr>
          <w:jc w:val="center"/>
        </w:trPr>
        <w:tc>
          <w:tcPr>
            <w:tcW w:w="2160" w:type="dxa"/>
            <w:shd w:val="clear" w:color="auto" w:fill="F2F5F9"/>
            <w:tcMar>
              <w:top w:w="90" w:type="dxa"/>
              <w:left w:w="140" w:type="dxa"/>
              <w:bottom w:w="90" w:type="dxa"/>
              <w:right w:w="140" w:type="dxa"/>
            </w:tcMar>
          </w:tcPr>
          <w:p w14:paraId="00000227" w14:textId="77777777" w:rsidR="0006302F" w:rsidRDefault="00321855">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06302F" w:rsidRDefault="00321855">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06302F" w:rsidRDefault="00321855">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06302F" w:rsidRDefault="00321855">
            <w:pPr>
              <w:spacing w:before="40" w:after="40"/>
              <w:jc w:val="center"/>
            </w:pPr>
            <w:r>
              <w:rPr>
                <w:color w:val="282828"/>
                <w:sz w:val="19"/>
                <w:szCs w:val="19"/>
              </w:rPr>
              <w:t>Seamless circular diurnal, weekly, and annual seasonal cycles</w:t>
            </w:r>
          </w:p>
        </w:tc>
      </w:tr>
      <w:tr w:rsidR="0006302F" w14:paraId="57CE00BE" w14:textId="77777777">
        <w:trPr>
          <w:jc w:val="center"/>
        </w:trPr>
        <w:tc>
          <w:tcPr>
            <w:tcW w:w="2160" w:type="dxa"/>
            <w:tcMar>
              <w:top w:w="90" w:type="dxa"/>
              <w:left w:w="140" w:type="dxa"/>
              <w:bottom w:w="90" w:type="dxa"/>
              <w:right w:w="140" w:type="dxa"/>
            </w:tcMar>
          </w:tcPr>
          <w:p w14:paraId="0000022B" w14:textId="77777777" w:rsidR="0006302F" w:rsidRDefault="00321855">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06302F" w:rsidRDefault="00321855">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06302F" w:rsidRDefault="00321855">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06302F" w:rsidRDefault="00321855">
            <w:pPr>
              <w:spacing w:before="40" w:after="40"/>
              <w:jc w:val="center"/>
            </w:pPr>
            <w:r>
              <w:rPr>
                <w:color w:val="282828"/>
                <w:sz w:val="19"/>
                <w:szCs w:val="19"/>
              </w:rPr>
              <w:t>Adapts calibration to dry Saharan mineral dust loadings</w:t>
            </w:r>
          </w:p>
        </w:tc>
      </w:tr>
      <w:tr w:rsidR="0006302F" w14:paraId="14FF54BD" w14:textId="77777777">
        <w:trPr>
          <w:jc w:val="center"/>
        </w:trPr>
        <w:tc>
          <w:tcPr>
            <w:tcW w:w="2160" w:type="dxa"/>
            <w:shd w:val="clear" w:color="auto" w:fill="F2F5F9"/>
            <w:tcMar>
              <w:top w:w="90" w:type="dxa"/>
              <w:left w:w="140" w:type="dxa"/>
              <w:bottom w:w="90" w:type="dxa"/>
              <w:right w:w="140" w:type="dxa"/>
            </w:tcMar>
          </w:tcPr>
          <w:p w14:paraId="0000022F" w14:textId="77777777" w:rsidR="0006302F" w:rsidRDefault="00321855">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06302F" w:rsidRDefault="00321855">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06302F" w:rsidRDefault="00321855">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06302F" w:rsidRDefault="00321855">
            <w:pPr>
              <w:spacing w:before="40" w:after="40"/>
              <w:jc w:val="center"/>
            </w:pPr>
            <w:r>
              <w:rPr>
                <w:color w:val="282828"/>
                <w:sz w:val="19"/>
                <w:szCs w:val="19"/>
              </w:rPr>
              <w:t>Comprehensive inductive bias for non-overfitting meta-learning</w:t>
            </w:r>
          </w:p>
        </w:tc>
      </w:tr>
    </w:tbl>
    <w:p w14:paraId="00000233" w14:textId="77777777" w:rsidR="0006302F" w:rsidRDefault="0006302F">
      <w:pPr>
        <w:spacing w:after="120"/>
      </w:pPr>
    </w:p>
    <w:p w14:paraId="00000234" w14:textId="77777777" w:rsidR="0006302F" w:rsidRDefault="00321855">
      <w:pPr>
        <w:pStyle w:val="Heading2"/>
        <w:keepNext/>
        <w:spacing w:before="280" w:after="120"/>
      </w:pPr>
      <w:bookmarkStart w:id="125" w:name="bookmark=id.p9ae1tbobi82" w:colFirst="0" w:colLast="0"/>
      <w:bookmarkEnd w:id="125"/>
      <w:r>
        <w:rPr>
          <w:b/>
          <w:bCs/>
          <w:color w:val="2F5597"/>
          <w:sz w:val="28"/>
          <w:szCs w:val="28"/>
        </w:rPr>
        <w:t>3.5 Model Architectures and Calibration Paradigms</w:t>
      </w:r>
    </w:p>
    <w:p w14:paraId="00000235" w14:textId="77777777" w:rsidR="0006302F" w:rsidRDefault="00321855">
      <w:pPr>
        <w:spacing w:after="120" w:line="288" w:lineRule="auto"/>
      </w:pPr>
      <w:r>
        <w:rPr>
          <w:color w:val="282828"/>
        </w:rPr>
        <w:t>Four distinct modeling paradigms were implemented and comparatively evaluated:</w:t>
      </w:r>
    </w:p>
    <w:p w14:paraId="00000236" w14:textId="77777777" w:rsidR="0006302F" w:rsidRDefault="00321855">
      <w:pPr>
        <w:pStyle w:val="Heading3"/>
        <w:keepNext/>
        <w:spacing w:before="200" w:after="80"/>
      </w:pPr>
      <w:bookmarkStart w:id="126" w:name="bookmark=id.17jy8whykngd" w:colFirst="0" w:colLast="0"/>
      <w:bookmarkEnd w:id="126"/>
      <w:r>
        <w:rPr>
          <w:b/>
          <w:bCs/>
          <w:color w:val="1F4E78"/>
          <w:sz w:val="24"/>
          <w:szCs w:val="24"/>
        </w:rPr>
        <w:t>3.5.1 Baseline: Multiple Linear Regression (MLR)</w:t>
      </w:r>
    </w:p>
    <w:p w14:paraId="00000237" w14:textId="77777777" w:rsidR="0006302F" w:rsidRDefault="00321855">
      <w:pPr>
        <w:spacing w:after="120" w:line="288" w:lineRule="auto"/>
      </w:pPr>
      <w:r>
        <w:rPr>
          <w:color w:val="282828"/>
        </w:rPr>
        <w:t>A baseline Multiple Linear Regression model fitted via Ordinary Least Squares (OLS):</w:t>
      </w:r>
    </w:p>
    <w:p w14:paraId="00000238" w14:textId="77777777" w:rsidR="0006302F" w:rsidRDefault="00321855">
      <w:pPr>
        <w:spacing w:after="120" w:line="288" w:lineRule="auto"/>
      </w:pPr>
      <w:r>
        <w:rPr>
          <w:color w:val="282828"/>
        </w:rPr>
        <w:t>PM25_cal = β_0 + β_1 · pm25 + β_2 · Temp + β_3 · RH + β_4 · (pm25 · RH)</w:t>
      </w:r>
    </w:p>
    <w:p w14:paraId="00000239" w14:textId="77777777" w:rsidR="0006302F" w:rsidRDefault="00321855">
      <w:pPr>
        <w:pStyle w:val="Heading3"/>
        <w:keepNext/>
        <w:spacing w:before="200" w:after="80"/>
      </w:pPr>
      <w:bookmarkStart w:id="127" w:name="bookmark=id.xmhf1ii6q6oe" w:colFirst="0" w:colLast="0"/>
      <w:bookmarkEnd w:id="127"/>
      <w:r>
        <w:rPr>
          <w:b/>
          <w:bCs/>
          <w:color w:val="1F4E78"/>
          <w:sz w:val="24"/>
          <w:szCs w:val="24"/>
        </w:rPr>
        <w:t>3.5.2 Bagged Ensemble: Random Forest Regressor</w:t>
      </w:r>
    </w:p>
    <w:p w14:paraId="0000023A" w14:textId="77777777" w:rsidR="0006302F" w:rsidRDefault="00321855">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06302F" w:rsidRDefault="00321855">
      <w:pPr>
        <w:pStyle w:val="Heading3"/>
        <w:keepNext/>
        <w:spacing w:before="200" w:after="80"/>
      </w:pPr>
      <w:bookmarkStart w:id="128" w:name="bookmark=id.hpykb1nt0ts6" w:colFirst="0" w:colLast="0"/>
      <w:bookmarkEnd w:id="128"/>
      <w:r>
        <w:rPr>
          <w:b/>
          <w:bCs/>
          <w:color w:val="1F4E78"/>
          <w:sz w:val="24"/>
          <w:szCs w:val="24"/>
        </w:rPr>
        <w:t>3.5.3 Deep Learning: Multi-Layer Perceptron (MLP)</w:t>
      </w:r>
    </w:p>
    <w:p w14:paraId="0000023C" w14:textId="77777777" w:rsidR="0006302F" w:rsidRDefault="00321855">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06302F" w:rsidRDefault="00321855">
      <w:pPr>
        <w:spacing w:after="120" w:line="288" w:lineRule="auto"/>
      </w:pPr>
      <w:r>
        <w:rPr>
          <w:color w:val="282828"/>
        </w:rPr>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06302F" w:rsidRDefault="00321855">
      <w:pPr>
        <w:pStyle w:val="Heading3"/>
        <w:keepNext/>
        <w:spacing w:before="200" w:after="80"/>
      </w:pPr>
      <w:bookmarkStart w:id="129" w:name="bookmark=id.vueaponmd2de" w:colFirst="0" w:colLast="0"/>
      <w:bookmarkEnd w:id="129"/>
      <w:r>
        <w:rPr>
          <w:b/>
          <w:bCs/>
          <w:color w:val="1F4E78"/>
          <w:sz w:val="24"/>
          <w:szCs w:val="24"/>
        </w:rPr>
        <w:t>3.5.4 Primary Model: Stacked Physics-Informed Meta-Ensemble (SPIME )</w:t>
      </w:r>
    </w:p>
    <w:p w14:paraId="0000023F" w14:textId="77777777" w:rsidR="0006302F" w:rsidRDefault="00321855">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06302F" w:rsidRDefault="00321855">
      <w:pPr>
        <w:spacing w:before="240" w:after="80"/>
        <w:jc w:val="center"/>
      </w:pPr>
      <w:r>
        <w:rPr>
          <w:noProof/>
        </w:rPr>
        <w:drawing>
          <wp:inline distT="0" distB="0" distL="0" distR="0" wp14:anchorId="19EA55C5" wp14:editId="4DE919AB">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486400" cy="3048000"/>
                    </a:xfrm>
                    <a:prstGeom prst="rect">
                      <a:avLst/>
                    </a:prstGeom>
                    <a:ln/>
                  </pic:spPr>
                </pic:pic>
              </a:graphicData>
            </a:graphic>
          </wp:inline>
        </w:drawing>
      </w:r>
    </w:p>
    <w:p w14:paraId="00000241" w14:textId="77777777" w:rsidR="0006302F" w:rsidRDefault="00321855">
      <w:pPr>
        <w:pStyle w:val="Caption"/>
        <w:spacing w:before="40" w:after="240"/>
        <w:jc w:val="center"/>
      </w:pPr>
      <w:bookmarkStart w:id="130" w:name="bookmark=id.xxfcczt830m4" w:colFirst="0" w:colLast="0"/>
      <w:bookmarkEnd w:id="130"/>
      <w:r>
        <w:rPr>
          <w:b/>
          <w:bCs/>
          <w:i/>
          <w:iCs/>
          <w:color w:val="282828"/>
          <w:sz w:val="20"/>
          <w:szCs w:val="20"/>
        </w:rPr>
        <w:t>Figure 3.6: Stacked Physics-Informed Meta-Ensemble (SPIME ) Pipeline Architecture</w:t>
      </w:r>
    </w:p>
    <w:p w14:paraId="00000242" w14:textId="77777777" w:rsidR="0006302F" w:rsidRDefault="00321855">
      <w:pPr>
        <w:spacing w:after="120" w:line="288" w:lineRule="auto"/>
      </w:pPr>
      <w:r>
        <w:rPr>
          <w:color w:val="282828"/>
        </w:rPr>
        <w:t>The SPIME  architecture operates in three modular stages:</w:t>
      </w:r>
    </w:p>
    <w:p w14:paraId="00000243" w14:textId="77777777" w:rsidR="0006302F" w:rsidRDefault="00321855">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06302F" w:rsidRDefault="00321855">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06302F" w:rsidRDefault="00321855">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06302F" w:rsidRDefault="00321855">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06302F" w:rsidRDefault="00321855">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06302F" w:rsidRDefault="00321855">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131" w:name="bookmark=id.f197oj4hpb75" w:colFirst="0" w:colLast="0"/>
    <w:bookmarkEnd w:id="131"/>
    <w:p w14:paraId="00000249" w14:textId="77777777" w:rsidR="0006302F" w:rsidRDefault="00321855">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m:t>
            </m:r>
            <m:r>
              <w:rPr>
                <w:rFonts w:ascii="Cambria Math" w:eastAsia="Cambria Math" w:hAnsi="Cambria Math" w:cs="Cambria Math"/>
                <w:color w:val="191919"/>
              </w:rPr>
              <m:t>×4</m:t>
            </m:r>
          </m:sup>
        </m:sSup>
      </m:oMath>
      <w:r>
        <w:tab/>
      </w:r>
      <w:r>
        <w:rPr>
          <w:b/>
          <w:bCs/>
          <w:color w:val="646464"/>
          <w:sz w:val="21"/>
          <w:szCs w:val="21"/>
        </w:rPr>
        <w:t>(Eq. 3.13)</w:t>
      </w:r>
    </w:p>
    <w:p w14:paraId="0000024A" w14:textId="77777777" w:rsidR="0006302F" w:rsidRDefault="00321855">
      <w:pPr>
        <w:spacing w:after="120" w:line="288" w:lineRule="auto"/>
      </w:pPr>
      <w:r>
        <w:rPr>
          <w:color w:val="282828"/>
        </w:rPr>
        <w:t>where every prediction was generated by models that never saw that specific data sample during training.</w:t>
      </w:r>
    </w:p>
    <w:p w14:paraId="0000024B" w14:textId="77777777" w:rsidR="0006302F" w:rsidRDefault="00321855">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m:t>
                </m:r>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06302F" w:rsidRDefault="00321855">
      <w:pPr>
        <w:tabs>
          <w:tab w:val="right" w:pos="9360"/>
        </w:tabs>
        <w:spacing w:before="80" w:after="120"/>
        <w:ind w:left="720"/>
      </w:pPr>
      <w:bookmarkStart w:id="132" w:name="bookmark=id.bm9ahvz840n2" w:colFirst="0" w:colLast="0"/>
      <w:bookmarkEnd w:id="132"/>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r>
                      <w:rPr>
                        <w:rFonts w:ascii="Cambria Math" w:eastAsia="Cambria Math" w:hAnsi="Cambria Math" w:cs="Cambria Math"/>
                        <w:color w:val="191919"/>
                      </w:rPr>
                      <m:t>,</m:t>
                    </m:r>
                    <m:r>
                      <w:rPr>
                        <w:rFonts w:ascii="Cambria Math" w:eastAsia="Cambria Math" w:hAnsi="Cambria Math" w:cs="Cambria Math"/>
                        <w:color w:val="191919"/>
                      </w:rPr>
                      <m:t>k</m:t>
                    </m:r>
                  </m:sub>
                </m:sSub>
              </m:e>
            </m:d>
          </m:e>
        </m:d>
        <m:r>
          <w:rPr>
            <w:rFonts w:ascii="Cambria Math" w:eastAsia="Cambria Math" w:hAnsi="Cambria Math" w:cs="Cambria Math"/>
            <w:color w:val="191919"/>
          </w:rPr>
          <m:t>²+</m:t>
        </m:r>
        <m:r>
          <w:rPr>
            <w:rFonts w:ascii="Cambria Math" w:eastAsia="Cambria Math" w:hAnsi="Cambria Math" w:cs="Cambria Math"/>
            <w:color w:val="191919"/>
          </w:rPr>
          <m:t>α</m:t>
        </m:r>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06302F" w:rsidRDefault="00321855">
      <w:pPr>
        <w:spacing w:after="120" w:line="288" w:lineRule="auto"/>
      </w:pPr>
      <w:r>
        <w:rPr>
          <w:color w:val="282828"/>
        </w:rPr>
        <w:t>producing the final calibrated PM2.5 prediction (µg/m³):</w:t>
      </w:r>
    </w:p>
    <w:p w14:paraId="0000024E" w14:textId="77777777" w:rsidR="0006302F" w:rsidRDefault="00321855">
      <w:pPr>
        <w:tabs>
          <w:tab w:val="right" w:pos="9360"/>
        </w:tabs>
        <w:spacing w:before="80" w:after="120"/>
        <w:ind w:left="720"/>
      </w:pPr>
      <w:bookmarkStart w:id="133" w:name="bookmark=id.u3t0xikbi66" w:colFirst="0" w:colLast="0"/>
      <w:bookmarkEnd w:id="133"/>
      <m:oMath>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06302F" w:rsidRDefault="00321855">
      <w:pPr>
        <w:spacing w:after="120" w:line="288" w:lineRule="auto"/>
      </w:pPr>
      <w:r>
        <w:rPr>
          <w:color w:val="282828"/>
        </w:rPr>
        <w:t>Table 3.4 details the hyperparameter configurations.</w:t>
      </w:r>
    </w:p>
    <w:p w14:paraId="00000250" w14:textId="77777777" w:rsidR="0006302F" w:rsidRDefault="00321855">
      <w:pPr>
        <w:keepNext/>
        <w:spacing w:before="240" w:after="80"/>
      </w:pPr>
      <w:bookmarkStart w:id="134" w:name="bookmark=id.nzf5ikhoz7rx" w:colFirst="0" w:colLast="0"/>
      <w:bookmarkEnd w:id="134"/>
      <w:r>
        <w:rPr>
          <w:b/>
          <w:bCs/>
          <w:color w:val="1F4E78"/>
          <w:sz w:val="21"/>
          <w:szCs w:val="21"/>
        </w:rPr>
        <w:t>Table 3.4: Optimized Hyperparameter Configurations for SPIME Level 0 Base Estimators and Level 1 Meta-Learner</w:t>
      </w:r>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06302F" w14:paraId="20F96E9D" w14:textId="77777777">
        <w:trPr>
          <w:jc w:val="center"/>
        </w:trPr>
        <w:tc>
          <w:tcPr>
            <w:tcW w:w="2016" w:type="dxa"/>
            <w:shd w:val="clear" w:color="auto" w:fill="1F4E78"/>
            <w:tcMar>
              <w:top w:w="120" w:type="dxa"/>
              <w:left w:w="140" w:type="dxa"/>
              <w:bottom w:w="120" w:type="dxa"/>
              <w:right w:w="140" w:type="dxa"/>
            </w:tcMar>
          </w:tcPr>
          <w:p w14:paraId="00000251" w14:textId="77777777" w:rsidR="0006302F" w:rsidRDefault="00321855">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06302F" w:rsidRDefault="00321855">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06302F" w:rsidRDefault="00321855">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06302F" w:rsidRDefault="00321855">
            <w:pPr>
              <w:spacing w:before="40" w:after="40"/>
              <w:jc w:val="center"/>
            </w:pPr>
            <w:r>
              <w:rPr>
                <w:b/>
                <w:bCs/>
                <w:color w:val="FFFFFF"/>
                <w:sz w:val="19"/>
                <w:szCs w:val="19"/>
              </w:rPr>
              <w:t>Ensemble / Regularization Role</w:t>
            </w:r>
          </w:p>
        </w:tc>
      </w:tr>
      <w:tr w:rsidR="0006302F" w14:paraId="1C1536BC" w14:textId="77777777">
        <w:trPr>
          <w:jc w:val="center"/>
        </w:trPr>
        <w:tc>
          <w:tcPr>
            <w:tcW w:w="2016" w:type="dxa"/>
            <w:tcMar>
              <w:top w:w="90" w:type="dxa"/>
              <w:left w:w="140" w:type="dxa"/>
              <w:bottom w:w="90" w:type="dxa"/>
              <w:right w:w="140" w:type="dxa"/>
            </w:tcMar>
          </w:tcPr>
          <w:p w14:paraId="00000255"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06302F" w:rsidRDefault="00321855">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06302F" w:rsidRDefault="00321855">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06302F" w:rsidRDefault="00321855">
            <w:pPr>
              <w:spacing w:before="40" w:after="40"/>
              <w:jc w:val="center"/>
            </w:pPr>
            <w:r>
              <w:rPr>
                <w:color w:val="282828"/>
                <w:sz w:val="19"/>
                <w:szCs w:val="19"/>
              </w:rPr>
              <w:t>Bagged variance reduction across random feature subspaces</w:t>
            </w:r>
          </w:p>
        </w:tc>
      </w:tr>
      <w:tr w:rsidR="0006302F" w14:paraId="74E17886" w14:textId="77777777">
        <w:trPr>
          <w:jc w:val="center"/>
        </w:trPr>
        <w:tc>
          <w:tcPr>
            <w:tcW w:w="2016" w:type="dxa"/>
            <w:shd w:val="clear" w:color="auto" w:fill="F2F5F9"/>
            <w:tcMar>
              <w:top w:w="90" w:type="dxa"/>
              <w:left w:w="140" w:type="dxa"/>
              <w:bottom w:w="90" w:type="dxa"/>
              <w:right w:w="140" w:type="dxa"/>
            </w:tcMar>
          </w:tcPr>
          <w:p w14:paraId="00000259"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06302F" w:rsidRDefault="00321855">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06302F" w:rsidRDefault="00321855">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06302F" w:rsidRDefault="00321855">
            <w:pPr>
              <w:spacing w:before="40" w:after="40"/>
              <w:jc w:val="center"/>
            </w:pPr>
            <w:r>
              <w:rPr>
                <w:color w:val="282828"/>
                <w:sz w:val="19"/>
                <w:szCs w:val="19"/>
              </w:rPr>
              <w:t>Extremely randomized threshold splits for extreme noise robustness</w:t>
            </w:r>
          </w:p>
        </w:tc>
      </w:tr>
      <w:tr w:rsidR="0006302F" w14:paraId="08D9AFA8" w14:textId="77777777">
        <w:trPr>
          <w:jc w:val="center"/>
        </w:trPr>
        <w:tc>
          <w:tcPr>
            <w:tcW w:w="2016" w:type="dxa"/>
            <w:tcMar>
              <w:top w:w="90" w:type="dxa"/>
              <w:left w:w="140" w:type="dxa"/>
              <w:bottom w:w="90" w:type="dxa"/>
              <w:right w:w="140" w:type="dxa"/>
            </w:tcMar>
          </w:tcPr>
          <w:p w14:paraId="0000025D"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06302F" w:rsidRDefault="00321855">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06302F" w:rsidRDefault="00321855">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06302F" w:rsidRDefault="00321855">
            <w:pPr>
              <w:spacing w:before="40" w:after="40"/>
              <w:jc w:val="center"/>
            </w:pPr>
            <w:r>
              <w:rPr>
                <w:color w:val="282828"/>
                <w:sz w:val="19"/>
                <w:szCs w:val="19"/>
              </w:rPr>
              <w:t>Fine-grained leaf-wise gradient boosting for complex non-linear boundaries</w:t>
            </w:r>
          </w:p>
        </w:tc>
      </w:tr>
      <w:tr w:rsidR="0006302F" w14:paraId="223486FE" w14:textId="77777777">
        <w:trPr>
          <w:jc w:val="center"/>
        </w:trPr>
        <w:tc>
          <w:tcPr>
            <w:tcW w:w="2016" w:type="dxa"/>
            <w:shd w:val="clear" w:color="auto" w:fill="F2F5F9"/>
            <w:tcMar>
              <w:top w:w="90" w:type="dxa"/>
              <w:left w:w="140" w:type="dxa"/>
              <w:bottom w:w="90" w:type="dxa"/>
              <w:right w:w="140" w:type="dxa"/>
            </w:tcMar>
          </w:tcPr>
          <w:p w14:paraId="00000261"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06302F" w:rsidRDefault="00321855">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06302F" w:rsidRDefault="00321855">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06302F" w:rsidRDefault="00321855">
            <w:pPr>
              <w:spacing w:before="40" w:after="40"/>
              <w:jc w:val="center"/>
            </w:pPr>
            <w:r>
              <w:rPr>
                <w:color w:val="282828"/>
                <w:sz w:val="19"/>
                <w:szCs w:val="19"/>
              </w:rPr>
              <w:t>Histogram-binned gradient boosting for continuous smooth splits</w:t>
            </w:r>
          </w:p>
        </w:tc>
      </w:tr>
      <w:tr w:rsidR="0006302F" w14:paraId="542B7246" w14:textId="77777777">
        <w:trPr>
          <w:jc w:val="center"/>
        </w:trPr>
        <w:tc>
          <w:tcPr>
            <w:tcW w:w="2016" w:type="dxa"/>
            <w:tcMar>
              <w:top w:w="90" w:type="dxa"/>
              <w:left w:w="140" w:type="dxa"/>
              <w:bottom w:w="90" w:type="dxa"/>
              <w:right w:w="140" w:type="dxa"/>
            </w:tcMar>
          </w:tcPr>
          <w:p w14:paraId="00000265" w14:textId="77777777" w:rsidR="0006302F" w:rsidRDefault="00321855">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06302F" w:rsidRDefault="00321855">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06302F" w:rsidRDefault="00321855">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06302F" w:rsidRDefault="00321855">
            <w:pPr>
              <w:spacing w:before="40" w:after="40"/>
              <w:jc w:val="center"/>
            </w:pPr>
            <w:r>
              <w:rPr>
                <w:color w:val="282828"/>
                <w:sz w:val="19"/>
                <w:szCs w:val="19"/>
              </w:rPr>
              <w:t>Optimal L2-regularized linear blending of out-of-fold base predictions</w:t>
            </w:r>
          </w:p>
        </w:tc>
      </w:tr>
    </w:tbl>
    <w:p w14:paraId="00000269" w14:textId="77777777" w:rsidR="0006302F" w:rsidRDefault="0006302F">
      <w:pPr>
        <w:spacing w:after="120"/>
      </w:pPr>
    </w:p>
    <w:p w14:paraId="0000026A" w14:textId="77777777" w:rsidR="0006302F" w:rsidRDefault="00321855">
      <w:pPr>
        <w:pStyle w:val="Heading2"/>
        <w:keepNext/>
        <w:spacing w:before="280" w:after="120"/>
      </w:pPr>
      <w:bookmarkStart w:id="135" w:name="bookmark=id.o398ta8pr7wr" w:colFirst="0" w:colLast="0"/>
      <w:bookmarkEnd w:id="135"/>
      <w:r>
        <w:rPr>
          <w:b/>
          <w:bCs/>
          <w:color w:val="2F5597"/>
          <w:sz w:val="28"/>
          <w:szCs w:val="28"/>
        </w:rPr>
        <w:t>3.6 Model Validation and Out-of-Sample Testing Strategy</w:t>
      </w:r>
    </w:p>
    <w:p w14:paraId="0000026B" w14:textId="77777777" w:rsidR="0006302F" w:rsidRDefault="00321855">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06302F" w:rsidRDefault="00321855">
      <w:pPr>
        <w:spacing w:before="240" w:after="80"/>
        <w:jc w:val="center"/>
      </w:pPr>
      <w:r>
        <w:rPr>
          <w:noProof/>
        </w:rPr>
        <w:drawing>
          <wp:inline distT="0" distB="0" distL="0" distR="0" wp14:anchorId="028A8A52" wp14:editId="17E90D0F">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303520" cy="2262835"/>
                    </a:xfrm>
                    <a:prstGeom prst="rect">
                      <a:avLst/>
                    </a:prstGeom>
                    <a:ln/>
                  </pic:spPr>
                </pic:pic>
              </a:graphicData>
            </a:graphic>
          </wp:inline>
        </w:drawing>
      </w:r>
    </w:p>
    <w:p w14:paraId="0000026D" w14:textId="77777777" w:rsidR="0006302F" w:rsidRDefault="00321855">
      <w:pPr>
        <w:pStyle w:val="Caption"/>
        <w:spacing w:before="40" w:after="240"/>
        <w:jc w:val="center"/>
      </w:pPr>
      <w:bookmarkStart w:id="136" w:name="bookmark=id.v2xwqfk0omq7" w:colFirst="0" w:colLast="0"/>
      <w:bookmarkEnd w:id="136"/>
      <w:r>
        <w:rPr>
          <w:b/>
          <w:bCs/>
          <w:i/>
          <w:iCs/>
          <w:color w:val="282828"/>
          <w:sz w:val="20"/>
          <w:szCs w:val="20"/>
        </w:rPr>
        <w:t>Figure 3.7: Chronological Train-Test and Unseen 6-Month Out-of-Sample Holdout Partitioning Scheme</w:t>
      </w:r>
    </w:p>
    <w:p w14:paraId="0000026E" w14:textId="77777777" w:rsidR="0006302F" w:rsidRDefault="00321855">
      <w:pPr>
        <w:spacing w:after="120" w:line="288" w:lineRule="auto"/>
      </w:pPr>
      <w:r>
        <w:rPr>
          <w:color w:val="282828"/>
        </w:rPr>
        <w:t>The co-located dataset was partitioned into two independent chronological regimes:</w:t>
      </w:r>
    </w:p>
    <w:p w14:paraId="0000026F" w14:textId="77777777" w:rsidR="0006302F" w:rsidRDefault="00321855">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06302F" w:rsidRDefault="00321855">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06302F" w:rsidRDefault="00321855">
      <w:pPr>
        <w:pStyle w:val="Heading2"/>
        <w:keepNext/>
        <w:spacing w:before="280" w:after="120"/>
      </w:pPr>
      <w:bookmarkStart w:id="137" w:name="bookmark=id.8ivfoncbexcg" w:colFirst="0" w:colLast="0"/>
      <w:bookmarkEnd w:id="137"/>
      <w:r>
        <w:rPr>
          <w:b/>
          <w:bCs/>
          <w:color w:val="2F5597"/>
          <w:sz w:val="28"/>
          <w:szCs w:val="28"/>
        </w:rPr>
        <w:t>3.7 Performance Evaluation Metrics and Residual Diagnostics</w:t>
      </w:r>
    </w:p>
    <w:p w14:paraId="00000272" w14:textId="77777777" w:rsidR="0006302F" w:rsidRDefault="00321855">
      <w:pPr>
        <w:spacing w:after="120" w:line="288" w:lineRule="auto"/>
      </w:pPr>
      <w:r>
        <w:rPr>
          <w:color w:val="282828"/>
        </w:rPr>
        <w:t>Model performance was quantitatively assessed using five standard metrics:</w:t>
      </w:r>
    </w:p>
    <w:p w14:paraId="00000273" w14:textId="77777777" w:rsidR="0006302F" w:rsidRDefault="00321855">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06302F" w:rsidRDefault="00321855">
      <w:pPr>
        <w:tabs>
          <w:tab w:val="right" w:pos="9360"/>
        </w:tabs>
        <w:spacing w:before="80" w:after="120"/>
        <w:ind w:left="720"/>
      </w:pPr>
      <w:bookmarkStart w:id="138" w:name="bookmark=id.fsxuipe7lw1n" w:colFirst="0" w:colLast="0"/>
      <w:bookmarkEnd w:id="138"/>
      <m:oMath>
        <m:r>
          <w:rPr>
            <w:rFonts w:ascii="Cambria Math" w:eastAsia="Cambria Math" w:hAnsi="Cambria Math" w:cs="Cambria Math"/>
            <w:color w:val="191919"/>
          </w:rPr>
          <m:t>R</m:t>
        </m:r>
        <m:r>
          <w:rPr>
            <w:rFonts w:ascii="Cambria Math" w:eastAsia="Cambria Math" w:hAnsi="Cambria Math" w:cs="Cambria Math"/>
            <w:color w:val="191919"/>
          </w:rPr>
          <m:t>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06302F" w:rsidRDefault="00321855">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06302F" w:rsidRDefault="00321855">
      <w:pPr>
        <w:tabs>
          <w:tab w:val="right" w:pos="9360"/>
        </w:tabs>
        <w:spacing w:before="80" w:after="120"/>
        <w:ind w:left="720"/>
      </w:pPr>
      <w:bookmarkStart w:id="139" w:name="bookmark=id.dj4izc8w4m7d" w:colFirst="0" w:colLast="0"/>
      <w:bookmarkEnd w:id="139"/>
      <m:oMath>
        <m:r>
          <w:rPr>
            <w:rFonts w:ascii="Cambria Math" w:eastAsia="Cambria Math" w:hAnsi="Cambria Math" w:cs="Cambria Math"/>
            <w:color w:val="191919"/>
          </w:rPr>
          <m:t>MAE</m:t>
        </m:r>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3.17)</w:t>
      </w:r>
    </w:p>
    <w:p w14:paraId="00000277" w14:textId="77777777" w:rsidR="0006302F" w:rsidRDefault="00321855">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06302F" w:rsidRDefault="00321855">
      <w:pPr>
        <w:tabs>
          <w:tab w:val="right" w:pos="9360"/>
        </w:tabs>
        <w:spacing w:before="80" w:after="120"/>
        <w:ind w:left="720"/>
      </w:pPr>
      <w:bookmarkStart w:id="140" w:name="bookmark=id.uco8yvyk4ggj" w:colFirst="0" w:colLast="0"/>
      <w:bookmarkEnd w:id="140"/>
      <m:oMath>
        <m:r>
          <w:rPr>
            <w:rFonts w:ascii="Cambria Math" w:eastAsia="Cambria Math" w:hAnsi="Cambria Math" w:cs="Cambria Math"/>
            <w:color w:val="191919"/>
          </w:rPr>
          <m:t>RMSE</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3.18)</w:t>
      </w:r>
    </w:p>
    <w:p w14:paraId="00000279" w14:textId="77777777" w:rsidR="0006302F" w:rsidRDefault="00321855">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06302F" w:rsidRDefault="00321855">
      <w:pPr>
        <w:tabs>
          <w:tab w:val="right" w:pos="9360"/>
        </w:tabs>
        <w:spacing w:before="80" w:after="120"/>
        <w:ind w:left="720"/>
      </w:pPr>
      <w:bookmarkStart w:id="141" w:name="bookmark=id.bgpbd1psmean" w:colFirst="0" w:colLast="0"/>
      <w:bookmarkEnd w:id="141"/>
      <m:oMath>
        <m:r>
          <w:rPr>
            <w:rFonts w:ascii="Cambria Math" w:eastAsia="Cambria Math" w:hAnsi="Cambria Math" w:cs="Cambria Math"/>
            <w:color w:val="191919"/>
          </w:rPr>
          <m:t>Bias</m:t>
        </m:r>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3.19)</w:t>
      </w:r>
    </w:p>
    <w:p w14:paraId="0000027B" w14:textId="77777777" w:rsidR="0006302F" w:rsidRDefault="00321855">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06302F" w:rsidRDefault="00321855">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06302F" w:rsidRDefault="00321855">
      <w:pPr>
        <w:spacing w:after="120" w:line="288" w:lineRule="auto"/>
      </w:pPr>
      <w:r>
        <w:rPr>
          <w:color w:val="282828"/>
        </w:rPr>
        <w:t>In addition to quantitative metrics, comprehensive residual diagnostic tests were performed:</w:t>
      </w:r>
    </w:p>
    <w:p w14:paraId="0000027E" w14:textId="77777777" w:rsidR="0006302F" w:rsidRDefault="00321855">
      <w:pPr>
        <w:numPr>
          <w:ilvl w:val="0"/>
          <w:numId w:val="1"/>
        </w:numPr>
        <w:pBdr>
          <w:top w:val="nil"/>
          <w:left w:val="nil"/>
          <w:bottom w:val="nil"/>
          <w:right w:val="nil"/>
          <w:between w:val="nil"/>
        </w:pBdr>
        <w:spacing w:before="20" w:after="0"/>
      </w:pPr>
      <w:r>
        <w:rPr>
          <w:b/>
          <w:bCs/>
          <w:color w:val="282828"/>
        </w:rPr>
        <w:t>Residual Error Distribution &amp; KDE:</w:t>
      </w:r>
      <w:r>
        <w:rPr>
          <w:color w:val="282828"/>
        </w:rPr>
        <w:t xml:space="preserve"> Verifying zero-mean Gaussian error distributions.</w:t>
      </w:r>
    </w:p>
    <w:p w14:paraId="0000027F" w14:textId="77777777" w:rsidR="0006302F" w:rsidRDefault="00321855">
      <w:pPr>
        <w:numPr>
          <w:ilvl w:val="0"/>
          <w:numId w:val="1"/>
        </w:numPr>
        <w:pBdr>
          <w:top w:val="nil"/>
          <w:left w:val="nil"/>
          <w:bottom w:val="nil"/>
          <w:right w:val="nil"/>
          <w:between w:val="nil"/>
        </w:pBdr>
        <w:spacing w:after="0"/>
      </w:pPr>
      <w:r>
        <w:rPr>
          <w:b/>
          <w:bCs/>
          <w:color w:val="282828"/>
        </w:rPr>
        <w:t>Quantile-Quantile (Q-Q) Normality Plots:</w:t>
      </w:r>
      <w:r>
        <w:rPr>
          <w:color w:val="282828"/>
        </w:rPr>
        <w:t xml:space="preserve"> Comparing standardized residuals against theoretical normal quantiles.</w:t>
      </w:r>
    </w:p>
    <w:p w14:paraId="00000280" w14:textId="77777777" w:rsidR="0006302F" w:rsidRDefault="00321855">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06302F" w:rsidRDefault="00321855">
      <w:r>
        <w:br w:type="page"/>
      </w:r>
    </w:p>
    <w:bookmarkStart w:id="142" w:name="bookmark=id.rxzuihhgik2x" w:colFirst="0" w:colLast="0"/>
    <w:bookmarkEnd w:id="142"/>
    <w:p w14:paraId="00000282" w14:textId="77777777" w:rsidR="0006302F" w:rsidRDefault="00321855">
      <w:pPr>
        <w:pStyle w:val="Heading1"/>
        <w:keepNext/>
        <w:spacing w:before="400" w:after="160"/>
      </w:pPr>
      <w:sdt>
        <w:sdtPr>
          <w:tag w:val="goog_rdk_38"/>
          <w:id w:val="608812719"/>
        </w:sdtPr>
        <w:sdtEndPr/>
        <w:sdtContent>
          <w:commentRangeStart w:id="143"/>
          <w:commentRangeStart w:id="144"/>
        </w:sdtContent>
      </w:sdt>
      <w:r>
        <w:rPr>
          <w:b/>
          <w:bCs/>
          <w:color w:val="1F4E78"/>
          <w:sz w:val="36"/>
          <w:szCs w:val="36"/>
        </w:rPr>
        <w:t>CHAPTER 4:</w:t>
      </w:r>
      <w:commentRangeEnd w:id="143"/>
      <w:r>
        <w:rPr>
          <w:rStyle w:val="CommentReference"/>
          <w:b/>
          <w:bCs/>
          <w:color w:val="1F4E78"/>
          <w:sz w:val="36"/>
          <w:szCs w:val="36"/>
        </w:rPr>
        <w:commentReference w:id="143"/>
      </w:r>
      <w:commentRangeEnd w:id="144"/>
      <w:r>
        <w:rPr>
          <w:rStyle w:val="CommentReference"/>
          <w:b/>
          <w:bCs/>
          <w:color w:val="1F4E78"/>
          <w:sz w:val="36"/>
          <w:szCs w:val="36"/>
        </w:rPr>
        <w:commentReference w:id="144"/>
      </w:r>
      <w:r>
        <w:rPr>
          <w:b/>
          <w:bCs/>
          <w:color w:val="1F4E78"/>
          <w:sz w:val="36"/>
          <w:szCs w:val="36"/>
        </w:rPr>
        <w:t xml:space="preserve"> </w:t>
      </w:r>
      <w:sdt>
        <w:sdtPr>
          <w:tag w:val="goog_rdk_39"/>
          <w:id w:val="-632934950"/>
        </w:sdtPr>
        <w:sdtEndPr/>
        <w:sdtContent>
          <w:commentRangeStart w:id="145"/>
          <w:commentRangeStart w:id="146"/>
        </w:sdtContent>
      </w:sdt>
      <w:r>
        <w:rPr>
          <w:b/>
          <w:bCs/>
          <w:color w:val="1F4E78"/>
          <w:sz w:val="36"/>
          <w:szCs w:val="36"/>
        </w:rPr>
        <w:t>EXPERIMENTAL RESULTS AND DISCUSSION</w:t>
      </w:r>
      <w:commentRangeEnd w:id="145"/>
      <w:r>
        <w:rPr>
          <w:rStyle w:val="CommentReference"/>
          <w:sz w:val="22"/>
          <w:szCs w:val="22"/>
        </w:rPr>
        <w:commentReference w:id="145"/>
      </w:r>
      <w:commentRangeEnd w:id="146"/>
      <w:r>
        <w:rPr>
          <w:rStyle w:val="CommentReference"/>
          <w:sz w:val="22"/>
          <w:szCs w:val="22"/>
        </w:rPr>
        <w:commentReference w:id="146"/>
      </w:r>
    </w:p>
    <w:p w14:paraId="00000283" w14:textId="77777777" w:rsidR="0006302F" w:rsidRDefault="00321855">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06302F" w:rsidRDefault="00321855">
      <w:pPr>
        <w:pStyle w:val="Heading2"/>
        <w:keepNext/>
        <w:spacing w:before="280" w:after="120"/>
      </w:pPr>
      <w:bookmarkStart w:id="147" w:name="bookmark=id.gv32wdg35ee" w:colFirst="0" w:colLast="0"/>
      <w:bookmarkEnd w:id="147"/>
      <w:r>
        <w:rPr>
          <w:b/>
          <w:bCs/>
          <w:color w:val="2F5597"/>
          <w:sz w:val="28"/>
          <w:szCs w:val="28"/>
        </w:rPr>
        <w:t>4.1 Comparative Model Calibration Performance</w:t>
      </w:r>
    </w:p>
    <w:p w14:paraId="00000285" w14:textId="77777777" w:rsidR="0006302F" w:rsidRDefault="00321855">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06302F" w:rsidRDefault="00321855">
      <w:pPr>
        <w:keepNext/>
        <w:spacing w:before="240" w:after="80"/>
      </w:pPr>
      <w:bookmarkStart w:id="148" w:name="bookmark=id.7pj7w0e1ftm0" w:colFirst="0" w:colLast="0"/>
      <w:bookmarkEnd w:id="148"/>
      <w:r>
        <w:rPr>
          <w:b/>
          <w:bCs/>
          <w:color w:val="1F4E78"/>
          <w:sz w:val="21"/>
          <w:szCs w:val="21"/>
        </w:rPr>
        <w:t>Table 4.1: Comparative Performance Metrics on Out-of-Sample Holdout Data (3,468 Unseen Hourly Samples)</w:t>
      </w:r>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06302F" w14:paraId="0514E611" w14:textId="77777777">
        <w:trPr>
          <w:jc w:val="center"/>
        </w:trPr>
        <w:tc>
          <w:tcPr>
            <w:tcW w:w="2448" w:type="dxa"/>
            <w:shd w:val="clear" w:color="auto" w:fill="1F4E78"/>
            <w:tcMar>
              <w:top w:w="120" w:type="dxa"/>
              <w:left w:w="140" w:type="dxa"/>
              <w:bottom w:w="120" w:type="dxa"/>
              <w:right w:w="140" w:type="dxa"/>
            </w:tcMar>
          </w:tcPr>
          <w:p w14:paraId="4CFFC7E7" w14:textId="77777777" w:rsidR="0006302F" w:rsidRDefault="00321855">
            <w:r>
              <w:t>Calibration Model Architecture</w:t>
            </w:r>
          </w:p>
        </w:tc>
        <w:tc>
          <w:tcPr>
            <w:tcW w:w="1008" w:type="dxa"/>
            <w:shd w:val="clear" w:color="auto" w:fill="1F4E78"/>
            <w:tcMar>
              <w:top w:w="120" w:type="dxa"/>
              <w:left w:w="140" w:type="dxa"/>
              <w:bottom w:w="120" w:type="dxa"/>
              <w:right w:w="140" w:type="dxa"/>
            </w:tcMar>
          </w:tcPr>
          <w:p w14:paraId="0BA4CA07" w14:textId="77777777" w:rsidR="0006302F" w:rsidRDefault="00321855">
            <w:r>
              <w:t>Validation CV R²</w:t>
            </w:r>
          </w:p>
        </w:tc>
        <w:tc>
          <w:tcPr>
            <w:tcW w:w="1008" w:type="dxa"/>
            <w:shd w:val="clear" w:color="auto" w:fill="1F4E78"/>
            <w:tcMar>
              <w:top w:w="120" w:type="dxa"/>
              <w:left w:w="140" w:type="dxa"/>
              <w:bottom w:w="120" w:type="dxa"/>
              <w:right w:w="140" w:type="dxa"/>
            </w:tcMar>
          </w:tcPr>
          <w:p w14:paraId="4BE7319A" w14:textId="77777777" w:rsidR="0006302F" w:rsidRDefault="00321855">
            <w:r>
              <w:t>Holdout Test R²</w:t>
            </w:r>
          </w:p>
        </w:tc>
        <w:tc>
          <w:tcPr>
            <w:tcW w:w="1152" w:type="dxa"/>
            <w:shd w:val="clear" w:color="auto" w:fill="1F4E78"/>
            <w:tcMar>
              <w:top w:w="120" w:type="dxa"/>
              <w:left w:w="140" w:type="dxa"/>
              <w:bottom w:w="120" w:type="dxa"/>
              <w:right w:w="140" w:type="dxa"/>
            </w:tcMar>
          </w:tcPr>
          <w:p w14:paraId="7F66D096" w14:textId="77777777" w:rsidR="0006302F" w:rsidRDefault="00321855">
            <w:r>
              <w:t>MAE (µg/m³)</w:t>
            </w:r>
          </w:p>
        </w:tc>
        <w:tc>
          <w:tcPr>
            <w:tcW w:w="1152" w:type="dxa"/>
            <w:shd w:val="clear" w:color="auto" w:fill="1F4E78"/>
            <w:tcMar>
              <w:top w:w="120" w:type="dxa"/>
              <w:left w:w="140" w:type="dxa"/>
              <w:bottom w:w="120" w:type="dxa"/>
              <w:right w:w="140" w:type="dxa"/>
            </w:tcMar>
          </w:tcPr>
          <w:p w14:paraId="265CFD0F" w14:textId="77777777" w:rsidR="0006302F" w:rsidRDefault="00321855">
            <w:r>
              <w:t>RMSE (µg/m³)</w:t>
            </w:r>
          </w:p>
        </w:tc>
        <w:tc>
          <w:tcPr>
            <w:tcW w:w="1296" w:type="dxa"/>
            <w:shd w:val="clear" w:color="auto" w:fill="1F4E78"/>
            <w:tcMar>
              <w:top w:w="120" w:type="dxa"/>
              <w:left w:w="140" w:type="dxa"/>
              <w:bottom w:w="120" w:type="dxa"/>
              <w:right w:w="140" w:type="dxa"/>
            </w:tcMar>
          </w:tcPr>
          <w:p w14:paraId="5864F7F2" w14:textId="77777777" w:rsidR="0006302F" w:rsidRDefault="00321855">
            <w:r>
              <w:t>Systematic Bias (µg/m³)</w:t>
            </w:r>
          </w:p>
        </w:tc>
        <w:tc>
          <w:tcPr>
            <w:tcW w:w="1296" w:type="dxa"/>
            <w:shd w:val="clear" w:color="auto" w:fill="1F4E78"/>
            <w:tcMar>
              <w:top w:w="120" w:type="dxa"/>
              <w:left w:w="140" w:type="dxa"/>
              <w:bottom w:w="120" w:type="dxa"/>
              <w:right w:w="140" w:type="dxa"/>
            </w:tcMar>
          </w:tcPr>
          <w:p w14:paraId="3488F467" w14:textId="77777777" w:rsidR="0006302F" w:rsidRDefault="00321855">
            <w:r>
              <w:t>Generalization Gap (ΔR²)</w:t>
            </w:r>
          </w:p>
        </w:tc>
      </w:tr>
      <w:tr w:rsidR="0006302F" w14:paraId="0DCADB11" w14:textId="77777777">
        <w:trPr>
          <w:jc w:val="center"/>
        </w:trPr>
        <w:tc>
          <w:tcPr>
            <w:tcW w:w="2448" w:type="dxa"/>
            <w:tcMar>
              <w:top w:w="90" w:type="dxa"/>
              <w:left w:w="140" w:type="dxa"/>
              <w:bottom w:w="90" w:type="dxa"/>
              <w:right w:w="140" w:type="dxa"/>
            </w:tcMar>
          </w:tcPr>
          <w:p w14:paraId="0000028E" w14:textId="77777777" w:rsidR="0006302F" w:rsidRDefault="00321855">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06302F" w:rsidRDefault="00321855">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06302F" w:rsidRDefault="00321855">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06302F" w:rsidRDefault="00321855">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06302F" w:rsidRDefault="00321855">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06302F" w:rsidRDefault="00321855">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06302F" w:rsidRDefault="00321855">
            <w:pPr>
              <w:spacing w:before="40" w:after="40"/>
              <w:jc w:val="center"/>
            </w:pPr>
            <w:r>
              <w:rPr>
                <w:color w:val="282828"/>
                <w:sz w:val="19"/>
                <w:szCs w:val="19"/>
              </w:rPr>
              <w:t>N/A</w:t>
            </w:r>
          </w:p>
        </w:tc>
      </w:tr>
      <w:tr w:rsidR="0006302F" w14:paraId="3A42DA31" w14:textId="77777777">
        <w:trPr>
          <w:jc w:val="center"/>
        </w:trPr>
        <w:tc>
          <w:tcPr>
            <w:tcW w:w="2448" w:type="dxa"/>
            <w:shd w:val="clear" w:color="auto" w:fill="F2F5F9"/>
            <w:tcMar>
              <w:top w:w="90" w:type="dxa"/>
              <w:left w:w="140" w:type="dxa"/>
              <w:bottom w:w="90" w:type="dxa"/>
              <w:right w:w="140" w:type="dxa"/>
            </w:tcMar>
          </w:tcPr>
          <w:p w14:paraId="00000295" w14:textId="77777777" w:rsidR="0006302F" w:rsidRDefault="00321855">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06302F" w:rsidRDefault="00321855">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06302F" w:rsidRDefault="00321855">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06302F" w:rsidRDefault="00321855">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06302F" w:rsidRDefault="00321855">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06302F" w:rsidRDefault="00321855">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06302F" w:rsidRDefault="00321855">
            <w:pPr>
              <w:spacing w:before="40" w:after="40"/>
              <w:jc w:val="center"/>
            </w:pPr>
            <w:r>
              <w:rPr>
                <w:color w:val="282828"/>
                <w:sz w:val="19"/>
                <w:szCs w:val="19"/>
              </w:rPr>
              <w:t>0.0120</w:t>
            </w:r>
          </w:p>
        </w:tc>
      </w:tr>
      <w:tr w:rsidR="0006302F" w14:paraId="4E7AFC16" w14:textId="77777777">
        <w:trPr>
          <w:jc w:val="center"/>
        </w:trPr>
        <w:tc>
          <w:tcPr>
            <w:tcW w:w="2448" w:type="dxa"/>
            <w:tcMar>
              <w:top w:w="90" w:type="dxa"/>
              <w:left w:w="140" w:type="dxa"/>
              <w:bottom w:w="90" w:type="dxa"/>
              <w:right w:w="140" w:type="dxa"/>
            </w:tcMar>
          </w:tcPr>
          <w:p w14:paraId="0000029C" w14:textId="77777777" w:rsidR="0006302F" w:rsidRDefault="00321855">
            <w:pPr>
              <w:spacing w:before="40" w:after="40"/>
            </w:pPr>
            <w:sdt>
              <w:sdtPr>
                <w:tag w:val="goog_rdk_45"/>
                <w:id w:val="-1679576720"/>
              </w:sdtPr>
              <w:sdtEndPr/>
              <w:sdtContent>
                <w:commentRangeStart w:id="149"/>
                <w:commentRangeStart w:id="150"/>
              </w:sdtContent>
            </w:sdt>
            <w:r>
              <w:rPr>
                <w:color w:val="282828"/>
                <w:sz w:val="19"/>
                <w:szCs w:val="19"/>
              </w:rPr>
              <w:t>Atmospheric Mixture of Experts (MoE)</w:t>
            </w:r>
            <w:commentRangeEnd w:id="149"/>
            <w:r>
              <w:rPr>
                <w:rStyle w:val="CommentReference"/>
                <w:sz w:val="22"/>
                <w:szCs w:val="22"/>
              </w:rPr>
              <w:commentReference w:id="149"/>
            </w:r>
            <w:commentRangeEnd w:id="150"/>
            <w:r>
              <w:rPr>
                <w:rStyle w:val="CommentReference"/>
                <w:sz w:val="22"/>
                <w:szCs w:val="22"/>
              </w:rPr>
              <w:commentReference w:id="150"/>
            </w:r>
          </w:p>
        </w:tc>
        <w:tc>
          <w:tcPr>
            <w:tcW w:w="1008" w:type="dxa"/>
            <w:tcMar>
              <w:top w:w="90" w:type="dxa"/>
              <w:left w:w="140" w:type="dxa"/>
              <w:bottom w:w="90" w:type="dxa"/>
              <w:right w:w="140" w:type="dxa"/>
            </w:tcMar>
          </w:tcPr>
          <w:p w14:paraId="0000029D" w14:textId="77777777" w:rsidR="0006302F" w:rsidRDefault="00321855">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06302F" w:rsidRDefault="00321855">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06302F" w:rsidRDefault="00321855">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06302F" w:rsidRDefault="00321855">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06302F" w:rsidRDefault="00321855">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06302F" w:rsidRDefault="00321855">
            <w:pPr>
              <w:spacing w:before="40" w:after="40"/>
              <w:jc w:val="center"/>
            </w:pPr>
            <w:r>
              <w:rPr>
                <w:color w:val="282828"/>
                <w:sz w:val="19"/>
                <w:szCs w:val="19"/>
              </w:rPr>
              <w:t>0.4120</w:t>
            </w:r>
          </w:p>
        </w:tc>
      </w:tr>
      <w:tr w:rsidR="0006302F" w14:paraId="46FE2934" w14:textId="77777777">
        <w:trPr>
          <w:jc w:val="center"/>
        </w:trPr>
        <w:tc>
          <w:tcPr>
            <w:tcW w:w="2448" w:type="dxa"/>
            <w:shd w:val="clear" w:color="auto" w:fill="F2F5F9"/>
            <w:tcMar>
              <w:top w:w="90" w:type="dxa"/>
              <w:left w:w="140" w:type="dxa"/>
              <w:bottom w:w="90" w:type="dxa"/>
              <w:right w:w="140" w:type="dxa"/>
            </w:tcMar>
          </w:tcPr>
          <w:p w14:paraId="5F25C4DD" w14:textId="77777777" w:rsidR="0006302F" w:rsidRDefault="00321855">
            <w:r>
              <w:t>Deep Neural MLP Regressor (3-Layer)</w:t>
            </w:r>
          </w:p>
        </w:tc>
        <w:tc>
          <w:tcPr>
            <w:tcW w:w="1008" w:type="dxa"/>
            <w:shd w:val="clear" w:color="auto" w:fill="F2F5F9"/>
            <w:tcMar>
              <w:top w:w="90" w:type="dxa"/>
              <w:left w:w="140" w:type="dxa"/>
              <w:bottom w:w="90" w:type="dxa"/>
              <w:right w:w="140" w:type="dxa"/>
            </w:tcMar>
          </w:tcPr>
          <w:p w14:paraId="000002A4" w14:textId="77777777" w:rsidR="0006302F" w:rsidRDefault="00321855">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06302F" w:rsidRDefault="00321855">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06302F" w:rsidRDefault="00321855">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06302F" w:rsidRDefault="00321855">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06302F" w:rsidRDefault="00321855">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06302F" w:rsidRDefault="00321855">
            <w:pPr>
              <w:spacing w:before="40" w:after="40"/>
              <w:jc w:val="center"/>
            </w:pPr>
            <w:r>
              <w:rPr>
                <w:color w:val="282828"/>
                <w:sz w:val="19"/>
                <w:szCs w:val="19"/>
              </w:rPr>
              <w:t>0.4100</w:t>
            </w:r>
          </w:p>
        </w:tc>
      </w:tr>
      <w:tr w:rsidR="0006302F" w14:paraId="1F7F7E58" w14:textId="77777777">
        <w:trPr>
          <w:jc w:val="center"/>
        </w:trPr>
        <w:tc>
          <w:tcPr>
            <w:tcW w:w="2448" w:type="dxa"/>
            <w:tcMar>
              <w:top w:w="90" w:type="dxa"/>
              <w:left w:w="140" w:type="dxa"/>
              <w:bottom w:w="90" w:type="dxa"/>
              <w:right w:w="140" w:type="dxa"/>
            </w:tcMar>
          </w:tcPr>
          <w:p w14:paraId="000002AA" w14:textId="77777777" w:rsidR="0006302F" w:rsidRDefault="00321855">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06302F" w:rsidRDefault="00321855">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06302F" w:rsidRDefault="00321855">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06302F" w:rsidRDefault="00321855">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06302F" w:rsidRDefault="00321855">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06302F" w:rsidRDefault="00321855">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06302F" w:rsidRDefault="00321855">
            <w:pPr>
              <w:spacing w:before="40" w:after="40"/>
              <w:jc w:val="center"/>
            </w:pPr>
            <w:r>
              <w:rPr>
                <w:color w:val="282828"/>
                <w:sz w:val="19"/>
                <w:szCs w:val="19"/>
              </w:rPr>
              <w:t>0.3800</w:t>
            </w:r>
          </w:p>
        </w:tc>
      </w:tr>
      <w:tr w:rsidR="0006302F" w14:paraId="791EB043" w14:textId="77777777">
        <w:trPr>
          <w:jc w:val="center"/>
        </w:trPr>
        <w:tc>
          <w:tcPr>
            <w:tcW w:w="2448" w:type="dxa"/>
            <w:shd w:val="clear" w:color="auto" w:fill="F2F5F9"/>
            <w:tcMar>
              <w:top w:w="90" w:type="dxa"/>
              <w:left w:w="140" w:type="dxa"/>
              <w:bottom w:w="90" w:type="dxa"/>
              <w:right w:w="140" w:type="dxa"/>
            </w:tcMar>
          </w:tcPr>
          <w:p w14:paraId="000002B1" w14:textId="77777777" w:rsidR="0006302F" w:rsidRDefault="00321855">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06302F" w:rsidRDefault="00321855">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06302F" w:rsidRDefault="00321855">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06302F" w:rsidRDefault="00321855">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06302F" w:rsidRDefault="00321855">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06302F" w:rsidRDefault="00321855">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06302F" w:rsidRDefault="00321855">
            <w:pPr>
              <w:spacing w:before="40" w:after="40"/>
              <w:jc w:val="center"/>
            </w:pPr>
            <w:r>
              <w:rPr>
                <w:color w:val="282828"/>
                <w:sz w:val="19"/>
                <w:szCs w:val="19"/>
              </w:rPr>
              <w:t>0.1413 (14.1%)</w:t>
            </w:r>
          </w:p>
        </w:tc>
      </w:tr>
      <w:tr w:rsidR="0006302F" w14:paraId="295CE052" w14:textId="77777777">
        <w:trPr>
          <w:jc w:val="center"/>
        </w:trPr>
        <w:tc>
          <w:tcPr>
            <w:tcW w:w="2448" w:type="dxa"/>
            <w:tcMar>
              <w:top w:w="90" w:type="dxa"/>
              <w:left w:w="140" w:type="dxa"/>
              <w:bottom w:w="90" w:type="dxa"/>
              <w:right w:w="140" w:type="dxa"/>
            </w:tcMar>
          </w:tcPr>
          <w:p w14:paraId="000002B8" w14:textId="77777777" w:rsidR="0006302F" w:rsidRDefault="00321855">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77777777" w:rsidR="0006302F" w:rsidRDefault="00321855">
            <w:pPr>
              <w:spacing w:before="40" w:after="40"/>
              <w:jc w:val="center"/>
            </w:pPr>
            <w:r>
              <w:rPr>
                <w:color w:val="282828"/>
                <w:sz w:val="19"/>
                <w:szCs w:val="19"/>
              </w:rPr>
              <w:t>0.9732</w:t>
            </w:r>
          </w:p>
        </w:tc>
        <w:tc>
          <w:tcPr>
            <w:tcW w:w="1008" w:type="dxa"/>
            <w:tcMar>
              <w:top w:w="90" w:type="dxa"/>
              <w:left w:w="140" w:type="dxa"/>
              <w:bottom w:w="90" w:type="dxa"/>
              <w:right w:w="140" w:type="dxa"/>
            </w:tcMar>
          </w:tcPr>
          <w:p w14:paraId="000002BA" w14:textId="77777777" w:rsidR="0006302F" w:rsidRDefault="00321855">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77777777" w:rsidR="0006302F" w:rsidRDefault="00321855">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77777777" w:rsidR="0006302F" w:rsidRDefault="00321855">
            <w:pPr>
              <w:spacing w:before="40" w:after="40"/>
              <w:jc w:val="center"/>
            </w:pPr>
            <w:r>
              <w:rPr>
                <w:color w:val="282828"/>
                <w:sz w:val="19"/>
                <w:szCs w:val="19"/>
              </w:rPr>
              <w:t>1.23</w:t>
            </w:r>
          </w:p>
        </w:tc>
        <w:tc>
          <w:tcPr>
            <w:tcW w:w="1296" w:type="dxa"/>
            <w:tcMar>
              <w:top w:w="90" w:type="dxa"/>
              <w:left w:w="140" w:type="dxa"/>
              <w:bottom w:w="90" w:type="dxa"/>
              <w:right w:w="140" w:type="dxa"/>
            </w:tcMar>
          </w:tcPr>
          <w:p w14:paraId="000002BD" w14:textId="77777777" w:rsidR="0006302F" w:rsidRDefault="00321855">
            <w:pPr>
              <w:spacing w:before="40" w:after="40"/>
              <w:jc w:val="center"/>
            </w:pPr>
            <w:r>
              <w:rPr>
                <w:color w:val="282828"/>
                <w:sz w:val="19"/>
                <w:szCs w:val="19"/>
              </w:rPr>
              <w:t>-0.23</w:t>
            </w:r>
          </w:p>
        </w:tc>
        <w:tc>
          <w:tcPr>
            <w:tcW w:w="1296" w:type="dxa"/>
            <w:tcMar>
              <w:top w:w="90" w:type="dxa"/>
              <w:left w:w="140" w:type="dxa"/>
              <w:bottom w:w="90" w:type="dxa"/>
              <w:right w:w="140" w:type="dxa"/>
            </w:tcMar>
          </w:tcPr>
          <w:p w14:paraId="000002BE" w14:textId="77777777" w:rsidR="0006302F" w:rsidRDefault="00321855">
            <w:pPr>
              <w:spacing w:before="40" w:after="40"/>
              <w:jc w:val="center"/>
            </w:pPr>
            <w:r>
              <w:rPr>
                <w:color w:val="282828"/>
                <w:sz w:val="19"/>
                <w:szCs w:val="19"/>
              </w:rPr>
              <w:t>-0.0002 (~0.00%)</w:t>
            </w:r>
          </w:p>
        </w:tc>
      </w:tr>
    </w:tbl>
    <w:p w14:paraId="000002BF" w14:textId="77777777" w:rsidR="0006302F" w:rsidRDefault="0006302F">
      <w:pPr>
        <w:spacing w:after="120"/>
      </w:pPr>
    </w:p>
    <w:p w14:paraId="000002C0" w14:textId="77777777" w:rsidR="0006302F" w:rsidRDefault="00321855">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EndPr/>
        <w:sdtContent>
          <w:commentRangeStart w:id="151"/>
          <w:commentRangeStart w:id="152"/>
        </w:sdtContent>
      </w:sdt>
      <w:r>
        <w:rPr>
          <w:color w:val="282828"/>
        </w:rPr>
        <w:t>the highest calibration accuracy among all evaluated candidate models on the unseen holdout dataset (R² = 0.9632, MAE = 0.61 µg/m³)</w:t>
      </w:r>
      <w:commentRangeEnd w:id="151"/>
      <w:r>
        <w:rPr>
          <w:rStyle w:val="CommentReference"/>
          <w:color w:val="282828"/>
          <w:sz w:val="22"/>
          <w:szCs w:val="22"/>
        </w:rPr>
        <w:commentReference w:id="151"/>
      </w:r>
      <w:commentRangeEnd w:id="152"/>
      <w:r>
        <w:rPr>
          <w:rStyle w:val="CommentReference"/>
          <w:color w:val="282828"/>
          <w:sz w:val="22"/>
          <w:szCs w:val="22"/>
        </w:rPr>
        <w:commentReference w:id="152"/>
      </w:r>
      <w:r>
        <w:rPr>
          <w:color w:val="282828"/>
        </w:rPr>
        <w:t xml:space="preserve"> across all evaluated metrics on the unseen 6-month holdout dataset:</w:t>
      </w:r>
    </w:p>
    <w:p w14:paraId="000002C1" w14:textId="77777777" w:rsidR="0006302F" w:rsidRDefault="00321855">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06302F" w:rsidRDefault="00321855">
      <w:pPr>
        <w:numPr>
          <w:ilvl w:val="0"/>
          <w:numId w:val="1"/>
        </w:numPr>
        <w:pBdr>
          <w:top w:val="nil"/>
          <w:left w:val="nil"/>
          <w:bottom w:val="nil"/>
          <w:right w:val="nil"/>
          <w:between w:val="nil"/>
        </w:pBdr>
        <w:spacing w:after="0"/>
      </w:pPr>
      <w:r>
        <w:rPr>
          <w:b/>
          <w:bCs/>
          <w:color w:val="282828"/>
        </w:rPr>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77777777" w:rsidR="0006302F" w:rsidRDefault="00321855">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EndPr/>
        <w:sdtContent>
          <w:commentRangeStart w:id="153"/>
          <w:commentRangeStart w:id="154"/>
        </w:sdtContent>
      </w:sdt>
      <w:r>
        <w:rPr>
          <w:b/>
          <w:bCs/>
          <w:color w:val="282828"/>
        </w:rPr>
        <w:t>RMSE = 1.23 µg/m³</w:t>
      </w:r>
      <w:commentRangeEnd w:id="153"/>
      <w:r>
        <w:rPr>
          <w:rStyle w:val="CommentReference"/>
          <w:color w:val="282828"/>
          <w:sz w:val="22"/>
          <w:szCs w:val="22"/>
        </w:rPr>
        <w:commentReference w:id="153"/>
      </w:r>
      <w:commentRangeEnd w:id="154"/>
      <w:r>
        <w:rPr>
          <w:rStyle w:val="CommentReference"/>
          <w:color w:val="282828"/>
          <w:sz w:val="22"/>
          <w:szCs w:val="22"/>
        </w:rPr>
        <w:commentReference w:id="154"/>
      </w:r>
      <w:r>
        <w:rPr>
          <w:color w:val="282828"/>
        </w:rPr>
        <w:t xml:space="preserve"> (a </w:t>
      </w:r>
      <w:r>
        <w:rPr>
          <w:b/>
          <w:bCs/>
          <w:color w:val="282828"/>
        </w:rPr>
        <w:t>53.2% error reduction</w:t>
      </w:r>
      <w:r>
        <w:rPr>
          <w:color w:val="282828"/>
        </w:rPr>
        <w:t xml:space="preserve"> over Random Forest's 2.63 µg/m³).</w:t>
      </w:r>
    </w:p>
    <w:p w14:paraId="000002C4" w14:textId="77777777" w:rsidR="0006302F" w:rsidRDefault="00321855">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06302F" w:rsidRDefault="00321855">
      <w:pPr>
        <w:spacing w:before="240" w:after="80"/>
        <w:jc w:val="center"/>
      </w:pPr>
      <w:r>
        <w:rPr>
          <w:noProof/>
        </w:rPr>
        <w:drawing>
          <wp:inline distT="0" distB="0" distL="0" distR="0" wp14:anchorId="62A6C4CD" wp14:editId="32D8E0D6">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120640" cy="3295282"/>
                    </a:xfrm>
                    <a:prstGeom prst="rect">
                      <a:avLst/>
                    </a:prstGeom>
                    <a:ln/>
                  </pic:spPr>
                </pic:pic>
              </a:graphicData>
            </a:graphic>
          </wp:inline>
        </w:drawing>
      </w:r>
    </w:p>
    <w:bookmarkStart w:id="155" w:name="bookmark=id.h1mvnqqfzmk3" w:colFirst="0" w:colLast="0"/>
    <w:bookmarkEnd w:id="155"/>
    <w:p w14:paraId="000002C6" w14:textId="77777777" w:rsidR="0006302F" w:rsidRDefault="00321855">
      <w:pPr>
        <w:pStyle w:val="Caption"/>
        <w:spacing w:before="40" w:after="240"/>
        <w:jc w:val="center"/>
      </w:pPr>
      <w:sdt>
        <w:sdtPr>
          <w:tag w:val="goog_rdk_49"/>
          <w:id w:val="-1519729105"/>
        </w:sdtPr>
        <w:sdtEndPr/>
        <w:sdtContent>
          <w:commentRangeStart w:id="156"/>
          <w:commentRangeStart w:id="157"/>
        </w:sdtContent>
      </w:sdt>
      <w:r>
        <w:rPr>
          <w:b/>
          <w:bCs/>
          <w:i/>
          <w:iCs/>
          <w:color w:val="282828"/>
          <w:sz w:val="20"/>
          <w:szCs w:val="20"/>
        </w:rPr>
        <w:t>Figure 4.1:</w:t>
      </w:r>
      <w:commentRangeEnd w:id="156"/>
      <w:r>
        <w:rPr>
          <w:rStyle w:val="CommentReference"/>
          <w:b/>
          <w:bCs/>
          <w:i/>
          <w:iCs/>
          <w:color w:val="282828"/>
          <w:sz w:val="20"/>
          <w:szCs w:val="20"/>
        </w:rPr>
        <w:commentReference w:id="156"/>
      </w:r>
      <w:commentRangeEnd w:id="157"/>
      <w:r>
        <w:rPr>
          <w:rStyle w:val="CommentReference"/>
          <w:b/>
          <w:bCs/>
          <w:i/>
          <w:iCs/>
          <w:color w:val="282828"/>
          <w:sz w:val="20"/>
          <w:szCs w:val="20"/>
        </w:rPr>
        <w:commentReference w:id="157"/>
      </w:r>
      <w:r>
        <w:rPr>
          <w:b/>
          <w:bCs/>
          <w:i/>
          <w:iCs/>
          <w:color w:val="282828"/>
          <w:sz w:val="20"/>
          <w:szCs w:val="20"/>
        </w:rPr>
        <w:t xml:space="preserve"> Scatter Plot of Actual Teledyne T640 Reference PM2.5 vs. Calibrated SPIME  Predictions on Unseen Holdout Data</w:t>
      </w:r>
    </w:p>
    <w:p w14:paraId="000002C7" w14:textId="77777777" w:rsidR="0006302F" w:rsidRDefault="00321855">
      <w:pPr>
        <w:spacing w:after="120" w:line="480" w:lineRule="auto"/>
      </w:pPr>
      <w:r>
        <w:t xml:space="preserve">As illustrated in Figure 4.1, the calibrated SPIME model predictions adhere closely to the ideal 1:1 parity line across the full concentration range (0–120 µg/m³), demonstrating robust linear fidelity and minimal dispersion even during transient elevated pollution events. Figure 4.2 further corroborates this temporal tracking across the unseen holdout timeframe, confirming that the ensemble reliably captures both </w:t>
      </w:r>
      <w:r>
        <w:t>baseline diurnal cycles and sharp Harmattan dust peaks without phase delay or systematic over-prediction.</w:t>
      </w:r>
    </w:p>
    <w:p w14:paraId="29B97B36" w14:textId="77777777" w:rsidR="0006302F" w:rsidRDefault="00321855">
      <w:pPr>
        <w:spacing w:before="240" w:after="80"/>
        <w:jc w:val="center"/>
      </w:pPr>
      <w:r>
        <w:rPr>
          <w:noProof/>
        </w:rPr>
        <w:drawing>
          <wp:inline distT="0" distB="0" distL="0" distR="0" wp14:anchorId="45364EF4" wp14:editId="4F7FBEFB">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486400" cy="3530660"/>
                    </a:xfrm>
                    <a:prstGeom prst="rect">
                      <a:avLst/>
                    </a:prstGeom>
                    <a:ln/>
                  </pic:spPr>
                </pic:pic>
              </a:graphicData>
            </a:graphic>
          </wp:inline>
        </w:drawing>
      </w:r>
    </w:p>
    <w:p w14:paraId="000002C8" w14:textId="77777777" w:rsidR="0006302F" w:rsidRDefault="00321855">
      <w:pPr>
        <w:pStyle w:val="Caption"/>
        <w:spacing w:before="40" w:after="240"/>
        <w:jc w:val="center"/>
      </w:pPr>
      <w:bookmarkStart w:id="158" w:name="bookmark=id.99qk0h6xkqwk" w:colFirst="0" w:colLast="0"/>
      <w:bookmarkEnd w:id="158"/>
      <w:r>
        <w:rPr>
          <w:b/>
          <w:bCs/>
          <w:i/>
          <w:iCs/>
          <w:color w:val="282828"/>
          <w:sz w:val="20"/>
          <w:szCs w:val="20"/>
        </w:rPr>
        <w:t>Figure 4.2: High-Resolution Time-Series Tracking of Calibrated SPIME  PM2.5 Predictions against Teledyne Reference Data (300-Hour Subset)</w:t>
      </w:r>
    </w:p>
    <w:p w14:paraId="000002C9" w14:textId="77777777" w:rsidR="0006302F" w:rsidRDefault="00321855">
      <w:pPr>
        <w:spacing w:before="240" w:after="80"/>
        <w:jc w:val="center"/>
      </w:pPr>
      <w:r>
        <w:rPr>
          <w:noProof/>
        </w:rPr>
        <w:drawing>
          <wp:inline distT="0" distB="0" distL="0" distR="0" wp14:anchorId="72CE82F0" wp14:editId="778236A2">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486400" cy="2743200"/>
                    </a:xfrm>
                    <a:prstGeom prst="rect">
                      <a:avLst/>
                    </a:prstGeom>
                    <a:ln/>
                  </pic:spPr>
                </pic:pic>
              </a:graphicData>
            </a:graphic>
          </wp:inline>
        </w:drawing>
      </w:r>
    </w:p>
    <w:p w14:paraId="000002CA" w14:textId="77777777" w:rsidR="0006302F" w:rsidRDefault="00321855">
      <w:pPr>
        <w:pStyle w:val="Caption"/>
        <w:spacing w:before="40" w:after="240"/>
        <w:jc w:val="center"/>
      </w:pPr>
      <w:bookmarkStart w:id="159" w:name="bookmark=id.une8ifccxoif" w:colFirst="0" w:colLast="0"/>
      <w:bookmarkEnd w:id="159"/>
      <w:r>
        <w:rPr>
          <w:b/>
          <w:bCs/>
          <w:i/>
          <w:iCs/>
          <w:color w:val="282828"/>
          <w:sz w:val="20"/>
          <w:szCs w:val="20"/>
        </w:rPr>
        <w:t>Figure 4.3: Comparative Time-Series Tracking: Multi-Layer Perceptron (MLP) Neural Network vs. Ground Truth Reference Data</w:t>
      </w:r>
    </w:p>
    <w:bookmarkStart w:id="160" w:name="bookmark=id.bu08o22sfua6" w:colFirst="0" w:colLast="0"/>
    <w:bookmarkEnd w:id="160"/>
    <w:p w14:paraId="000002CB" w14:textId="77777777" w:rsidR="0006302F" w:rsidRDefault="00321855">
      <w:pPr>
        <w:pStyle w:val="Heading2"/>
        <w:keepNext/>
        <w:spacing w:before="280" w:after="120"/>
      </w:pPr>
      <w:sdt>
        <w:sdtPr>
          <w:tag w:val="goog_rdk_50"/>
          <w:id w:val="-1850756131"/>
        </w:sdtPr>
        <w:sdtEndPr/>
        <w:sdtContent>
          <w:commentRangeStart w:id="161"/>
          <w:commentRangeStart w:id="162"/>
        </w:sdtContent>
      </w:sdt>
      <w:r>
        <w:rPr>
          <w:b/>
          <w:bCs/>
          <w:color w:val="2F5597"/>
          <w:sz w:val="28"/>
          <w:szCs w:val="28"/>
        </w:rPr>
        <w:t>4.2 Diagnostic Analysis of Overfitting across Paradigms</w:t>
      </w:r>
      <w:commentRangeEnd w:id="161"/>
      <w:r>
        <w:rPr>
          <w:rStyle w:val="CommentReference"/>
          <w:sz w:val="22"/>
          <w:szCs w:val="22"/>
        </w:rPr>
        <w:commentReference w:id="161"/>
      </w:r>
      <w:commentRangeEnd w:id="162"/>
      <w:r>
        <w:rPr>
          <w:rStyle w:val="CommentReference"/>
          <w:sz w:val="22"/>
          <w:szCs w:val="22"/>
        </w:rPr>
        <w:commentReference w:id="162"/>
      </w:r>
    </w:p>
    <w:p w14:paraId="000002CC" w14:textId="77777777" w:rsidR="0006302F" w:rsidRDefault="00321855">
      <w:pPr>
        <w:pStyle w:val="Heading3"/>
        <w:keepNext/>
        <w:spacing w:before="200" w:after="80"/>
      </w:pPr>
      <w:bookmarkStart w:id="163" w:name="bookmark=id.z8pwy6b472cl" w:colFirst="0" w:colLast="0"/>
      <w:bookmarkEnd w:id="163"/>
      <w:r>
        <w:rPr>
          <w:b/>
          <w:bCs/>
          <w:color w:val="1F4E78"/>
          <w:sz w:val="24"/>
          <w:szCs w:val="24"/>
        </w:rPr>
        <w:t>4.2.1 Failure of Factory Default Sensor Calibrations</w:t>
      </w:r>
    </w:p>
    <w:p w14:paraId="000002CD" w14:textId="35532DA0" w:rsidR="0006302F" w:rsidRDefault="00321855">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dataset. </w:t>
      </w:r>
      <w:sdt>
        <w:sdtPr>
          <w:tag w:val="goog_rdk_51"/>
          <w:id w:val="1902647878"/>
        </w:sdtPr>
        <w:sdtEndPr/>
        <w:sdtContent>
          <w:commentRangeStart w:id="164"/>
          <w:commentRangeStart w:id="165"/>
        </w:sdtContent>
      </w:sdt>
      <w:r>
        <w:rPr>
          <w:color w:val="282828"/>
        </w:rPr>
        <w:t>This empirical failure occurs because factory calibration algorithms are typically tuned under temperate environments with moderate humidity and combustion-dominated soot aerosols. As shown by Westervelt et al. (2019) and Crilley et al. (2018), tropical West African conditions feature sustained monsoon humidity (RH &gt; 80%) that induces strong hygroscopic particle growth, alongside Saharan Harmattan dust transport with coarse mineral particles that diverge from standard optical assumptions.</w:t>
      </w:r>
      <w:commentRangeEnd w:id="164"/>
      <w:r>
        <w:rPr>
          <w:rStyle w:val="CommentReference"/>
          <w:color w:val="282828"/>
          <w:sz w:val="22"/>
          <w:szCs w:val="22"/>
        </w:rPr>
        <w:commentReference w:id="164"/>
      </w:r>
      <w:commentRangeEnd w:id="165"/>
      <w:r>
        <w:rPr>
          <w:rStyle w:val="CommentReference"/>
          <w:color w:val="282828"/>
          <w:sz w:val="22"/>
          <w:szCs w:val="22"/>
        </w:rPr>
        <w:commentReference w:id="165"/>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sidR="0006302F">
          <w:rPr>
            <w:color w:val="0563C1"/>
            <w:u w:val="single"/>
          </w:rPr>
          <w:t>(Westervelt et al., 2019)</w:t>
        </w:r>
      </w:hyperlink>
      <w:r>
        <w:rPr>
          <w:color w:val="282828"/>
        </w:rPr>
        <w:t>.</w:t>
      </w:r>
    </w:p>
    <w:p w14:paraId="000002CE" w14:textId="77777777" w:rsidR="0006302F" w:rsidRDefault="00321855">
      <w:pPr>
        <w:pStyle w:val="Heading3"/>
        <w:keepNext/>
        <w:spacing w:before="200" w:after="80"/>
      </w:pPr>
      <w:bookmarkStart w:id="166" w:name="bookmark=id.gi9cm9y9sbee" w:colFirst="0" w:colLast="0"/>
      <w:bookmarkEnd w:id="166"/>
      <w:r>
        <w:rPr>
          <w:b/>
          <w:bCs/>
          <w:color w:val="1F4E78"/>
          <w:sz w:val="24"/>
          <w:szCs w:val="24"/>
        </w:rPr>
        <w:t>4.2.2 Neural Network Noise Memorization and Generalization Deficit</w:t>
      </w:r>
    </w:p>
    <w:p w14:paraId="000002CF" w14:textId="77777777" w:rsidR="0006302F" w:rsidRDefault="00321855">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06302F" w:rsidRDefault="00321855">
      <w:pPr>
        <w:pStyle w:val="Heading3"/>
        <w:keepNext/>
        <w:spacing w:before="200" w:after="80"/>
      </w:pPr>
      <w:bookmarkStart w:id="167" w:name="bookmark=id.e9e0syne4x8g" w:colFirst="0" w:colLast="0"/>
      <w:bookmarkEnd w:id="167"/>
      <w:r>
        <w:rPr>
          <w:b/>
          <w:bCs/>
          <w:color w:val="1F4E78"/>
          <w:sz w:val="24"/>
          <w:szCs w:val="24"/>
        </w:rPr>
        <w:t>4.2.3 Tree Ensemble Overfitting vs. SPIME  Breakthrough</w:t>
      </w:r>
    </w:p>
    <w:p w14:paraId="000002D1" w14:textId="77777777" w:rsidR="0006302F" w:rsidRDefault="00321855">
      <w:pPr>
        <w:spacing w:after="120" w:line="288" w:lineRule="auto"/>
      </w:pPr>
      <w:r>
        <w:rPr>
          <w:color w:val="282828"/>
        </w:rPr>
        <w:t xml:space="preserve">The standalone Random Forest model (v2) achieved </w:t>
      </w:r>
      <w:sdt>
        <w:sdtPr>
          <w:tag w:val="goog_rdk_52"/>
          <w:id w:val="152350031"/>
        </w:sdtPr>
        <w:sdtEndPr/>
        <w:sdtContent>
          <w:commentRangeStart w:id="168"/>
          <w:commentRangeStart w:id="169"/>
        </w:sdtContent>
      </w:sdt>
      <w:r>
        <w:rPr>
          <w:color w:val="282828"/>
        </w:rPr>
        <w:t>R² = 0.9731 on the training split,</w:t>
      </w:r>
      <w:commentRangeEnd w:id="168"/>
      <w:r>
        <w:rPr>
          <w:rStyle w:val="CommentReference"/>
          <w:color w:val="282828"/>
          <w:sz w:val="22"/>
          <w:szCs w:val="22"/>
        </w:rPr>
        <w:commentReference w:id="168"/>
      </w:r>
      <w:commentRangeEnd w:id="169"/>
      <w:r>
        <w:rPr>
          <w:rStyle w:val="CommentReference"/>
          <w:color w:val="282828"/>
          <w:sz w:val="22"/>
          <w:szCs w:val="22"/>
        </w:rPr>
        <w:commentReference w:id="169"/>
      </w:r>
      <w:r>
        <w:rPr>
          <w:color w:val="282828"/>
        </w:rPr>
        <w:t xml:space="preserve"> but collapsed to R² = 0.8318 on the holdout dataset—exhibiting a </w:t>
      </w:r>
      <w:sdt>
        <w:sdtPr>
          <w:tag w:val="goog_rdk_53"/>
          <w:id w:val="-162668957"/>
        </w:sdtPr>
        <w:sdtEndPr/>
        <w:sdtContent>
          <w:commentRangeStart w:id="170"/>
          <w:commentRangeStart w:id="171"/>
        </w:sdtContent>
      </w:sdt>
      <w:r>
        <w:rPr>
          <w:b/>
          <w:bCs/>
          <w:color w:val="282828"/>
        </w:rPr>
        <w:t>an R² generalization gap of 0.1413 (0.9731 on training vs. 0.8318 on holdout)</w:t>
      </w:r>
      <w:r>
        <w:rPr>
          <w:color w:val="282828"/>
        </w:rPr>
        <w:t>.</w:t>
      </w:r>
      <w:commentRangeEnd w:id="170"/>
      <w:r>
        <w:rPr>
          <w:rStyle w:val="CommentReference"/>
          <w:color w:val="282828"/>
          <w:sz w:val="22"/>
          <w:szCs w:val="22"/>
        </w:rPr>
        <w:commentReference w:id="170"/>
      </w:r>
      <w:commentRangeEnd w:id="171"/>
      <w:r>
        <w:rPr>
          <w:rStyle w:val="CommentReference"/>
          <w:color w:val="282828"/>
          <w:sz w:val="22"/>
          <w:szCs w:val="22"/>
        </w:rPr>
        <w:commentReference w:id="171"/>
      </w:r>
      <w:r>
        <w:rPr>
          <w:color w:val="282828"/>
        </w:rPr>
        <w:t xml:space="preserve"> Diagnostic analysis revealed that unregularized decision trees split on high-frequency noise and memorized specific training instances.</w:t>
      </w:r>
    </w:p>
    <w:p w14:paraId="000002D2" w14:textId="77777777" w:rsidR="0006302F" w:rsidRDefault="00321855">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EndPr/>
        <w:sdtContent>
          <w:commentRangeStart w:id="172"/>
          <w:commentRangeStart w:id="173"/>
        </w:sdtContent>
      </w:sdt>
      <w:r>
        <w:rPr>
          <w:color w:val="282828"/>
        </w:rPr>
        <w:t>substantially minimized the difference between training and holdout performance (ΔR² = -0.0002)</w:t>
      </w:r>
      <w:commentRangeEnd w:id="172"/>
      <w:r>
        <w:rPr>
          <w:rStyle w:val="CommentReference"/>
          <w:color w:val="282828"/>
          <w:sz w:val="22"/>
          <w:szCs w:val="22"/>
        </w:rPr>
        <w:commentReference w:id="172"/>
      </w:r>
      <w:commentRangeEnd w:id="173"/>
      <w:r>
        <w:rPr>
          <w:rStyle w:val="CommentReference"/>
          <w:color w:val="282828"/>
          <w:sz w:val="22"/>
          <w:szCs w:val="22"/>
        </w:rPr>
        <w:commentReference w:id="173"/>
      </w:r>
      <w:r>
        <w:rPr>
          <w:color w:val="282828"/>
        </w:rPr>
        <w:t xml:space="preserve"> (Gap = -0.0002) through two synergistic architectural mechanisms:</w:t>
      </w:r>
    </w:p>
    <w:p w14:paraId="000002D3" w14:textId="77777777" w:rsidR="0006302F" w:rsidRDefault="00321855">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77777777" w:rsidR="0006302F" w:rsidRDefault="00321855">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bookmarkStart w:id="174" w:name="bookmark=id.dnthcush2jmc" w:colFirst="0" w:colLast="0"/>
    <w:bookmarkEnd w:id="174"/>
    <w:p w14:paraId="000002D5" w14:textId="77777777" w:rsidR="0006302F" w:rsidRDefault="00321855">
      <w:pPr>
        <w:keepNext/>
        <w:spacing w:before="240" w:after="80"/>
      </w:pPr>
      <w:sdt>
        <w:sdtPr>
          <w:tag w:val="goog_rdk_55"/>
          <w:id w:val="-1518527285"/>
        </w:sdtPr>
        <w:sdtEndPr/>
        <w:sdtContent>
          <w:commentRangeStart w:id="175"/>
          <w:commentRangeStart w:id="176"/>
        </w:sdtContent>
      </w:sdt>
      <w:r>
        <w:rPr>
          <w:b/>
          <w:bCs/>
          <w:color w:val="1F4E78"/>
          <w:sz w:val="21"/>
          <w:szCs w:val="21"/>
        </w:rPr>
        <w:t>Table 4.3:</w:t>
      </w:r>
      <w:commentRangeEnd w:id="175"/>
      <w:r>
        <w:rPr>
          <w:rStyle w:val="CommentReference"/>
          <w:b/>
          <w:bCs/>
          <w:color w:val="1F4E78"/>
          <w:sz w:val="21"/>
          <w:szCs w:val="21"/>
        </w:rPr>
        <w:commentReference w:id="175"/>
      </w:r>
      <w:commentRangeEnd w:id="176"/>
      <w:r>
        <w:rPr>
          <w:rStyle w:val="CommentReference"/>
          <w:b/>
          <w:bCs/>
          <w:color w:val="1F4E78"/>
          <w:sz w:val="21"/>
          <w:szCs w:val="21"/>
        </w:rPr>
        <w:commentReference w:id="176"/>
      </w:r>
      <w:r>
        <w:rPr>
          <w:b/>
          <w:bCs/>
          <w:color w:val="1F4E78"/>
          <w:sz w:val="21"/>
          <w:szCs w:val="21"/>
        </w:rPr>
        <w:t xml:space="preserve"> Generalization and Overfitting Gap Diagnostics across Model Architectures</w:t>
      </w:r>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06302F" w14:paraId="7A619F1C" w14:textId="77777777">
        <w:trPr>
          <w:jc w:val="center"/>
        </w:trPr>
        <w:tc>
          <w:tcPr>
            <w:tcW w:w="2592" w:type="dxa"/>
            <w:shd w:val="clear" w:color="auto" w:fill="1F4E78"/>
            <w:tcMar>
              <w:top w:w="120" w:type="dxa"/>
              <w:left w:w="140" w:type="dxa"/>
              <w:bottom w:w="120" w:type="dxa"/>
              <w:right w:w="140" w:type="dxa"/>
            </w:tcMar>
          </w:tcPr>
          <w:p w14:paraId="000002D6" w14:textId="77777777" w:rsidR="0006302F" w:rsidRDefault="00321855">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06302F" w:rsidRDefault="00321855">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06302F" w:rsidRDefault="00321855">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06302F" w:rsidRDefault="00321855">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06302F" w:rsidRDefault="00321855">
            <w:pPr>
              <w:spacing w:before="40" w:after="40"/>
              <w:jc w:val="center"/>
            </w:pPr>
            <w:r>
              <w:rPr>
                <w:b/>
                <w:bCs/>
                <w:color w:val="FFFFFF"/>
                <w:sz w:val="19"/>
                <w:szCs w:val="19"/>
              </w:rPr>
              <w:t>Generalization Diagnostic Assessment</w:t>
            </w:r>
          </w:p>
        </w:tc>
      </w:tr>
      <w:tr w:rsidR="0006302F" w14:paraId="0E21F6E0" w14:textId="77777777">
        <w:trPr>
          <w:jc w:val="center"/>
        </w:trPr>
        <w:tc>
          <w:tcPr>
            <w:tcW w:w="2592" w:type="dxa"/>
            <w:tcMar>
              <w:top w:w="90" w:type="dxa"/>
              <w:left w:w="140" w:type="dxa"/>
              <w:bottom w:w="90" w:type="dxa"/>
              <w:right w:w="140" w:type="dxa"/>
            </w:tcMar>
          </w:tcPr>
          <w:p w14:paraId="000002DB" w14:textId="77777777" w:rsidR="0006302F" w:rsidRDefault="00321855">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06302F" w:rsidRDefault="00321855">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06302F" w:rsidRDefault="00321855">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06302F" w:rsidRDefault="00321855">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06302F" w:rsidRDefault="00321855">
            <w:pPr>
              <w:spacing w:before="40" w:after="40"/>
              <w:jc w:val="center"/>
            </w:pPr>
            <w:r>
              <w:rPr>
                <w:color w:val="282828"/>
                <w:sz w:val="19"/>
                <w:szCs w:val="19"/>
              </w:rPr>
              <w:t>Low variance, high bias; underfits non-linear Köhler hygroscopicity</w:t>
            </w:r>
          </w:p>
        </w:tc>
      </w:tr>
      <w:tr w:rsidR="0006302F" w14:paraId="4808B309" w14:textId="77777777">
        <w:trPr>
          <w:jc w:val="center"/>
        </w:trPr>
        <w:tc>
          <w:tcPr>
            <w:tcW w:w="2592" w:type="dxa"/>
            <w:shd w:val="clear" w:color="auto" w:fill="F2F5F9"/>
            <w:tcMar>
              <w:top w:w="90" w:type="dxa"/>
              <w:left w:w="140" w:type="dxa"/>
              <w:bottom w:w="90" w:type="dxa"/>
              <w:right w:w="140" w:type="dxa"/>
            </w:tcMar>
          </w:tcPr>
          <w:p w14:paraId="000002E0" w14:textId="77777777" w:rsidR="0006302F" w:rsidRDefault="00321855">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06302F" w:rsidRDefault="00321855">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06302F" w:rsidRDefault="00321855">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06302F" w:rsidRDefault="00321855">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06302F" w:rsidRDefault="00321855">
            <w:pPr>
              <w:spacing w:before="40" w:after="40"/>
              <w:jc w:val="center"/>
            </w:pPr>
            <w:r>
              <w:rPr>
                <w:color w:val="282828"/>
                <w:sz w:val="19"/>
                <w:szCs w:val="19"/>
              </w:rPr>
              <w:t>High variance; memorizes training noise, poor out-of-sample transfer</w:t>
            </w:r>
          </w:p>
        </w:tc>
      </w:tr>
      <w:tr w:rsidR="0006302F" w14:paraId="12E6B46D" w14:textId="77777777">
        <w:trPr>
          <w:jc w:val="center"/>
        </w:trPr>
        <w:tc>
          <w:tcPr>
            <w:tcW w:w="2592" w:type="dxa"/>
            <w:tcMar>
              <w:top w:w="90" w:type="dxa"/>
              <w:left w:w="140" w:type="dxa"/>
              <w:bottom w:w="90" w:type="dxa"/>
              <w:right w:w="140" w:type="dxa"/>
            </w:tcMar>
          </w:tcPr>
          <w:p w14:paraId="10C93AF0" w14:textId="77777777" w:rsidR="0006302F" w:rsidRDefault="00321855">
            <w:r>
              <w:t>Deep Neural MLP Regressor (3-Layer)</w:t>
            </w:r>
          </w:p>
        </w:tc>
        <w:tc>
          <w:tcPr>
            <w:tcW w:w="1152" w:type="dxa"/>
            <w:tcMar>
              <w:top w:w="90" w:type="dxa"/>
              <w:left w:w="140" w:type="dxa"/>
              <w:bottom w:w="90" w:type="dxa"/>
              <w:right w:w="140" w:type="dxa"/>
            </w:tcMar>
          </w:tcPr>
          <w:p w14:paraId="000002E6" w14:textId="77777777" w:rsidR="0006302F" w:rsidRDefault="00321855">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06302F" w:rsidRDefault="00321855">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06302F" w:rsidRDefault="00321855">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06302F" w:rsidRDefault="00321855">
            <w:pPr>
              <w:spacing w:before="40" w:after="40"/>
              <w:jc w:val="center"/>
            </w:pPr>
            <w:r>
              <w:rPr>
                <w:color w:val="282828"/>
                <w:sz w:val="19"/>
                <w:szCs w:val="19"/>
              </w:rPr>
              <w:t>Severe overfitting on autocorrelated environmental time-series</w:t>
            </w:r>
          </w:p>
        </w:tc>
      </w:tr>
      <w:tr w:rsidR="0006302F" w14:paraId="37A465A8" w14:textId="77777777">
        <w:trPr>
          <w:jc w:val="center"/>
        </w:trPr>
        <w:tc>
          <w:tcPr>
            <w:tcW w:w="2592" w:type="dxa"/>
            <w:shd w:val="clear" w:color="auto" w:fill="F2F5F9"/>
            <w:tcMar>
              <w:top w:w="90" w:type="dxa"/>
              <w:left w:w="140" w:type="dxa"/>
              <w:bottom w:w="90" w:type="dxa"/>
              <w:right w:w="140" w:type="dxa"/>
            </w:tcMar>
          </w:tcPr>
          <w:p w14:paraId="000002EA" w14:textId="77777777" w:rsidR="0006302F" w:rsidRDefault="00321855">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06302F" w:rsidRDefault="00321855">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06302F" w:rsidRDefault="00321855">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06302F" w:rsidRDefault="00321855">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06302F" w:rsidRDefault="00321855">
            <w:pPr>
              <w:spacing w:before="40" w:after="40"/>
              <w:jc w:val="center"/>
            </w:pPr>
            <w:r>
              <w:rPr>
                <w:color w:val="282828"/>
                <w:sz w:val="19"/>
                <w:szCs w:val="19"/>
              </w:rPr>
              <w:t>Substantial generalization drop due to unregularized tree memorization</w:t>
            </w:r>
          </w:p>
        </w:tc>
      </w:tr>
      <w:tr w:rsidR="0006302F" w14:paraId="65C030E5" w14:textId="77777777">
        <w:trPr>
          <w:jc w:val="center"/>
        </w:trPr>
        <w:tc>
          <w:tcPr>
            <w:tcW w:w="2592" w:type="dxa"/>
            <w:tcMar>
              <w:top w:w="90" w:type="dxa"/>
              <w:left w:w="140" w:type="dxa"/>
              <w:bottom w:w="90" w:type="dxa"/>
              <w:right w:w="140" w:type="dxa"/>
            </w:tcMar>
          </w:tcPr>
          <w:p w14:paraId="000002EF" w14:textId="77777777" w:rsidR="0006302F" w:rsidRDefault="00321855">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06302F" w:rsidRDefault="00321855">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06302F" w:rsidRDefault="00321855">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06302F" w:rsidRDefault="00321855">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7777777" w:rsidR="0006302F" w:rsidRDefault="00321855">
            <w:pPr>
              <w:spacing w:before="40" w:after="40"/>
              <w:jc w:val="center"/>
            </w:pPr>
            <w:sdt>
              <w:sdtPr>
                <w:tag w:val="goog_rdk_56"/>
                <w:id w:val="1912566706"/>
              </w:sdtPr>
              <w:sdtEndPr/>
              <w:sdtContent>
                <w:commentRangeStart w:id="177"/>
                <w:commentRangeStart w:id="178"/>
              </w:sdtContent>
            </w:sdt>
            <w:r>
              <w:rPr>
                <w:color w:val="282828"/>
                <w:sz w:val="19"/>
                <w:szCs w:val="19"/>
              </w:rPr>
              <w:t>High consistency between cross-validation and holdout test performance (CV R² = 0.9732, Holdout R² = 0.9632); out-of-fold stacking protocol isolates validation folds during meta-training.</w:t>
            </w:r>
            <w:commentRangeEnd w:id="177"/>
            <w:r>
              <w:rPr>
                <w:rStyle w:val="CommentReference"/>
                <w:sz w:val="22"/>
                <w:szCs w:val="22"/>
              </w:rPr>
              <w:commentReference w:id="177"/>
            </w:r>
            <w:commentRangeEnd w:id="178"/>
            <w:r>
              <w:rPr>
                <w:rStyle w:val="CommentReference"/>
                <w:sz w:val="22"/>
                <w:szCs w:val="22"/>
              </w:rPr>
              <w:commentReference w:id="178"/>
            </w:r>
          </w:p>
        </w:tc>
      </w:tr>
    </w:tbl>
    <w:p w14:paraId="000002F4" w14:textId="77777777" w:rsidR="0006302F" w:rsidRDefault="0006302F">
      <w:pPr>
        <w:spacing w:after="120"/>
      </w:pPr>
    </w:p>
    <w:bookmarkStart w:id="179" w:name="bookmark=id.sv60gdyx6143" w:colFirst="0" w:colLast="0"/>
    <w:bookmarkEnd w:id="179"/>
    <w:p w14:paraId="000002F5" w14:textId="77777777" w:rsidR="0006302F" w:rsidRDefault="00321855">
      <w:pPr>
        <w:pStyle w:val="Heading2"/>
        <w:keepNext/>
        <w:spacing w:before="280" w:after="120"/>
      </w:pPr>
      <w:sdt>
        <w:sdtPr>
          <w:tag w:val="goog_rdk_57"/>
          <w:id w:val="-1221984261"/>
        </w:sdtPr>
        <w:sdtEndPr/>
        <w:sdtContent>
          <w:commentRangeStart w:id="180"/>
          <w:commentRangeStart w:id="181"/>
        </w:sdtContent>
      </w:sdt>
      <w:r>
        <w:rPr>
          <w:b/>
          <w:bCs/>
          <w:color w:val="2F5597"/>
          <w:sz w:val="28"/>
          <w:szCs w:val="28"/>
        </w:rPr>
        <w:t>4.3 Feature Attribution and Relative Importance Analysis</w:t>
      </w:r>
      <w:commentRangeEnd w:id="180"/>
      <w:r>
        <w:rPr>
          <w:rStyle w:val="CommentReference"/>
          <w:sz w:val="22"/>
          <w:szCs w:val="22"/>
        </w:rPr>
        <w:commentReference w:id="180"/>
      </w:r>
      <w:commentRangeEnd w:id="181"/>
      <w:r>
        <w:rPr>
          <w:rStyle w:val="CommentReference"/>
          <w:sz w:val="22"/>
          <w:szCs w:val="22"/>
        </w:rPr>
        <w:commentReference w:id="181"/>
      </w:r>
    </w:p>
    <w:p w14:paraId="000002F6" w14:textId="77777777" w:rsidR="0006302F" w:rsidRDefault="00321855">
      <w:pPr>
        <w:spacing w:after="120" w:line="288" w:lineRule="auto"/>
      </w:pPr>
      <w:r>
        <w:rPr>
          <w:color w:val="282828"/>
        </w:rPr>
        <w:t xml:space="preserve">To verify that SPIME  learned genuine physical relationships rather than statistical artifacts, </w:t>
      </w:r>
      <w:sdt>
        <w:sdtPr>
          <w:tag w:val="goog_rdk_58"/>
          <w:id w:val="-134102433"/>
        </w:sdtPr>
        <w:sdtEndPr/>
        <w:sdtContent>
          <w:commentRangeStart w:id="182"/>
          <w:commentRangeStart w:id="183"/>
        </w:sdtContent>
      </w:sdt>
      <w:r>
        <w:rPr>
          <w:color w:val="282828"/>
        </w:rPr>
        <w:t>Mean Decrease in Impurity (MDI, variance reduction) feature importances were extracted across the tree-based base estimators (Random Forest, ExtraTrees, LightGBM), normalized, and averaged across estimators,</w:t>
      </w:r>
      <w:commentRangeEnd w:id="182"/>
      <w:r>
        <w:rPr>
          <w:rStyle w:val="CommentReference"/>
          <w:color w:val="282828"/>
          <w:sz w:val="22"/>
          <w:szCs w:val="22"/>
        </w:rPr>
        <w:commentReference w:id="182"/>
      </w:r>
      <w:commentRangeEnd w:id="183"/>
      <w:r>
        <w:rPr>
          <w:rStyle w:val="CommentReference"/>
          <w:color w:val="282828"/>
          <w:sz w:val="22"/>
          <w:szCs w:val="22"/>
        </w:rPr>
        <w:commentReference w:id="183"/>
      </w:r>
      <w:r>
        <w:rPr>
          <w:color w:val="282828"/>
        </w:rPr>
        <w:t xml:space="preserve"> presented in Figure 4.4.</w:t>
      </w:r>
    </w:p>
    <w:p w14:paraId="000002F7" w14:textId="77777777" w:rsidR="0006302F" w:rsidRDefault="00321855">
      <w:pPr>
        <w:spacing w:before="240" w:after="80"/>
        <w:jc w:val="center"/>
      </w:pPr>
      <w:r>
        <w:rPr>
          <w:noProof/>
        </w:rPr>
        <w:drawing>
          <wp:inline distT="0" distB="0" distL="0" distR="0" wp14:anchorId="5976D205" wp14:editId="3E63FCAF">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486400" cy="4114800"/>
                    </a:xfrm>
                    <a:prstGeom prst="rect">
                      <a:avLst/>
                    </a:prstGeom>
                    <a:ln/>
                  </pic:spPr>
                </pic:pic>
              </a:graphicData>
            </a:graphic>
          </wp:inline>
        </w:drawing>
      </w:r>
    </w:p>
    <w:bookmarkStart w:id="184" w:name="bookmark=id.3518ekigkyhf" w:colFirst="0" w:colLast="0"/>
    <w:bookmarkEnd w:id="184"/>
    <w:p w14:paraId="000002F8" w14:textId="77777777" w:rsidR="0006302F" w:rsidRDefault="00321855">
      <w:pPr>
        <w:pStyle w:val="Caption"/>
        <w:spacing w:before="40" w:after="240"/>
        <w:jc w:val="center"/>
      </w:pPr>
      <w:sdt>
        <w:sdtPr>
          <w:tag w:val="goog_rdk_59"/>
          <w:id w:val="1976748058"/>
        </w:sdtPr>
        <w:sdtEndPr/>
        <w:sdtContent>
          <w:commentRangeStart w:id="185"/>
          <w:commentRangeStart w:id="186"/>
        </w:sdtContent>
      </w:sdt>
      <w:r>
        <w:rPr>
          <w:b/>
          <w:bCs/>
          <w:i/>
          <w:iCs/>
          <w:color w:val="282828"/>
          <w:sz w:val="20"/>
          <w:szCs w:val="20"/>
        </w:rPr>
        <w:t>Figure 4.4:</w:t>
      </w:r>
      <w:commentRangeEnd w:id="185"/>
      <w:r>
        <w:rPr>
          <w:rStyle w:val="CommentReference"/>
          <w:b/>
          <w:bCs/>
          <w:i/>
          <w:iCs/>
          <w:color w:val="282828"/>
          <w:sz w:val="20"/>
          <w:szCs w:val="20"/>
        </w:rPr>
        <w:commentReference w:id="185"/>
      </w:r>
      <w:commentRangeEnd w:id="186"/>
      <w:r>
        <w:rPr>
          <w:rStyle w:val="CommentReference"/>
          <w:b/>
          <w:bCs/>
          <w:i/>
          <w:iCs/>
          <w:color w:val="282828"/>
          <w:sz w:val="20"/>
          <w:szCs w:val="20"/>
        </w:rPr>
        <w:commentReference w:id="186"/>
      </w:r>
      <w:r>
        <w:rPr>
          <w:b/>
          <w:bCs/>
          <w:i/>
          <w:iCs/>
          <w:color w:val="282828"/>
          <w:sz w:val="20"/>
          <w:szCs w:val="20"/>
        </w:rPr>
        <w:t xml:space="preserve"> </w:t>
      </w:r>
      <w:sdt>
        <w:sdtPr>
          <w:tag w:val="goog_rdk_60"/>
          <w:id w:val="-512683176"/>
        </w:sdtPr>
        <w:sdtEndPr/>
        <w:sdtContent>
          <w:commentRangeStart w:id="187"/>
          <w:commentRangeStart w:id="188"/>
        </w:sdtContent>
      </w:sdt>
      <w:r>
        <w:rPr>
          <w:b/>
          <w:bCs/>
          <w:i/>
          <w:iCs/>
          <w:color w:val="282828"/>
          <w:sz w:val="20"/>
          <w:szCs w:val="20"/>
        </w:rPr>
        <w:t>Top 20 Feature Importance Rankings Extracted from SPIME Base Estimators highlighting Köhler Physics and Thermodynamic Predictors</w:t>
      </w:r>
      <w:commentRangeEnd w:id="187"/>
      <w:r>
        <w:rPr>
          <w:rStyle w:val="CommentReference"/>
          <w:sz w:val="22"/>
          <w:szCs w:val="22"/>
        </w:rPr>
        <w:commentReference w:id="187"/>
      </w:r>
      <w:commentRangeEnd w:id="188"/>
      <w:r>
        <w:rPr>
          <w:rStyle w:val="CommentReference"/>
          <w:sz w:val="22"/>
          <w:szCs w:val="22"/>
        </w:rPr>
        <w:commentReference w:id="188"/>
      </w:r>
    </w:p>
    <w:p w14:paraId="000002F9" w14:textId="77777777" w:rsidR="0006302F" w:rsidRDefault="00321855">
      <w:pPr>
        <w:spacing w:after="120" w:line="288" w:lineRule="auto"/>
      </w:pPr>
      <w:r>
        <w:rPr>
          <w:color w:val="282828"/>
        </w:rPr>
        <w:t>Feature attribution analysis reveals several critical insights:</w:t>
      </w:r>
    </w:p>
    <w:p w14:paraId="000002FA" w14:textId="77777777" w:rsidR="0006302F" w:rsidRDefault="00321855">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EndPr/>
        <w:sdtContent>
          <w:commentRangeStart w:id="189"/>
          <w:commentRangeStart w:id="190"/>
        </w:sdtContent>
      </w:sdt>
      <w:r>
        <w:rPr>
          <w:color w:val="282828"/>
        </w:rPr>
        <w:t xml:space="preserve">over </w:t>
      </w:r>
      <w:r>
        <w:rPr>
          <w:b/>
          <w:bCs/>
          <w:color w:val="282828"/>
        </w:rPr>
        <w:t>24.5%</w:t>
      </w:r>
      <w:r>
        <w:rPr>
          <w:color w:val="282828"/>
        </w:rPr>
        <w:t xml:space="preserve"> of total predictive importance.</w:t>
      </w:r>
      <w:commentRangeEnd w:id="189"/>
      <w:r>
        <w:rPr>
          <w:rStyle w:val="CommentReference"/>
          <w:color w:val="282828"/>
          <w:sz w:val="22"/>
          <w:szCs w:val="22"/>
        </w:rPr>
        <w:commentReference w:id="189"/>
      </w:r>
      <w:commentRangeEnd w:id="190"/>
      <w:r>
        <w:rPr>
          <w:rStyle w:val="CommentReference"/>
          <w:color w:val="282828"/>
          <w:sz w:val="22"/>
          <w:szCs w:val="22"/>
        </w:rPr>
        <w:commentReference w:id="190"/>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r>
          <w:rPr>
            <w:rFonts w:ascii="Cambria Math" w:eastAsia="Cambria Math" w:hAnsi="Cambria Math" w:cs="Cambria Math"/>
            <w:color w:val="282828"/>
          </w:rPr>
          <m:t>)=</m:t>
        </m:r>
        <m:r>
          <w:rPr>
            <w:rFonts w:ascii="Cambria Math" w:eastAsia="Cambria Math" w:hAnsi="Cambria Math" w:cs="Cambria Math"/>
            <w:color w:val="282828"/>
          </w:rPr>
          <m:t>pm</m:t>
        </m:r>
        <m:r>
          <w:rPr>
            <w:rFonts w:ascii="Cambria Math" w:eastAsia="Cambria Math" w:hAnsi="Cambria Math" w:cs="Cambria Math"/>
            <w:color w:val="282828"/>
          </w:rPr>
          <m:t>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m:t>
                </m:r>
                <m:r>
                  <w:rPr>
                    <w:rFonts w:ascii="Cambria Math" w:eastAsia="Cambria Math" w:hAnsi="Cambria Math" w:cs="Cambria Math"/>
                    <w:color w:val="282828"/>
                  </w:rPr>
                  <m:t>RH</m:t>
                </m:r>
                <m:r>
                  <w:rPr>
                    <w:rFonts w:ascii="Cambria Math" w:eastAsia="Cambria Math" w:hAnsi="Cambria Math" w:cs="Cambria Math"/>
                    <w:color w:val="282828"/>
                  </w:rPr>
                  <m:t>/100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06302F" w:rsidRDefault="00321855">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06302F" w:rsidRDefault="00321855">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06302F" w:rsidRDefault="00321855">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191" w:name="bookmark=id.8uwxjwrfypl8" w:colFirst="0" w:colLast="0"/>
    <w:bookmarkEnd w:id="191"/>
    <w:p w14:paraId="000002FE" w14:textId="77777777" w:rsidR="0006302F" w:rsidRDefault="00321855">
      <w:pPr>
        <w:pStyle w:val="Heading2"/>
        <w:keepNext/>
        <w:spacing w:before="280" w:after="120"/>
      </w:pPr>
      <w:sdt>
        <w:sdtPr>
          <w:tag w:val="goog_rdk_62"/>
          <w:id w:val="-143308556"/>
        </w:sdtPr>
        <w:sdtEndPr/>
        <w:sdtContent>
          <w:commentRangeStart w:id="192"/>
          <w:commentRangeStart w:id="193"/>
        </w:sdtContent>
      </w:sdt>
      <w:r>
        <w:rPr>
          <w:b/>
          <w:bCs/>
          <w:color w:val="2F5597"/>
          <w:sz w:val="28"/>
          <w:szCs w:val="28"/>
        </w:rPr>
        <w:t>4.4 Seasonal Performance: Monsoon Wet Season vs. Harmattan Dry Season</w:t>
      </w:r>
      <w:commentRangeEnd w:id="192"/>
      <w:r>
        <w:rPr>
          <w:rStyle w:val="CommentReference"/>
          <w:sz w:val="22"/>
          <w:szCs w:val="22"/>
        </w:rPr>
        <w:commentReference w:id="192"/>
      </w:r>
      <w:commentRangeEnd w:id="193"/>
      <w:r>
        <w:rPr>
          <w:rStyle w:val="CommentReference"/>
          <w:sz w:val="22"/>
          <w:szCs w:val="22"/>
        </w:rPr>
        <w:commentReference w:id="193"/>
      </w:r>
    </w:p>
    <w:p w14:paraId="000002FF" w14:textId="77777777" w:rsidR="0006302F" w:rsidRDefault="00321855">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00000300" w14:textId="77777777" w:rsidR="0006302F" w:rsidRDefault="00321855">
      <w:pPr>
        <w:keepNext/>
        <w:spacing w:before="240" w:after="80"/>
      </w:pPr>
      <w:bookmarkStart w:id="194" w:name="bookmark=id.uers76j49le6" w:colFirst="0" w:colLast="0"/>
      <w:bookmarkEnd w:id="194"/>
      <w:r>
        <w:rPr>
          <w:b/>
          <w:bCs/>
          <w:color w:val="1F4E78"/>
          <w:sz w:val="21"/>
          <w:szCs w:val="21"/>
        </w:rPr>
        <w:t>Table 4.2: Seasonal Performance Breakdown: Monsoon Wet Season vs. Harmattan Dry Season on Unseen Holdout Data</w:t>
      </w:r>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06302F" w14:paraId="753DDE5C" w14:textId="77777777">
        <w:trPr>
          <w:jc w:val="center"/>
        </w:trPr>
        <w:tc>
          <w:tcPr>
            <w:tcW w:w="2426" w:type="dxa"/>
            <w:shd w:val="clear" w:color="auto" w:fill="1F4E78"/>
            <w:tcMar>
              <w:top w:w="120" w:type="dxa"/>
              <w:left w:w="140" w:type="dxa"/>
              <w:bottom w:w="120" w:type="dxa"/>
              <w:right w:w="140" w:type="dxa"/>
            </w:tcMar>
          </w:tcPr>
          <w:p w14:paraId="00000301" w14:textId="77777777" w:rsidR="0006302F" w:rsidRDefault="00321855">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06302F" w:rsidRDefault="00321855">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06302F" w:rsidRDefault="00321855">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77777777" w:rsidR="0006302F" w:rsidRDefault="00321855">
            <w:pPr>
              <w:spacing w:before="40" w:after="40"/>
              <w:jc w:val="center"/>
            </w:pPr>
            <w:sdt>
              <w:sdtPr>
                <w:tag w:val="goog_rdk_63"/>
                <w:id w:val="-1732704620"/>
              </w:sdtPr>
              <w:sdtEndPr/>
              <w:sdtContent>
                <w:r>
                  <w:rPr>
                    <w:rFonts w:ascii="Cardo" w:eastAsia="Cardo" w:hAnsi="Cardo" w:cs="Cardo"/>
                    <w:b/>
                    <w:bCs/>
                    <w:color w:val="FFFFFF"/>
                    <w:sz w:val="19"/>
                    <w:szCs w:val="19"/>
                  </w:rPr>
                  <w:t>Holdout R² Score ↑</w:t>
                </w:r>
              </w:sdtContent>
            </w:sdt>
          </w:p>
        </w:tc>
        <w:tc>
          <w:tcPr>
            <w:tcW w:w="880" w:type="dxa"/>
            <w:shd w:val="clear" w:color="auto" w:fill="1F4E78"/>
            <w:tcMar>
              <w:top w:w="120" w:type="dxa"/>
              <w:left w:w="140" w:type="dxa"/>
              <w:bottom w:w="120" w:type="dxa"/>
              <w:right w:w="140" w:type="dxa"/>
            </w:tcMar>
          </w:tcPr>
          <w:p w14:paraId="00000305" w14:textId="77777777" w:rsidR="0006302F" w:rsidRDefault="00321855">
            <w:pPr>
              <w:spacing w:before="40" w:after="40"/>
              <w:jc w:val="center"/>
            </w:pPr>
            <w:sdt>
              <w:sdtPr>
                <w:tag w:val="goog_rdk_64"/>
                <w:id w:val="-1934226922"/>
              </w:sdtPr>
              <w:sdtEndPr/>
              <w:sdtContent>
                <w:r>
                  <w:rPr>
                    <w:rFonts w:ascii="Cardo" w:eastAsia="Cardo" w:hAnsi="Cardo" w:cs="Cardo"/>
                    <w:b/>
                    <w:bCs/>
                    <w:color w:val="FFFFFF"/>
                    <w:sz w:val="19"/>
                    <w:szCs w:val="19"/>
                  </w:rPr>
                  <w:t>MAE (µg/m³) ↓</w:t>
                </w:r>
              </w:sdtContent>
            </w:sdt>
          </w:p>
        </w:tc>
        <w:tc>
          <w:tcPr>
            <w:tcW w:w="880" w:type="dxa"/>
            <w:shd w:val="clear" w:color="auto" w:fill="1F4E78"/>
            <w:tcMar>
              <w:top w:w="120" w:type="dxa"/>
              <w:left w:w="140" w:type="dxa"/>
              <w:bottom w:w="120" w:type="dxa"/>
              <w:right w:w="140" w:type="dxa"/>
            </w:tcMar>
          </w:tcPr>
          <w:p w14:paraId="00000306" w14:textId="77777777" w:rsidR="0006302F" w:rsidRDefault="00321855">
            <w:pPr>
              <w:spacing w:before="40" w:after="40"/>
              <w:jc w:val="center"/>
            </w:pPr>
            <w:sdt>
              <w:sdtPr>
                <w:tag w:val="goog_rdk_65"/>
                <w:id w:val="701774990"/>
              </w:sdtPr>
              <w:sdtEndPr/>
              <w:sdtContent>
                <w:r>
                  <w:rPr>
                    <w:rFonts w:ascii="Cardo" w:eastAsia="Cardo" w:hAnsi="Cardo" w:cs="Cardo"/>
                    <w:b/>
                    <w:bCs/>
                    <w:color w:val="FFFFFF"/>
                    <w:sz w:val="19"/>
                    <w:szCs w:val="19"/>
                  </w:rPr>
                  <w:t>RMSE (µg/m³) ↓</w:t>
                </w:r>
              </w:sdtContent>
            </w:sdt>
          </w:p>
        </w:tc>
        <w:tc>
          <w:tcPr>
            <w:tcW w:w="880" w:type="dxa"/>
            <w:shd w:val="clear" w:color="auto" w:fill="1F4E78"/>
            <w:tcMar>
              <w:top w:w="120" w:type="dxa"/>
              <w:left w:w="140" w:type="dxa"/>
              <w:bottom w:w="120" w:type="dxa"/>
              <w:right w:w="140" w:type="dxa"/>
            </w:tcMar>
          </w:tcPr>
          <w:p w14:paraId="00000307" w14:textId="77777777" w:rsidR="0006302F" w:rsidRDefault="00321855">
            <w:pPr>
              <w:spacing w:before="40" w:after="40"/>
              <w:jc w:val="center"/>
            </w:pPr>
            <w:r>
              <w:rPr>
                <w:b/>
                <w:bCs/>
                <w:color w:val="FFFFFF"/>
                <w:sz w:val="19"/>
                <w:szCs w:val="19"/>
              </w:rPr>
              <w:t>Mean Bias (µg/m³)</w:t>
            </w:r>
          </w:p>
        </w:tc>
      </w:tr>
      <w:tr w:rsidR="0006302F" w14:paraId="61887132" w14:textId="77777777">
        <w:trPr>
          <w:jc w:val="center"/>
        </w:trPr>
        <w:tc>
          <w:tcPr>
            <w:tcW w:w="2426" w:type="dxa"/>
            <w:tcMar>
              <w:top w:w="90" w:type="dxa"/>
              <w:left w:w="140" w:type="dxa"/>
              <w:bottom w:w="90" w:type="dxa"/>
              <w:right w:w="140" w:type="dxa"/>
            </w:tcMar>
          </w:tcPr>
          <w:p w14:paraId="00000308" w14:textId="77777777" w:rsidR="0006302F" w:rsidRDefault="00321855">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06302F" w:rsidRDefault="00321855">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06302F" w:rsidRDefault="00321855">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06302F" w:rsidRDefault="00321855">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06302F" w:rsidRDefault="00321855">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06302F" w:rsidRDefault="00321855">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06302F" w:rsidRDefault="00321855">
            <w:pPr>
              <w:spacing w:before="40" w:after="40"/>
              <w:jc w:val="center"/>
            </w:pPr>
            <w:r>
              <w:rPr>
                <w:color w:val="282828"/>
                <w:sz w:val="19"/>
                <w:szCs w:val="19"/>
              </w:rPr>
              <w:t>-0.18</w:t>
            </w:r>
          </w:p>
        </w:tc>
      </w:tr>
      <w:tr w:rsidR="0006302F" w14:paraId="4A6B7C15" w14:textId="77777777">
        <w:trPr>
          <w:jc w:val="center"/>
        </w:trPr>
        <w:tc>
          <w:tcPr>
            <w:tcW w:w="2426" w:type="dxa"/>
            <w:shd w:val="clear" w:color="auto" w:fill="F2F5F9"/>
            <w:tcMar>
              <w:top w:w="90" w:type="dxa"/>
              <w:left w:w="140" w:type="dxa"/>
              <w:bottom w:w="90" w:type="dxa"/>
              <w:right w:w="140" w:type="dxa"/>
            </w:tcMar>
          </w:tcPr>
          <w:p w14:paraId="0000030F" w14:textId="77777777" w:rsidR="0006302F" w:rsidRDefault="00321855">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06302F" w:rsidRDefault="00321855">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06302F" w:rsidRDefault="00321855">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06302F" w:rsidRDefault="00321855">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06302F" w:rsidRDefault="00321855">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06302F" w:rsidRDefault="00321855">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06302F" w:rsidRDefault="00321855">
            <w:pPr>
              <w:spacing w:before="40" w:after="40"/>
              <w:jc w:val="center"/>
            </w:pPr>
            <w:r>
              <w:rPr>
                <w:color w:val="282828"/>
                <w:sz w:val="19"/>
                <w:szCs w:val="19"/>
              </w:rPr>
              <w:t>-0.31</w:t>
            </w:r>
          </w:p>
        </w:tc>
      </w:tr>
      <w:tr w:rsidR="0006302F" w14:paraId="18840135" w14:textId="77777777">
        <w:trPr>
          <w:jc w:val="center"/>
        </w:trPr>
        <w:tc>
          <w:tcPr>
            <w:tcW w:w="2426" w:type="dxa"/>
            <w:tcMar>
              <w:top w:w="90" w:type="dxa"/>
              <w:left w:w="140" w:type="dxa"/>
              <w:bottom w:w="90" w:type="dxa"/>
              <w:right w:w="140" w:type="dxa"/>
            </w:tcMar>
          </w:tcPr>
          <w:p w14:paraId="00000316" w14:textId="77777777" w:rsidR="0006302F" w:rsidRDefault="00321855">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06302F" w:rsidRDefault="00321855">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06302F" w:rsidRDefault="00321855">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06302F" w:rsidRDefault="00321855">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06302F" w:rsidRDefault="00321855">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06302F" w:rsidRDefault="00321855">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06302F" w:rsidRDefault="00321855">
            <w:pPr>
              <w:spacing w:before="40" w:after="40"/>
              <w:jc w:val="center"/>
            </w:pPr>
            <w:r>
              <w:rPr>
                <w:color w:val="282828"/>
                <w:sz w:val="19"/>
                <w:szCs w:val="19"/>
              </w:rPr>
              <w:t>-0.23</w:t>
            </w:r>
          </w:p>
        </w:tc>
      </w:tr>
    </w:tbl>
    <w:p w14:paraId="0000031D" w14:textId="77777777" w:rsidR="0006302F" w:rsidRDefault="0006302F">
      <w:pPr>
        <w:spacing w:after="120"/>
      </w:pPr>
    </w:p>
    <w:p w14:paraId="0000031E" w14:textId="77777777" w:rsidR="0006302F" w:rsidRDefault="00321855">
      <w:pPr>
        <w:spacing w:after="120" w:line="288" w:lineRule="auto"/>
      </w:pPr>
      <w:r>
        <w:rPr>
          <w:color w:val="282828"/>
        </w:rPr>
        <w:t>The seasonal breakdown confirms that SPIME  maintains reference-grade accuracy across both extremes:</w:t>
      </w:r>
    </w:p>
    <w:p w14:paraId="0000031F" w14:textId="77777777" w:rsidR="0006302F" w:rsidRDefault="00321855">
      <w:pPr>
        <w:numPr>
          <w:ilvl w:val="0"/>
          <w:numId w:val="1"/>
        </w:numPr>
        <w:pBdr>
          <w:top w:val="nil"/>
          <w:left w:val="nil"/>
          <w:bottom w:val="nil"/>
          <w:right w:val="nil"/>
          <w:between w:val="nil"/>
        </w:pBdr>
        <w:spacing w:before="20" w:after="0"/>
      </w:pPr>
      <w:r>
        <w:rPr>
          <w:b/>
          <w:bCs/>
          <w:color w:val="282828"/>
        </w:rPr>
        <w:t>Wet Monsoon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b/>
          <w:bCs/>
          <w:color w:val="282828"/>
        </w:rPr>
        <w:t xml:space="preserve"> and </w:t>
      </w:r>
      <m:oMath>
        <m:r>
          <w:rPr>
            <w:rFonts w:ascii="Cambria Math" w:eastAsia="Cambria Math" w:hAnsi="Cambria Math" w:cs="Cambria Math"/>
            <w:color w:val="282828"/>
          </w:rPr>
          <m:t>MAE</m:t>
        </m:r>
        <m:r>
          <w:rPr>
            <w:rFonts w:ascii="Cambria Math" w:eastAsia="Cambria Math" w:hAnsi="Cambria Math" w:cs="Cambria Math"/>
            <w:color w:val="282828"/>
          </w:rPr>
          <m:t>=0.54µ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proving that Köhler feature formulations successfully corrected severe hygroscopic droplet swelling under sustained 80% – 95% ambient humidity.</w:t>
      </w:r>
    </w:p>
    <w:p w14:paraId="00000320" w14:textId="77777777" w:rsidR="0006302F" w:rsidRDefault="00321855">
      <w:pPr>
        <w:numPr>
          <w:ilvl w:val="0"/>
          <w:numId w:val="1"/>
        </w:numPr>
        <w:pBdr>
          <w:top w:val="nil"/>
          <w:left w:val="nil"/>
          <w:bottom w:val="nil"/>
          <w:right w:val="nil"/>
          <w:between w:val="nil"/>
        </w:pBdr>
        <w:spacing w:after="60"/>
      </w:pPr>
      <w:r>
        <w:rPr>
          <w:b/>
          <w:bCs/>
          <w:color w:val="282828"/>
        </w:rPr>
        <w:t>Harmattan Dust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b/>
          <w:bCs/>
          <w:color w:val="282828"/>
        </w:rPr>
        <w:t xml:space="preserve"> and </w:t>
      </w:r>
      <m:oMath>
        <m:r>
          <w:rPr>
            <w:rFonts w:ascii="Cambria Math" w:eastAsia="Cambria Math" w:hAnsi="Cambria Math" w:cs="Cambria Math"/>
            <w:color w:val="282828"/>
          </w:rPr>
          <m:t>MAE</m:t>
        </m:r>
        <m:r>
          <w:rPr>
            <w:rFonts w:ascii="Cambria Math" w:eastAsia="Cambria Math" w:hAnsi="Cambria Math" w:cs="Cambria Math"/>
            <w:color w:val="282828"/>
          </w:rPr>
          <m:t>=0.73µ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demonstrating that Harmattan scoring parameters effectively prevented over-correction during intense Saharan mineral dust incursions.</w:t>
      </w:r>
    </w:p>
    <w:bookmarkStart w:id="195" w:name="bookmark=id.miadqjtw3wt4" w:colFirst="0" w:colLast="0"/>
    <w:bookmarkEnd w:id="195"/>
    <w:p w14:paraId="00000321" w14:textId="77777777" w:rsidR="0006302F" w:rsidRDefault="00321855">
      <w:pPr>
        <w:pStyle w:val="Heading2"/>
        <w:keepNext/>
        <w:spacing w:before="280" w:after="120"/>
      </w:pPr>
      <w:sdt>
        <w:sdtPr>
          <w:tag w:val="goog_rdk_66"/>
          <w:id w:val="-1930270529"/>
        </w:sdtPr>
        <w:sdtEndPr/>
        <w:sdtContent>
          <w:commentRangeStart w:id="196"/>
          <w:commentRangeStart w:id="197"/>
        </w:sdtContent>
      </w:sdt>
      <w:r>
        <w:rPr>
          <w:b/>
          <w:bCs/>
          <w:color w:val="2F5597"/>
          <w:sz w:val="28"/>
          <w:szCs w:val="28"/>
        </w:rPr>
        <w:t>4.5 Residual Error Diagnostics</w:t>
      </w:r>
      <w:commentRangeEnd w:id="196"/>
      <w:r>
        <w:rPr>
          <w:rStyle w:val="CommentReference"/>
          <w:sz w:val="22"/>
          <w:szCs w:val="22"/>
        </w:rPr>
        <w:commentReference w:id="196"/>
      </w:r>
      <w:commentRangeEnd w:id="197"/>
      <w:r>
        <w:rPr>
          <w:rStyle w:val="CommentReference"/>
          <w:sz w:val="22"/>
          <w:szCs w:val="22"/>
        </w:rPr>
        <w:commentReference w:id="197"/>
      </w:r>
    </w:p>
    <w:p w14:paraId="00000322" w14:textId="77777777" w:rsidR="0006302F" w:rsidRDefault="00321855">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77777777" w:rsidR="0006302F" w:rsidRDefault="00321855">
      <w:pPr>
        <w:tabs>
          <w:tab w:val="right" w:pos="9360"/>
        </w:tabs>
        <w:spacing w:before="80" w:after="120"/>
        <w:ind w:left="720"/>
      </w:pPr>
      <w:bookmarkStart w:id="198" w:name="bookmark=id.gogrsmtkuivm" w:colFirst="0" w:colLast="0"/>
      <w:bookmarkEnd w:id="198"/>
      <w:r>
        <w:rPr>
          <w:rFonts w:ascii="Cambria Math" w:eastAsia="Cambria Math" w:hAnsi="Cambria Math" w:cs="Cambria Math"/>
          <w:color w:val="191919"/>
        </w:rPr>
        <w:t xml:space="preserve">e_i = ŷ_i - y_i ~ </w:t>
      </w:r>
      <w:r>
        <w:rPr>
          <w:rFonts w:ascii="Cambria Math" w:eastAsia="Cambria Math" w:hAnsi="Cambria Math" w:cs="Cambria Math"/>
          <w:color w:val="191919"/>
        </w:rPr>
        <w:t>𝒩</w:t>
      </w:r>
      <w:r>
        <w:rPr>
          <w:rFonts w:ascii="Cambria Math" w:eastAsia="Cambria Math" w:hAnsi="Cambria Math" w:cs="Cambria Math"/>
          <w:color w:val="191919"/>
        </w:rPr>
        <w:t>(μ = -0.23, σ² = 1.32)   [µg/m³]</w:t>
      </w:r>
      <w:r>
        <w:tab/>
      </w:r>
      <w:sdt>
        <w:sdtPr>
          <w:tag w:val="goog_rdk_67"/>
          <w:id w:val="1394700335"/>
        </w:sdtPr>
        <w:sdtEndPr/>
        <w:sdtContent>
          <w:commentRangeStart w:id="199"/>
          <w:commentRangeStart w:id="200"/>
        </w:sdtContent>
      </w:sdt>
      <w:r>
        <w:rPr>
          <w:b/>
          <w:bCs/>
          <w:color w:val="646464"/>
          <w:sz w:val="21"/>
          <w:szCs w:val="21"/>
        </w:rPr>
        <w:t>(Eq. 4.1)</w:t>
      </w:r>
      <w:commentRangeEnd w:id="199"/>
      <w:r>
        <w:rPr>
          <w:rStyle w:val="CommentReference"/>
          <w:sz w:val="22"/>
          <w:szCs w:val="22"/>
        </w:rPr>
        <w:commentReference w:id="199"/>
      </w:r>
      <w:commentRangeEnd w:id="200"/>
      <w:r>
        <w:rPr>
          <w:rStyle w:val="CommentReference"/>
          <w:sz w:val="22"/>
          <w:szCs w:val="22"/>
        </w:rPr>
        <w:commentReference w:id="200"/>
      </w:r>
    </w:p>
    <w:p w14:paraId="00000324" w14:textId="77777777" w:rsidR="0006302F" w:rsidRDefault="00321855">
      <w:pPr>
        <w:spacing w:before="240" w:after="80"/>
        <w:jc w:val="center"/>
      </w:pPr>
      <w:r>
        <w:rPr>
          <w:noProof/>
        </w:rPr>
        <w:drawing>
          <wp:inline distT="0" distB="0" distL="0" distR="0" wp14:anchorId="1CE18A83" wp14:editId="138B7B44">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120640" cy="3072384"/>
                    </a:xfrm>
                    <a:prstGeom prst="rect">
                      <a:avLst/>
                    </a:prstGeom>
                    <a:ln/>
                  </pic:spPr>
                </pic:pic>
              </a:graphicData>
            </a:graphic>
          </wp:inline>
        </w:drawing>
      </w:r>
    </w:p>
    <w:p w14:paraId="00000325" w14:textId="77777777" w:rsidR="0006302F" w:rsidRDefault="00321855">
      <w:pPr>
        <w:pStyle w:val="Caption"/>
        <w:spacing w:before="40" w:after="240"/>
        <w:jc w:val="center"/>
      </w:pPr>
      <w:bookmarkStart w:id="201" w:name="bookmark=id.iz8r5zrv1696" w:colFirst="0" w:colLast="0"/>
      <w:bookmarkEnd w:id="201"/>
      <w:r>
        <w:rPr>
          <w:b/>
          <w:bCs/>
          <w:i/>
          <w:iCs/>
          <w:color w:val="282828"/>
          <w:sz w:val="20"/>
          <w:szCs w:val="20"/>
        </w:rPr>
        <w:t>Figure 4.5: Residual Error Histogram and Normal Density Fit for SPIME  on Unseen Holdout Data</w:t>
      </w:r>
    </w:p>
    <w:p w14:paraId="00000326" w14:textId="77777777" w:rsidR="0006302F" w:rsidRDefault="00321855">
      <w:pPr>
        <w:spacing w:before="240" w:after="80"/>
        <w:jc w:val="center"/>
      </w:pPr>
      <w:r>
        <w:rPr>
          <w:noProof/>
        </w:rPr>
        <w:drawing>
          <wp:inline distT="0" distB="0" distL="0" distR="0" wp14:anchorId="6904919A" wp14:editId="6F52C019">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4754880" cy="3657600"/>
                    </a:xfrm>
                    <a:prstGeom prst="rect">
                      <a:avLst/>
                    </a:prstGeom>
                    <a:ln/>
                  </pic:spPr>
                </pic:pic>
              </a:graphicData>
            </a:graphic>
          </wp:inline>
        </w:drawing>
      </w:r>
    </w:p>
    <w:p w14:paraId="00000327" w14:textId="77777777" w:rsidR="0006302F" w:rsidRDefault="00321855">
      <w:pPr>
        <w:pStyle w:val="Caption"/>
        <w:spacing w:before="40" w:after="240"/>
        <w:jc w:val="center"/>
      </w:pPr>
      <w:bookmarkStart w:id="202" w:name="bookmark=id.eq97o83xpsgf" w:colFirst="0" w:colLast="0"/>
      <w:bookmarkEnd w:id="202"/>
      <w:r>
        <w:rPr>
          <w:b/>
          <w:bCs/>
          <w:i/>
          <w:iCs/>
          <w:color w:val="282828"/>
          <w:sz w:val="20"/>
          <w:szCs w:val="20"/>
        </w:rPr>
        <w:t>Figure 4.6: Normal Quantile-Quantile (Q-Q) Diagnostic Plot of SPIME  Standardized Residuals</w:t>
      </w:r>
    </w:p>
    <w:p w14:paraId="00000328" w14:textId="77777777" w:rsidR="0006302F" w:rsidRDefault="00321855">
      <w:pPr>
        <w:spacing w:before="240" w:after="80"/>
        <w:jc w:val="center"/>
      </w:pPr>
      <w:r>
        <w:rPr>
          <w:noProof/>
        </w:rPr>
        <w:drawing>
          <wp:inline distT="0" distB="0" distL="0" distR="0" wp14:anchorId="54A06249" wp14:editId="27E7773E">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120640" cy="3072384"/>
                    </a:xfrm>
                    <a:prstGeom prst="rect">
                      <a:avLst/>
                    </a:prstGeom>
                    <a:ln/>
                  </pic:spPr>
                </pic:pic>
              </a:graphicData>
            </a:graphic>
          </wp:inline>
        </w:drawing>
      </w:r>
    </w:p>
    <w:p w14:paraId="00000329" w14:textId="77777777" w:rsidR="0006302F" w:rsidRDefault="00321855">
      <w:pPr>
        <w:pStyle w:val="Caption"/>
        <w:spacing w:before="40" w:after="240"/>
        <w:jc w:val="center"/>
      </w:pPr>
      <w:bookmarkStart w:id="203" w:name="bookmark=id.5yhrcrxkpkqu" w:colFirst="0" w:colLast="0"/>
      <w:bookmarkEnd w:id="203"/>
      <w:r>
        <w:rPr>
          <w:b/>
          <w:bCs/>
          <w:i/>
          <w:iCs/>
          <w:color w:val="282828"/>
          <w:sz w:val="20"/>
          <w:szCs w:val="20"/>
        </w:rPr>
        <w:t>Figure 4.7: Homoscedasticity Diagnostic: Residual Errors vs. Calibrated Predicted PM2.5 Concentrations</w:t>
      </w:r>
    </w:p>
    <w:p w14:paraId="0000032A" w14:textId="77777777" w:rsidR="0006302F" w:rsidRDefault="00321855">
      <w:pPr>
        <w:spacing w:after="120" w:line="288" w:lineRule="auto"/>
      </w:pPr>
      <w:r>
        <w:rPr>
          <w:color w:val="282828"/>
        </w:rPr>
        <w:t>Statistical residual diagnostics confirm the high fidelity of SPIME :</w:t>
      </w:r>
    </w:p>
    <w:p w14:paraId="0000032B" w14:textId="77777777" w:rsidR="0006302F" w:rsidRDefault="00321855">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m:t>
        </m:r>
        <m:r>
          <w:rPr>
            <w:rFonts w:ascii="Cambria Math" w:eastAsia="Cambria Math" w:hAnsi="Cambria Math" w:cs="Cambria Math"/>
            <w:color w:val="282828"/>
          </w:rPr>
          <m:t>=-0.23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m:t>
        </m:r>
        <m:r>
          <w:rPr>
            <w:rFonts w:ascii="Cambria Math" w:eastAsia="Cambria Math" w:hAnsi="Cambria Math" w:cs="Cambria Math"/>
            <w:color w:val="282828"/>
          </w:rPr>
          <m:t>=1.15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06302F" w:rsidRDefault="00321855">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06302F" w:rsidRDefault="00321855">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06302F" w:rsidRDefault="00321855">
      <w:r>
        <w:br w:type="page"/>
      </w:r>
    </w:p>
    <w:bookmarkStart w:id="204" w:name="bookmark=id.ljsmt4rntodh" w:colFirst="0" w:colLast="0"/>
    <w:bookmarkEnd w:id="204"/>
    <w:p w14:paraId="0000032F" w14:textId="77777777" w:rsidR="0006302F" w:rsidRDefault="00321855">
      <w:pPr>
        <w:pStyle w:val="Heading1"/>
        <w:keepNext/>
        <w:spacing w:before="400" w:after="160"/>
      </w:pPr>
      <w:sdt>
        <w:sdtPr>
          <w:tag w:val="goog_rdk_68"/>
          <w:id w:val="-1984940641"/>
        </w:sdtPr>
        <w:sdtEndPr/>
        <w:sdtContent>
          <w:commentRangeStart w:id="205"/>
          <w:commentRangeStart w:id="206"/>
        </w:sdtContent>
      </w:sdt>
      <w:r>
        <w:rPr>
          <w:b/>
          <w:bCs/>
          <w:color w:val="1F4E78"/>
          <w:sz w:val="36"/>
          <w:szCs w:val="36"/>
        </w:rPr>
        <w:t>CHAPTER 5:</w:t>
      </w:r>
      <w:commentRangeEnd w:id="205"/>
      <w:r>
        <w:rPr>
          <w:rStyle w:val="CommentReference"/>
          <w:b/>
          <w:bCs/>
          <w:color w:val="1F4E78"/>
          <w:sz w:val="36"/>
          <w:szCs w:val="36"/>
        </w:rPr>
        <w:commentReference w:id="205"/>
      </w:r>
      <w:commentRangeEnd w:id="206"/>
      <w:r>
        <w:rPr>
          <w:rStyle w:val="CommentReference"/>
          <w:b/>
          <w:bCs/>
          <w:color w:val="1F4E78"/>
          <w:sz w:val="36"/>
          <w:szCs w:val="36"/>
        </w:rPr>
        <w:commentReference w:id="206"/>
      </w:r>
      <w:r>
        <w:rPr>
          <w:b/>
          <w:bCs/>
          <w:color w:val="1F4E78"/>
          <w:sz w:val="36"/>
          <w:szCs w:val="36"/>
        </w:rPr>
        <w:t xml:space="preserve"> CONCLUDING REMARKS</w:t>
      </w:r>
    </w:p>
    <w:p w14:paraId="00000330" w14:textId="77777777" w:rsidR="0006302F" w:rsidRDefault="00321855">
      <w:pPr>
        <w:pStyle w:val="Heading2"/>
        <w:keepNext/>
        <w:spacing w:before="280" w:after="120"/>
      </w:pPr>
      <w:bookmarkStart w:id="207" w:name="bookmark=id.ba30sbk9jl7i" w:colFirst="0" w:colLast="0"/>
      <w:bookmarkEnd w:id="207"/>
      <w:r>
        <w:rPr>
          <w:b/>
          <w:bCs/>
          <w:color w:val="2F5597"/>
          <w:sz w:val="28"/>
          <w:szCs w:val="28"/>
        </w:rPr>
        <w:t>5.1 Summary of Key Findings</w:t>
      </w:r>
    </w:p>
    <w:p w14:paraId="00000331" w14:textId="77777777" w:rsidR="0006302F" w:rsidRDefault="00321855">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06302F" w:rsidRDefault="00321855">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06302F" w:rsidRDefault="00321855">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06302F" w:rsidRDefault="00321855">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w:t>
      </w:r>
    </w:p>
    <w:p w14:paraId="00000335" w14:textId="77777777" w:rsidR="0006302F" w:rsidRDefault="00321855">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06302F" w:rsidRDefault="00321855">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=0.73µ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during the Harmattan Saharan Dust Season.</w:t>
      </w:r>
    </w:p>
    <w:p w14:paraId="00000337" w14:textId="77777777" w:rsidR="0006302F" w:rsidRDefault="00321855">
      <w:pPr>
        <w:pStyle w:val="Heading2"/>
        <w:keepNext/>
        <w:spacing w:before="280" w:after="120"/>
      </w:pPr>
      <w:bookmarkStart w:id="208" w:name="bookmark=id.m3uv252mq2ff" w:colFirst="0" w:colLast="0"/>
      <w:bookmarkEnd w:id="208"/>
      <w:r>
        <w:rPr>
          <w:b/>
          <w:bCs/>
          <w:color w:val="2F5597"/>
          <w:sz w:val="28"/>
          <w:szCs w:val="28"/>
        </w:rPr>
        <w:t>5.2 Summary of Research Contributions</w:t>
      </w:r>
    </w:p>
    <w:p w14:paraId="00000338" w14:textId="77777777" w:rsidR="0006302F" w:rsidRDefault="00321855">
      <w:pPr>
        <w:spacing w:after="120" w:line="288" w:lineRule="auto"/>
      </w:pPr>
      <w:r>
        <w:rPr>
          <w:color w:val="282828"/>
        </w:rPr>
        <w:t>The primary scientific and technical contributions of this study include:</w:t>
      </w:r>
    </w:p>
    <w:p w14:paraId="00000339" w14:textId="77777777" w:rsidR="0006302F" w:rsidRDefault="00321855">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06302F" w:rsidRDefault="00321855">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06302F" w:rsidRDefault="00321855">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06302F" w:rsidRDefault="00321855">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06302F" w:rsidRDefault="00321855">
      <w:pPr>
        <w:pStyle w:val="Heading2"/>
        <w:keepNext/>
        <w:spacing w:before="280" w:after="120"/>
      </w:pPr>
      <w:bookmarkStart w:id="209" w:name="bookmark=id.y0rk4a4wxh85" w:colFirst="0" w:colLast="0"/>
      <w:bookmarkEnd w:id="209"/>
      <w:r>
        <w:rPr>
          <w:b/>
          <w:bCs/>
          <w:color w:val="2F5597"/>
          <w:sz w:val="28"/>
          <w:szCs w:val="28"/>
        </w:rPr>
        <w:t>5.3 Practical Deployment Recommendations for Afri-SET</w:t>
      </w:r>
    </w:p>
    <w:p w14:paraId="0000033E" w14:textId="77777777" w:rsidR="0006302F" w:rsidRDefault="00321855">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06302F" w:rsidRDefault="00321855">
      <w:pPr>
        <w:numPr>
          <w:ilvl w:val="0"/>
          <w:numId w:val="2"/>
        </w:numPr>
        <w:pBdr>
          <w:top w:val="nil"/>
          <w:left w:val="nil"/>
          <w:bottom w:val="nil"/>
          <w:right w:val="nil"/>
          <w:between w:val="nil"/>
        </w:pBdr>
        <w:spacing w:before="20" w:after="0"/>
      </w:pPr>
      <w:r>
        <w:rPr>
          <w:b/>
          <w:bCs/>
          <w:color w:val="282828"/>
        </w:rPr>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06302F" w:rsidRDefault="00321855">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06302F" w:rsidRDefault="00321855">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06302F" w:rsidRDefault="00321855">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06302F" w:rsidRDefault="00321855">
      <w:pPr>
        <w:pStyle w:val="Heading2"/>
        <w:keepNext/>
        <w:spacing w:before="280" w:after="120"/>
      </w:pPr>
      <w:bookmarkStart w:id="210" w:name="bookmark=id.k5jcjm6ocuv9" w:colFirst="0" w:colLast="0"/>
      <w:bookmarkEnd w:id="210"/>
      <w:r>
        <w:rPr>
          <w:b/>
          <w:bCs/>
          <w:color w:val="2F5597"/>
          <w:sz w:val="28"/>
          <w:szCs w:val="28"/>
        </w:rPr>
        <w:t>5.4 Limitations of the Study</w:t>
      </w:r>
    </w:p>
    <w:p w14:paraId="00000344" w14:textId="77777777" w:rsidR="0006302F" w:rsidRDefault="00321855">
      <w:pPr>
        <w:spacing w:after="120" w:line="288" w:lineRule="auto"/>
      </w:pPr>
      <w:r>
        <w:rPr>
          <w:color w:val="282828"/>
        </w:rPr>
        <w:t>This study acknowledges the following experimental limitations:</w:t>
      </w:r>
    </w:p>
    <w:p w14:paraId="00000345" w14:textId="77777777" w:rsidR="0006302F" w:rsidRDefault="00321855">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06302F" w:rsidRDefault="00321855">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06302F" w:rsidRDefault="00321855">
      <w:pPr>
        <w:pStyle w:val="Heading2"/>
        <w:keepNext/>
        <w:spacing w:before="280" w:after="120"/>
      </w:pPr>
      <w:bookmarkStart w:id="211" w:name="bookmark=id.pasyaut5hmui" w:colFirst="0" w:colLast="0"/>
      <w:bookmarkEnd w:id="211"/>
      <w:r>
        <w:rPr>
          <w:b/>
          <w:bCs/>
          <w:color w:val="2F5597"/>
          <w:sz w:val="28"/>
          <w:szCs w:val="28"/>
        </w:rPr>
        <w:t>5.5 Directions for Future Research</w:t>
      </w:r>
    </w:p>
    <w:p w14:paraId="00000348" w14:textId="77777777" w:rsidR="0006302F" w:rsidRDefault="00321855">
      <w:pPr>
        <w:spacing w:after="120" w:line="288" w:lineRule="auto"/>
      </w:pPr>
      <w:r>
        <w:rPr>
          <w:color w:val="282828"/>
        </w:rPr>
        <w:t>Future extensions of this research should explore:</w:t>
      </w:r>
    </w:p>
    <w:p w14:paraId="00000349" w14:textId="77777777" w:rsidR="0006302F" w:rsidRDefault="00321855">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06302F" w:rsidRDefault="00321855">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06302F" w:rsidRDefault="00321855">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06302F" w:rsidRDefault="00321855">
      <w:r>
        <w:br w:type="page"/>
      </w:r>
    </w:p>
    <w:p w14:paraId="0000034D" w14:textId="77777777" w:rsidR="0006302F" w:rsidRDefault="00321855">
      <w:pPr>
        <w:pStyle w:val="Heading1"/>
        <w:keepNext/>
        <w:spacing w:before="400" w:after="160"/>
      </w:pPr>
      <w:bookmarkStart w:id="212" w:name="bookmark=id.lhhzbafpe8zf" w:colFirst="0" w:colLast="0"/>
      <w:bookmarkEnd w:id="212"/>
      <w:r>
        <w:rPr>
          <w:b/>
          <w:bCs/>
          <w:color w:val="1F4E78"/>
          <w:sz w:val="36"/>
          <w:szCs w:val="36"/>
        </w:rPr>
        <w:t>REFERENCES / BIBLIOGRAPHY</w:t>
      </w:r>
    </w:p>
    <w:p w14:paraId="0000034E" w14:textId="495D468A" w:rsidR="0006302F" w:rsidRDefault="00321855">
      <w:pPr>
        <w:spacing w:before="60" w:after="120"/>
        <w:ind w:left="576" w:hanging="576"/>
      </w:pPr>
      <w:bookmarkStart w:id="213" w:name="bookmark=id.tbjj72aynkwn" w:colFirst="0" w:colLast="0"/>
      <w:bookmarkEnd w:id="213"/>
      <w:r>
        <w:rPr>
          <w:color w:val="282828"/>
          <w:sz w:val="20"/>
          <w:szCs w:val="20"/>
        </w:rPr>
        <w:t xml:space="preserve">Appoh, E. K., et al. (2020). Ambient air quality monitoring, source apportionment, and health risk assessment in Accra, Ghana. Environmental Monitoring and Assessment, 192(8), 512–528. </w:t>
      </w:r>
      <w:hyperlink r:id="rId28">
        <w:r w:rsidR="0006302F">
          <w:rPr>
            <w:i/>
            <w:iCs/>
            <w:color w:val="0563C1"/>
            <w:sz w:val="19"/>
            <w:szCs w:val="19"/>
            <w:u w:val="single"/>
          </w:rPr>
          <w:t>https://doi.org/10.1007/s10661-020-08478-x</w:t>
        </w:r>
      </w:hyperlink>
    </w:p>
    <w:p w14:paraId="0000034F" w14:textId="21206575" w:rsidR="0006302F" w:rsidRDefault="00321855">
      <w:pPr>
        <w:spacing w:before="60" w:after="120"/>
        <w:ind w:left="576" w:hanging="576"/>
      </w:pPr>
      <w:bookmarkStart w:id="214" w:name="bookmark=id.juhsm2bmq6u8" w:colFirst="0" w:colLast="0"/>
      <w:bookmarkEnd w:id="214"/>
      <w:r>
        <w:rPr>
          <w:color w:val="282828"/>
          <w:sz w:val="20"/>
          <w:szCs w:val="20"/>
        </w:rPr>
        <w:t xml:space="preserve">Breiman, L. (2001). Random Forests. Machine Learning, 45(1), 5–32. </w:t>
      </w:r>
      <w:hyperlink r:id="rId29">
        <w:r w:rsidR="0006302F">
          <w:rPr>
            <w:i/>
            <w:iCs/>
            <w:color w:val="0563C1"/>
            <w:sz w:val="19"/>
            <w:szCs w:val="19"/>
            <w:u w:val="single"/>
          </w:rPr>
          <w:t>https://doi.org/10.1023/A:1010933404324</w:t>
        </w:r>
      </w:hyperlink>
    </w:p>
    <w:p w14:paraId="00000350" w14:textId="3F3CEDD0" w:rsidR="0006302F" w:rsidRDefault="00321855">
      <w:pPr>
        <w:spacing w:before="60" w:after="120"/>
        <w:ind w:left="576" w:hanging="576"/>
      </w:pPr>
      <w:bookmarkStart w:id="215" w:name="bookmark=id.k1rhdgjsyzcu" w:colFirst="0" w:colLast="0"/>
      <w:bookmarkEnd w:id="215"/>
      <w:r>
        <w:rPr>
          <w:color w:val="282828"/>
          <w:sz w:val="20"/>
          <w:szCs w:val="20"/>
        </w:rPr>
        <w:t xml:space="preserve">Clements, A. L., et al. (2017). Low-cost air quality sensor performance evaluation: Field and laboratory testing. Sensors, 17(11), 2478. </w:t>
      </w:r>
      <w:hyperlink r:id="rId30">
        <w:r w:rsidR="0006302F">
          <w:rPr>
            <w:i/>
            <w:iCs/>
            <w:color w:val="0563C1"/>
            <w:sz w:val="19"/>
            <w:szCs w:val="19"/>
            <w:u w:val="single"/>
          </w:rPr>
          <w:t>https://doi.org/10.3390/s17112478</w:t>
        </w:r>
      </w:hyperlink>
    </w:p>
    <w:p w14:paraId="00000351" w14:textId="795093F2" w:rsidR="0006302F" w:rsidRDefault="00321855">
      <w:pPr>
        <w:spacing w:before="60" w:after="120"/>
        <w:ind w:left="576" w:hanging="576"/>
      </w:pPr>
      <w:bookmarkStart w:id="216" w:name="bookmark=id.jh1qgj5867is" w:colFirst="0" w:colLast="0"/>
      <w:bookmarkEnd w:id="216"/>
      <w:r>
        <w:rPr>
          <w:color w:val="282828"/>
          <w:sz w:val="20"/>
          <w:szCs w:val="20"/>
        </w:rPr>
        <w:t xml:space="preserve">Crilley, L. R., et al. (2018). Evaluation of a low-cost optical particle counter (Alphasense OPC-N2) for ambient particulate matter measurement. Atmospheric Measurement Techniques, 11(2), 709–720. </w:t>
      </w:r>
      <w:hyperlink r:id="rId31">
        <w:r w:rsidR="0006302F">
          <w:rPr>
            <w:i/>
            <w:iCs/>
            <w:color w:val="0563C1"/>
            <w:sz w:val="19"/>
            <w:szCs w:val="19"/>
            <w:u w:val="single"/>
          </w:rPr>
          <w:t>https://doi.org/10.5194/amt-11-709-2018</w:t>
        </w:r>
      </w:hyperlink>
    </w:p>
    <w:p w14:paraId="00000352" w14:textId="365DA9B2" w:rsidR="0006302F" w:rsidRDefault="00321855">
      <w:pPr>
        <w:spacing w:before="60" w:after="120"/>
        <w:ind w:left="576" w:hanging="576"/>
      </w:pPr>
      <w:bookmarkStart w:id="217" w:name="bookmark=id.hsfptqngnoys" w:colFirst="0" w:colLast="0"/>
      <w:bookmarkEnd w:id="217"/>
      <w:r>
        <w:rPr>
          <w:color w:val="282828"/>
          <w:sz w:val="20"/>
          <w:szCs w:val="20"/>
        </w:rPr>
        <w:t xml:space="preserve">DeSouza, P., et al. (2017). Air quality monitoring in Sub-Saharan Africa: Challenges, opportunities, and the role of low-cost sensors. Clean Air Journal, 27(2), 10–19. </w:t>
      </w:r>
      <w:hyperlink r:id="rId32">
        <w:r w:rsidR="0006302F">
          <w:rPr>
            <w:i/>
            <w:iCs/>
            <w:color w:val="0563C1"/>
            <w:sz w:val="19"/>
            <w:szCs w:val="19"/>
            <w:u w:val="single"/>
          </w:rPr>
          <w:t>https://doi.org/10.17159/2410-972X/2017/v27n2a10</w:t>
        </w:r>
      </w:hyperlink>
    </w:p>
    <w:p w14:paraId="00000353" w14:textId="43FED667" w:rsidR="0006302F" w:rsidRDefault="00321855">
      <w:pPr>
        <w:spacing w:before="60" w:after="120"/>
        <w:ind w:left="576" w:hanging="576"/>
      </w:pPr>
      <w:bookmarkStart w:id="218" w:name="bookmark=id.kgwkrlbzulc3" w:colFirst="0" w:colLast="0"/>
      <w:bookmarkEnd w:id="218"/>
      <w:r>
        <w:rPr>
          <w:color w:val="282828"/>
          <w:sz w:val="20"/>
          <w:szCs w:val="20"/>
        </w:rPr>
        <w:t xml:space="preserve">Di Antonio, A., et al. (2018). Correcting relative humidity interference on optical particle counters for ambient PM monitoring. Sensors and Actuators B: Chemical, 268, 412–421. </w:t>
      </w:r>
      <w:hyperlink r:id="rId33">
        <w:r w:rsidR="0006302F">
          <w:rPr>
            <w:i/>
            <w:iCs/>
            <w:color w:val="0563C1"/>
            <w:sz w:val="19"/>
            <w:szCs w:val="19"/>
            <w:u w:val="single"/>
          </w:rPr>
          <w:t>https://doi.org/10.1016/j.snb.2018.04.148</w:t>
        </w:r>
      </w:hyperlink>
    </w:p>
    <w:p w14:paraId="00000354" w14:textId="5AB144D8" w:rsidR="0006302F" w:rsidRDefault="00321855">
      <w:pPr>
        <w:spacing w:before="60" w:after="120"/>
        <w:ind w:left="576" w:hanging="576"/>
      </w:pPr>
      <w:bookmarkStart w:id="219" w:name="bookmark=id.ghhzv81pp9zq" w:colFirst="0" w:colLast="0"/>
      <w:bookmarkEnd w:id="219"/>
      <w:r>
        <w:rPr>
          <w:color w:val="282828"/>
          <w:sz w:val="20"/>
          <w:szCs w:val="20"/>
        </w:rPr>
        <w:t xml:space="preserve">Feenstra, B., et al. (2019). Performance evaluation of twelve low-cost PM2.5 sensors under diverse environmental conditions. Atmospheric Environment, 216, 116946. </w:t>
      </w:r>
      <w:hyperlink r:id="rId34">
        <w:r w:rsidR="0006302F">
          <w:rPr>
            <w:i/>
            <w:iCs/>
            <w:color w:val="0563C1"/>
            <w:sz w:val="19"/>
            <w:szCs w:val="19"/>
            <w:u w:val="single"/>
          </w:rPr>
          <w:t>https://doi.org/10.1016/j.atmosenv.2019.116946</w:t>
        </w:r>
      </w:hyperlink>
    </w:p>
    <w:p w14:paraId="00000355" w14:textId="009A4B7D" w:rsidR="0006302F" w:rsidRDefault="00321855">
      <w:pPr>
        <w:spacing w:before="60" w:after="120"/>
        <w:ind w:left="576" w:hanging="576"/>
      </w:pPr>
      <w:bookmarkStart w:id="220" w:name="bookmark=id.bap0ojjxbnza" w:colFirst="0" w:colLast="0"/>
      <w:bookmarkEnd w:id="220"/>
      <w:r>
        <w:rPr>
          <w:color w:val="282828"/>
          <w:sz w:val="20"/>
          <w:szCs w:val="20"/>
        </w:rPr>
        <w:t xml:space="preserve">Hagan, D. H., et al. (2019). Development and evaluation of a low-cost, portable aerosol particle counter for air quality applications. Aerosol Science and Technology, 53(5), 503–515. </w:t>
      </w:r>
      <w:hyperlink r:id="rId35">
        <w:r w:rsidR="0006302F">
          <w:rPr>
            <w:i/>
            <w:iCs/>
            <w:color w:val="0563C1"/>
            <w:sz w:val="19"/>
            <w:szCs w:val="19"/>
            <w:u w:val="single"/>
          </w:rPr>
          <w:t>https://doi.org/10.1080/02786826.2019.1578892</w:t>
        </w:r>
      </w:hyperlink>
    </w:p>
    <w:p w14:paraId="00000356" w14:textId="76D955FD" w:rsidR="0006302F" w:rsidRDefault="00321855">
      <w:pPr>
        <w:spacing w:before="60" w:after="120"/>
        <w:ind w:left="576" w:hanging="576"/>
      </w:pPr>
      <w:bookmarkStart w:id="221" w:name="bookmark=id.ogon5nhx59mn" w:colFirst="0" w:colLast="0"/>
      <w:bookmarkEnd w:id="221"/>
      <w:r>
        <w:rPr>
          <w:color w:val="282828"/>
          <w:sz w:val="20"/>
          <w:szCs w:val="20"/>
        </w:rPr>
        <w:t xml:space="preserve">Ke, G., et al. (2017). LightGBM: A highly efficient gradient boosting decision tree. Advances in Neural Information Processing Systems (NeurIPS), 30, 3146–3154. </w:t>
      </w:r>
      <w:hyperlink r:id="rId36">
        <w:r w:rsidR="0006302F">
          <w:rPr>
            <w:i/>
            <w:iCs/>
            <w:color w:val="0563C1"/>
            <w:sz w:val="19"/>
            <w:szCs w:val="19"/>
            <w:u w:val="single"/>
          </w:rPr>
          <w:t>https://proceedings.neurips.cc/paper/2017/file/6449f44a102fde848669bdd9eb6b76fa-Paper.pdf</w:t>
        </w:r>
      </w:hyperlink>
    </w:p>
    <w:p w14:paraId="00000357" w14:textId="3A942A93" w:rsidR="0006302F" w:rsidRDefault="00321855">
      <w:pPr>
        <w:spacing w:before="60" w:after="120"/>
        <w:ind w:left="576" w:hanging="576"/>
      </w:pPr>
      <w:bookmarkStart w:id="222" w:name="bookmark=id.rhfxlv1m5asu" w:colFirst="0" w:colLast="0"/>
      <w:bookmarkEnd w:id="222"/>
      <w:r>
        <w:rPr>
          <w:color w:val="282828"/>
          <w:sz w:val="20"/>
          <w:szCs w:val="20"/>
        </w:rPr>
        <w:t xml:space="preserve">Köhler, H. (1936). The nucleus in and the growth of hygroscopic droplets. Transactions of the Faraday Society, 32, 1152–1161. </w:t>
      </w:r>
      <w:hyperlink r:id="rId37">
        <w:r w:rsidR="0006302F">
          <w:rPr>
            <w:i/>
            <w:iCs/>
            <w:color w:val="0563C1"/>
            <w:sz w:val="19"/>
            <w:szCs w:val="19"/>
            <w:u w:val="single"/>
          </w:rPr>
          <w:t>https://doi.org/10.1039/TF9363201152</w:t>
        </w:r>
      </w:hyperlink>
    </w:p>
    <w:p w14:paraId="00000358" w14:textId="5CE62307" w:rsidR="0006302F" w:rsidRDefault="00321855">
      <w:pPr>
        <w:spacing w:before="60" w:after="120"/>
        <w:ind w:left="576" w:hanging="576"/>
      </w:pPr>
      <w:bookmarkStart w:id="223" w:name="bookmark=id.u6bojzn96eby" w:colFirst="0" w:colLast="0"/>
      <w:bookmarkEnd w:id="223"/>
      <w:r>
        <w:rPr>
          <w:color w:val="282828"/>
          <w:sz w:val="20"/>
          <w:szCs w:val="20"/>
        </w:rPr>
        <w:t xml:space="preserve">Lim, C. C., et al. (2021). Stacking machine learning models to improve low-cost sensor calibration across varying meteorological regimes. Environmental Science &amp; Technology, 55(14), 9810–9820. </w:t>
      </w:r>
      <w:hyperlink r:id="rId38">
        <w:r w:rsidR="0006302F">
          <w:rPr>
            <w:i/>
            <w:iCs/>
            <w:color w:val="0563C1"/>
            <w:sz w:val="19"/>
            <w:szCs w:val="19"/>
            <w:u w:val="single"/>
          </w:rPr>
          <w:t>https://doi.org/10.1021/acs.est.1c01524</w:t>
        </w:r>
      </w:hyperlink>
    </w:p>
    <w:p w14:paraId="00000359" w14:textId="780D8527" w:rsidR="0006302F" w:rsidRDefault="00321855">
      <w:pPr>
        <w:spacing w:before="60" w:after="120"/>
        <w:ind w:left="576" w:hanging="576"/>
      </w:pPr>
      <w:bookmarkStart w:id="224" w:name="bookmark=id.ceqyb7goyqa0" w:colFirst="0" w:colLast="0"/>
      <w:bookmarkEnd w:id="224"/>
      <w:r>
        <w:rPr>
          <w:color w:val="282828"/>
          <w:sz w:val="20"/>
          <w:szCs w:val="20"/>
        </w:rPr>
        <w:t xml:space="preserve">Maclean, K., et al. (2021). Performance evaluation of particulate matter sensors in African urban environments. Journal of Aerosol Science, 154, 105743. </w:t>
      </w:r>
      <w:hyperlink r:id="rId39">
        <w:r w:rsidR="0006302F">
          <w:rPr>
            <w:i/>
            <w:iCs/>
            <w:color w:val="0563C1"/>
            <w:sz w:val="19"/>
            <w:szCs w:val="19"/>
            <w:u w:val="single"/>
          </w:rPr>
          <w:t>https://doi.org/10.1016/j.jaerosci.2021.105743</w:t>
        </w:r>
      </w:hyperlink>
    </w:p>
    <w:p w14:paraId="0000035A" w14:textId="36BAC8B6" w:rsidR="0006302F" w:rsidRDefault="00321855">
      <w:pPr>
        <w:spacing w:before="60" w:after="120"/>
        <w:ind w:left="576" w:hanging="576"/>
      </w:pPr>
      <w:bookmarkStart w:id="225" w:name="bookmark=id.lvcqwgqwk52f" w:colFirst="0" w:colLast="0"/>
      <w:bookmarkEnd w:id="225"/>
      <w:r>
        <w:rPr>
          <w:color w:val="282828"/>
          <w:sz w:val="20"/>
          <w:szCs w:val="20"/>
        </w:rPr>
        <w:t xml:space="preserve">Malings, C., et al. (2019). Development of a machine learning calibration scheme for low-cost PM2.5 sensors in urban and rural environments. Aerosol Science and Technology, 53(2), 150–166. </w:t>
      </w:r>
      <w:hyperlink r:id="rId40">
        <w:r w:rsidR="0006302F">
          <w:rPr>
            <w:i/>
            <w:iCs/>
            <w:color w:val="0563C1"/>
            <w:sz w:val="19"/>
            <w:szCs w:val="19"/>
            <w:u w:val="single"/>
          </w:rPr>
          <w:t>https://doi.org/10.1080/02786826.2018.1559908</w:t>
        </w:r>
      </w:hyperlink>
    </w:p>
    <w:p w14:paraId="0000035B" w14:textId="7F94A2E0" w:rsidR="0006302F" w:rsidRDefault="00321855">
      <w:pPr>
        <w:spacing w:before="60" w:after="120"/>
        <w:ind w:left="576" w:hanging="576"/>
      </w:pPr>
      <w:bookmarkStart w:id="226" w:name="bookmark=id.2g039e8qj81w" w:colFirst="0" w:colLast="0"/>
      <w:bookmarkEnd w:id="226"/>
      <w:r>
        <w:rPr>
          <w:color w:val="282828"/>
          <w:sz w:val="20"/>
          <w:szCs w:val="20"/>
        </w:rPr>
        <w:t xml:space="preserve">Mauderly, J. L., &amp; Chow, J. C. (2008). Health effects of organic particles: A critical review. Inhalation Toxicology, 20(3), 257–288. </w:t>
      </w:r>
      <w:hyperlink r:id="rId41">
        <w:r w:rsidR="0006302F">
          <w:rPr>
            <w:i/>
            <w:iCs/>
            <w:color w:val="0563C1"/>
            <w:sz w:val="19"/>
            <w:szCs w:val="19"/>
            <w:u w:val="single"/>
          </w:rPr>
          <w:t>https://doi.org/10.1080/08958370701866008</w:t>
        </w:r>
      </w:hyperlink>
    </w:p>
    <w:p w14:paraId="0000035C" w14:textId="2B033161" w:rsidR="0006302F" w:rsidRDefault="00321855">
      <w:pPr>
        <w:spacing w:before="60" w:after="120"/>
        <w:ind w:left="576" w:hanging="576"/>
      </w:pPr>
      <w:bookmarkStart w:id="227" w:name="bookmark=id.thhh50ncl6" w:colFirst="0" w:colLast="0"/>
      <w:bookmarkEnd w:id="227"/>
      <w:r>
        <w:rPr>
          <w:color w:val="282828"/>
          <w:sz w:val="20"/>
          <w:szCs w:val="20"/>
        </w:rPr>
        <w:t xml:space="preserve">Pope, F. D., et al. (2018). Humidification effects on optical particle counters and implications for low-cost sensor calibration. Environmental Science: Processes &amp; Impacts, 20(10), 1380–1390. </w:t>
      </w:r>
      <w:hyperlink r:id="rId42">
        <w:r w:rsidR="0006302F">
          <w:rPr>
            <w:i/>
            <w:iCs/>
            <w:color w:val="0563C1"/>
            <w:sz w:val="19"/>
            <w:szCs w:val="19"/>
            <w:u w:val="single"/>
          </w:rPr>
          <w:t>https://doi.org/10.1039/C8EM00245B</w:t>
        </w:r>
      </w:hyperlink>
    </w:p>
    <w:p w14:paraId="0000035D" w14:textId="2F6F99F9" w:rsidR="0006302F" w:rsidRDefault="00321855">
      <w:pPr>
        <w:spacing w:before="60" w:after="120"/>
        <w:ind w:left="576" w:hanging="576"/>
      </w:pPr>
      <w:bookmarkStart w:id="228" w:name="bookmark=id.glswpk2d8dkk" w:colFirst="0" w:colLast="0"/>
      <w:bookmarkEnd w:id="228"/>
      <w:r>
        <w:rPr>
          <w:color w:val="282828"/>
          <w:sz w:val="20"/>
          <w:szCs w:val="20"/>
        </w:rPr>
        <w:t xml:space="preserve">Rai, A. C., et al. (2019). End-user perspective on low-cost air quality sensors for ambient air monitoring. Environment International, 124, 281–295. </w:t>
      </w:r>
      <w:hyperlink r:id="rId43">
        <w:r w:rsidR="0006302F">
          <w:rPr>
            <w:i/>
            <w:iCs/>
            <w:color w:val="0563C1"/>
            <w:sz w:val="19"/>
            <w:szCs w:val="19"/>
            <w:u w:val="single"/>
          </w:rPr>
          <w:t>https://doi.org/10.1016/j.envint.2018.12.048</w:t>
        </w:r>
      </w:hyperlink>
    </w:p>
    <w:p w14:paraId="0000035E" w14:textId="3475A292" w:rsidR="0006302F" w:rsidRDefault="00321855">
      <w:pPr>
        <w:spacing w:before="60" w:after="120"/>
        <w:ind w:left="576" w:hanging="576"/>
      </w:pPr>
      <w:bookmarkStart w:id="229" w:name="bookmark=id.y6g2j9yspcbz" w:colFirst="0" w:colLast="0"/>
      <w:bookmarkEnd w:id="229"/>
      <w:r>
        <w:rPr>
          <w:color w:val="282828"/>
          <w:sz w:val="20"/>
          <w:szCs w:val="20"/>
        </w:rPr>
        <w:t xml:space="preserve">Si, M., et al. (2020). Evaluation and calibration of optical low-cost PM2.5 sensors using ensemble gradient boosting and neural networks. Atmospheric Measurement Techniques, 13(4), 1689–1703. </w:t>
      </w:r>
      <w:hyperlink r:id="rId44">
        <w:r w:rsidR="0006302F">
          <w:rPr>
            <w:i/>
            <w:iCs/>
            <w:color w:val="0563C1"/>
            <w:sz w:val="19"/>
            <w:szCs w:val="19"/>
            <w:u w:val="single"/>
          </w:rPr>
          <w:t>https://doi.org/10.5194/amt-13-1689-2020</w:t>
        </w:r>
      </w:hyperlink>
    </w:p>
    <w:p w14:paraId="0000035F" w14:textId="0607E5C9" w:rsidR="0006302F" w:rsidRDefault="00321855">
      <w:pPr>
        <w:spacing w:before="60" w:after="120"/>
        <w:ind w:left="576" w:hanging="576"/>
      </w:pPr>
      <w:bookmarkStart w:id="230" w:name="bookmark=id.7rgqrp7qni3h" w:colFirst="0" w:colLast="0"/>
      <w:bookmarkEnd w:id="230"/>
      <w:r>
        <w:rPr>
          <w:color w:val="282828"/>
          <w:sz w:val="20"/>
          <w:szCs w:val="20"/>
        </w:rPr>
        <w:t xml:space="preserve">Sun, Y., et al. (2019). Optical and physical properties of Saharan mineral dust during Harmattan dust transport events in West Africa. Atmospheric Chemistry and Physics, 19(15), 9845–9860. </w:t>
      </w:r>
      <w:hyperlink r:id="rId45">
        <w:r w:rsidR="0006302F">
          <w:rPr>
            <w:i/>
            <w:iCs/>
            <w:color w:val="0563C1"/>
            <w:sz w:val="19"/>
            <w:szCs w:val="19"/>
            <w:u w:val="single"/>
          </w:rPr>
          <w:t>https://doi.org/10.5194/acp-19-9845-2019</w:t>
        </w:r>
      </w:hyperlink>
    </w:p>
    <w:p w14:paraId="00000360" w14:textId="3E1B67F5" w:rsidR="0006302F" w:rsidRDefault="00321855">
      <w:pPr>
        <w:spacing w:before="60" w:after="120"/>
        <w:ind w:left="576" w:hanging="576"/>
      </w:pPr>
      <w:bookmarkStart w:id="231" w:name="bookmark=id.83041z6ftodk" w:colFirst="0" w:colLast="0"/>
      <w:bookmarkStart w:id="232" w:name="bookmark=id.vjg92d85s392" w:colFirst="0" w:colLast="0"/>
      <w:bookmarkEnd w:id="231"/>
      <w:bookmarkEnd w:id="232"/>
      <w:r>
        <w:rPr>
          <w:color w:val="282828"/>
          <w:sz w:val="20"/>
          <w:szCs w:val="20"/>
        </w:rPr>
        <w:t xml:space="preserve">Tetens, O. (1930). Über einige meteorologische Begriffe. Zeitschrift für Geophysik, 6, 297–309. </w:t>
      </w:r>
      <w:hyperlink r:id="rId46">
        <w:r w:rsidR="0006302F">
          <w:rPr>
            <w:i/>
            <w:iCs/>
            <w:color w:val="0563C1"/>
            <w:sz w:val="19"/>
            <w:szCs w:val="19"/>
            <w:u w:val="single"/>
          </w:rPr>
          <w:t>https://archive.org/details/zeitschrift-fuer-geophysik</w:t>
        </w:r>
      </w:hyperlink>
    </w:p>
    <w:p w14:paraId="00000361" w14:textId="305F50A8" w:rsidR="0006302F" w:rsidRDefault="00321855">
      <w:pPr>
        <w:spacing w:before="60" w:after="120"/>
        <w:ind w:left="576" w:hanging="576"/>
      </w:pPr>
      <w:r>
        <w:rPr>
          <w:color w:val="282828"/>
          <w:sz w:val="20"/>
          <w:szCs w:val="20"/>
        </w:rPr>
        <w:t xml:space="preserve">Westervelt, D. M., et al. (2019). Calibration and evaluation of low-cost PM2.5 sensors in Sub-Saharan Africa: Results from Accra, Ghana and Kinshasa, DRC. Atmospheric Measurement Techniques, 12(11), 5775–5790. </w:t>
      </w:r>
      <w:hyperlink r:id="rId47">
        <w:r w:rsidR="0006302F">
          <w:rPr>
            <w:i/>
            <w:iCs/>
            <w:color w:val="0563C1"/>
            <w:sz w:val="19"/>
            <w:szCs w:val="19"/>
            <w:u w:val="single"/>
          </w:rPr>
          <w:t>https://doi.org/10.5194/amt-12-5775-2019</w:t>
        </w:r>
      </w:hyperlink>
    </w:p>
    <w:p w14:paraId="00000362" w14:textId="2588FD88" w:rsidR="0006302F" w:rsidRDefault="00321855">
      <w:pPr>
        <w:spacing w:before="60" w:after="120"/>
        <w:ind w:left="576" w:hanging="576"/>
      </w:pPr>
      <w:bookmarkStart w:id="233" w:name="bookmark=id.v2zxwbsaypc1" w:colFirst="0" w:colLast="0"/>
      <w:bookmarkEnd w:id="233"/>
      <w:r>
        <w:rPr>
          <w:color w:val="282828"/>
          <w:sz w:val="20"/>
          <w:szCs w:val="20"/>
        </w:rPr>
        <w:t xml:space="preserve">World Health Organization (WHO). (2021). WHO global air quality guidelines: particulate matter (PM2.5 and PM10), ozone, nitrogen dioxide, sulfur dioxide and carbon monoxide. World Health Organization, Geneva. </w:t>
      </w:r>
      <w:hyperlink r:id="rId48">
        <w:r w:rsidR="0006302F">
          <w:rPr>
            <w:i/>
            <w:iCs/>
            <w:color w:val="0563C1"/>
            <w:sz w:val="19"/>
            <w:szCs w:val="19"/>
            <w:u w:val="single"/>
          </w:rPr>
          <w:t>https://www.who.int/publications/i/item/9729240034228</w:t>
        </w:r>
      </w:hyperlink>
    </w:p>
    <w:p w14:paraId="00000363" w14:textId="3F88017F" w:rsidR="0006302F" w:rsidRDefault="00321855">
      <w:pPr>
        <w:spacing w:before="60" w:after="120"/>
        <w:ind w:left="576" w:hanging="576"/>
      </w:pPr>
      <w:bookmarkStart w:id="234" w:name="bookmark=id.cqq6ibri3nli" w:colFirst="0" w:colLast="0"/>
      <w:bookmarkEnd w:id="234"/>
      <w:r>
        <w:rPr>
          <w:color w:val="282828"/>
          <w:sz w:val="20"/>
          <w:szCs w:val="20"/>
        </w:rPr>
        <w:t xml:space="preserve">World Meteorological Organization (WMO). (2021). WMO Airborne Dust Bulletin: Sand and Dust Storm Warning Advisory and Assessment System. WMO No. 1272, Geneva. </w:t>
      </w:r>
      <w:hyperlink r:id="rId49">
        <w:r w:rsidR="0006302F">
          <w:rPr>
            <w:i/>
            <w:iCs/>
            <w:color w:val="0563C1"/>
            <w:sz w:val="19"/>
            <w:szCs w:val="19"/>
            <w:u w:val="single"/>
          </w:rPr>
          <w:t>https://library.wmo.int/doc_num.php?explnum_id=10738</w:t>
        </w:r>
      </w:hyperlink>
    </w:p>
    <w:p w14:paraId="00000364" w14:textId="38B32583" w:rsidR="0006302F" w:rsidRDefault="00321855">
      <w:pPr>
        <w:spacing w:before="60" w:after="120"/>
        <w:ind w:left="576" w:hanging="576"/>
      </w:pPr>
      <w:bookmarkStart w:id="235" w:name="bookmark=id.yyposn9rjc88" w:colFirst="0" w:colLast="0"/>
      <w:bookmarkEnd w:id="235"/>
      <w:r>
        <w:rPr>
          <w:color w:val="282828"/>
          <w:sz w:val="20"/>
          <w:szCs w:val="20"/>
        </w:rPr>
        <w:t xml:space="preserve">Wolpert, D. H. (1992). Stacked generalization. Neural Networks, 5(2), 241–259. </w:t>
      </w:r>
      <w:hyperlink r:id="rId50">
        <w:r w:rsidR="0006302F">
          <w:rPr>
            <w:i/>
            <w:iCs/>
            <w:color w:val="0563C1"/>
            <w:sz w:val="19"/>
            <w:szCs w:val="19"/>
            <w:u w:val="single"/>
          </w:rPr>
          <w:t>https://doi.org/10.1016/S0893-6080(05)80023-1</w:t>
        </w:r>
      </w:hyperlink>
    </w:p>
    <w:p w14:paraId="00000365" w14:textId="2AC60264" w:rsidR="0006302F" w:rsidRDefault="00321855">
      <w:pPr>
        <w:spacing w:before="60" w:after="120"/>
        <w:ind w:left="576" w:hanging="576"/>
      </w:pPr>
      <w:bookmarkStart w:id="236" w:name="bookmark=id.1o1yc091j6zt" w:colFirst="0" w:colLast="0"/>
      <w:bookmarkEnd w:id="236"/>
      <w:r>
        <w:rPr>
          <w:color w:val="282828"/>
          <w:sz w:val="20"/>
          <w:szCs w:val="20"/>
        </w:rPr>
        <w:t xml:space="preserve">Zimmerman, N., et al. (2018). Machine learning calibration of low-cost air quality sensors using spatial and temporal features. Atmospheric Measurement Techniques, 11(1), 291–305. </w:t>
      </w:r>
      <w:hyperlink r:id="rId51">
        <w:r w:rsidR="0006302F">
          <w:rPr>
            <w:i/>
            <w:iCs/>
            <w:color w:val="0563C1"/>
            <w:sz w:val="19"/>
            <w:szCs w:val="19"/>
            <w:u w:val="single"/>
          </w:rPr>
          <w:t>https://doi.org/10.5194/amt-11-291-2018</w:t>
        </w:r>
      </w:hyperlink>
    </w:p>
    <w:p w14:paraId="00000366" w14:textId="58BD551A" w:rsidR="0006302F" w:rsidRDefault="00321855">
      <w:pPr>
        <w:spacing w:before="60" w:after="120"/>
        <w:ind w:left="576" w:hanging="576"/>
      </w:pPr>
      <w:bookmarkStart w:id="237" w:name="bookmark=id.a3a4ecd4of1y" w:colFirst="0" w:colLast="0"/>
      <w:bookmarkEnd w:id="237"/>
      <w:r>
        <w:rPr>
          <w:color w:val="282828"/>
          <w:sz w:val="20"/>
          <w:szCs w:val="20"/>
        </w:rPr>
        <w:t xml:space="preserve">Department of Computer Science, University of Ghana. (2026). Final Year Project Guidelines and Academic Thesis Framework. College of Basic and Applied Sciences, Legon. </w:t>
      </w:r>
      <w:hyperlink r:id="rId52">
        <w:r w:rsidR="0006302F">
          <w:rPr>
            <w:i/>
            <w:iCs/>
            <w:color w:val="0563C1"/>
            <w:sz w:val="19"/>
            <w:szCs w:val="19"/>
            <w:u w:val="single"/>
          </w:rPr>
          <w:t>https://dcs.ug.edu.gh</w:t>
        </w:r>
      </w:hyperlink>
    </w:p>
    <w:p w14:paraId="00000367" w14:textId="77777777" w:rsidR="0006302F" w:rsidRDefault="00321855">
      <w:r>
        <w:br w:type="page"/>
      </w:r>
    </w:p>
    <w:p w14:paraId="00000368" w14:textId="77777777" w:rsidR="0006302F" w:rsidRDefault="00321855">
      <w:pPr>
        <w:pStyle w:val="Heading1"/>
        <w:keepNext/>
        <w:spacing w:before="400" w:after="160"/>
      </w:pPr>
      <w:bookmarkStart w:id="238" w:name="bookmark=id.gykrjs39tida" w:colFirst="0" w:colLast="0"/>
      <w:bookmarkEnd w:id="238"/>
      <w:r>
        <w:rPr>
          <w:b/>
          <w:bCs/>
          <w:color w:val="1F4E78"/>
          <w:sz w:val="36"/>
          <w:szCs w:val="36"/>
        </w:rPr>
        <w:t>APPENDIX A: FEATURE ENGINEERING PIPELINE IMPLEMENTATION</w:t>
      </w:r>
    </w:p>
    <w:p w14:paraId="00000369" w14:textId="77777777" w:rsidR="0006302F" w:rsidRDefault="00321855">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06302F" w:rsidRDefault="00321855">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06302F" w:rsidRDefault="00321855">
      <w:pPr>
        <w:pStyle w:val="Heading1"/>
        <w:keepNext/>
        <w:spacing w:before="400" w:after="160"/>
      </w:pPr>
      <w:bookmarkStart w:id="239" w:name="bookmark=id.5yefsaninlld" w:colFirst="0" w:colLast="0"/>
      <w:bookmarkEnd w:id="239"/>
      <w:r>
        <w:rPr>
          <w:b/>
          <w:bCs/>
          <w:color w:val="1F4E78"/>
          <w:sz w:val="36"/>
          <w:szCs w:val="36"/>
        </w:rPr>
        <w:t>APPENDIX B: HYPERPARAMETER TUNING CONFIGURATIONS</w:t>
      </w:r>
    </w:p>
    <w:p w14:paraId="0000036C" w14:textId="77777777" w:rsidR="0006302F" w:rsidRDefault="00321855">
      <w:pPr>
        <w:spacing w:after="120" w:line="288" w:lineRule="auto"/>
      </w:pPr>
      <w:r>
        <w:rPr>
          <w:color w:val="282828"/>
        </w:rPr>
        <w:t>The following hyperparameter grid search spaces were evaluated across Time-Series Cross-Validation folds to optimize SPIME  base estimators:</w:t>
      </w:r>
    </w:p>
    <w:p w14:paraId="0000036D" w14:textId="77777777" w:rsidR="0006302F" w:rsidRDefault="00321855">
      <w:pPr>
        <w:keepNext/>
        <w:spacing w:before="240" w:after="80"/>
      </w:pPr>
      <w:bookmarkStart w:id="240" w:name="bookmark=id.hn9mvkewgfg" w:colFirst="0" w:colLast="0"/>
      <w:bookmarkEnd w:id="240"/>
      <w:r>
        <w:rPr>
          <w:b/>
          <w:bCs/>
          <w:color w:val="1F4E78"/>
          <w:sz w:val="21"/>
          <w:szCs w:val="21"/>
        </w:rPr>
        <w:t>Table B.1: Hyperparameter Search Spaces and Selected Optimal Parameter Configurations</w:t>
      </w:r>
    </w:p>
    <w:tbl>
      <w:tblPr>
        <w:tblStyle w:val="af4"/>
        <w:tblW w:w="9640" w:type="dxa"/>
        <w:jc w:val="center"/>
        <w:tblLayout w:type="fixed"/>
        <w:tblLook w:val="0400" w:firstRow="0" w:lastRow="0" w:firstColumn="0" w:lastColumn="0" w:noHBand="0" w:noVBand="1"/>
      </w:tblPr>
      <w:tblGrid>
        <w:gridCol w:w="2590"/>
        <w:gridCol w:w="4603"/>
        <w:gridCol w:w="2447"/>
      </w:tblGrid>
      <w:tr w:rsidR="0006302F" w14:paraId="24142690" w14:textId="77777777">
        <w:trPr>
          <w:jc w:val="center"/>
        </w:trPr>
        <w:tc>
          <w:tcPr>
            <w:tcW w:w="2590" w:type="dxa"/>
            <w:shd w:val="clear" w:color="auto" w:fill="1F4E78"/>
            <w:tcMar>
              <w:top w:w="120" w:type="dxa"/>
              <w:left w:w="140" w:type="dxa"/>
              <w:bottom w:w="120" w:type="dxa"/>
              <w:right w:w="140" w:type="dxa"/>
            </w:tcMar>
          </w:tcPr>
          <w:p w14:paraId="0000036E" w14:textId="77777777" w:rsidR="0006302F" w:rsidRDefault="00321855">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06302F" w:rsidRDefault="00321855">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06302F" w:rsidRDefault="00321855">
            <w:pPr>
              <w:spacing w:before="40" w:after="40"/>
              <w:jc w:val="center"/>
            </w:pPr>
            <w:r>
              <w:rPr>
                <w:b/>
                <w:bCs/>
                <w:color w:val="FFFFFF"/>
                <w:sz w:val="19"/>
                <w:szCs w:val="19"/>
              </w:rPr>
              <w:t>Selected Optimal Value</w:t>
            </w:r>
          </w:p>
        </w:tc>
      </w:tr>
      <w:tr w:rsidR="0006302F" w14:paraId="341818B6" w14:textId="77777777">
        <w:trPr>
          <w:jc w:val="center"/>
        </w:trPr>
        <w:tc>
          <w:tcPr>
            <w:tcW w:w="2590" w:type="dxa"/>
            <w:tcMar>
              <w:top w:w="90" w:type="dxa"/>
              <w:left w:w="140" w:type="dxa"/>
              <w:bottom w:w="90" w:type="dxa"/>
              <w:right w:w="140" w:type="dxa"/>
            </w:tcMar>
          </w:tcPr>
          <w:p w14:paraId="00000371" w14:textId="77777777" w:rsidR="0006302F" w:rsidRDefault="00321855">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06302F" w:rsidRDefault="00321855">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06302F" w:rsidRDefault="00321855">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06302F" w14:paraId="1B78D303" w14:textId="77777777">
        <w:trPr>
          <w:jc w:val="center"/>
        </w:trPr>
        <w:tc>
          <w:tcPr>
            <w:tcW w:w="2590" w:type="dxa"/>
            <w:shd w:val="clear" w:color="auto" w:fill="F2F5F9"/>
            <w:tcMar>
              <w:top w:w="90" w:type="dxa"/>
              <w:left w:w="140" w:type="dxa"/>
              <w:bottom w:w="90" w:type="dxa"/>
              <w:right w:w="140" w:type="dxa"/>
            </w:tcMar>
          </w:tcPr>
          <w:p w14:paraId="00000374" w14:textId="77777777" w:rsidR="0006302F" w:rsidRDefault="00321855">
            <w:pPr>
              <w:spacing w:before="40" w:after="40"/>
            </w:pPr>
            <w:r>
              <w:rPr>
                <w:color w:val="282828"/>
                <w:sz w:val="19"/>
                <w:szCs w:val="19"/>
              </w:rPr>
              <w:t>ExtraTrees Regressor</w:t>
            </w:r>
          </w:p>
        </w:tc>
        <w:tc>
          <w:tcPr>
            <w:tcW w:w="4603" w:type="dxa"/>
            <w:shd w:val="clear" w:color="auto" w:fill="F2F5F9"/>
            <w:tcMar>
              <w:top w:w="90" w:type="dxa"/>
              <w:left w:w="140" w:type="dxa"/>
              <w:bottom w:w="90" w:type="dxa"/>
              <w:right w:w="140" w:type="dxa"/>
            </w:tcMar>
          </w:tcPr>
          <w:p w14:paraId="00000375" w14:textId="77777777" w:rsidR="0006302F" w:rsidRDefault="00321855">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06302F" w:rsidRDefault="00321855">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06302F" w14:paraId="0543EC37" w14:textId="77777777">
        <w:trPr>
          <w:jc w:val="center"/>
        </w:trPr>
        <w:tc>
          <w:tcPr>
            <w:tcW w:w="2590" w:type="dxa"/>
            <w:tcMar>
              <w:top w:w="90" w:type="dxa"/>
              <w:left w:w="140" w:type="dxa"/>
              <w:bottom w:w="90" w:type="dxa"/>
              <w:right w:w="140" w:type="dxa"/>
            </w:tcMar>
          </w:tcPr>
          <w:p w14:paraId="00000377" w14:textId="77777777" w:rsidR="0006302F" w:rsidRDefault="00321855">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06302F" w:rsidRDefault="00321855">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06302F" w:rsidRDefault="00321855">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06302F" w14:paraId="19C9B075" w14:textId="77777777">
        <w:trPr>
          <w:jc w:val="center"/>
        </w:trPr>
        <w:tc>
          <w:tcPr>
            <w:tcW w:w="2590" w:type="dxa"/>
            <w:shd w:val="clear" w:color="auto" w:fill="F2F5F9"/>
            <w:tcMar>
              <w:top w:w="90" w:type="dxa"/>
              <w:left w:w="140" w:type="dxa"/>
              <w:bottom w:w="90" w:type="dxa"/>
              <w:right w:w="140" w:type="dxa"/>
            </w:tcMar>
          </w:tcPr>
          <w:p w14:paraId="0000037A" w14:textId="77777777" w:rsidR="0006302F" w:rsidRDefault="00321855">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06302F" w:rsidRDefault="00321855">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06302F" w:rsidRDefault="00321855">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06302F" w14:paraId="69832E00" w14:textId="77777777">
        <w:trPr>
          <w:jc w:val="center"/>
        </w:trPr>
        <w:tc>
          <w:tcPr>
            <w:tcW w:w="2590" w:type="dxa"/>
            <w:tcMar>
              <w:top w:w="90" w:type="dxa"/>
              <w:left w:w="140" w:type="dxa"/>
              <w:bottom w:w="90" w:type="dxa"/>
              <w:right w:w="140" w:type="dxa"/>
            </w:tcMar>
          </w:tcPr>
          <w:p w14:paraId="0000037D" w14:textId="77777777" w:rsidR="0006302F" w:rsidRDefault="00321855">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06302F" w:rsidRDefault="00321855">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06302F" w:rsidRDefault="00321855">
            <w:pPr>
              <w:spacing w:before="40" w:after="40"/>
              <w:jc w:val="center"/>
            </w:pPr>
            <w:r>
              <w:rPr>
                <w:color w:val="282828"/>
                <w:sz w:val="19"/>
                <w:szCs w:val="19"/>
              </w:rPr>
              <w:t>alpha: 0.0084</w:t>
            </w:r>
            <w:r>
              <w:rPr>
                <w:color w:val="282828"/>
                <w:sz w:val="19"/>
                <w:szCs w:val="19"/>
              </w:rPr>
              <w:br/>
              <w:t>fit_intercept: True</w:t>
            </w:r>
          </w:p>
        </w:tc>
      </w:tr>
    </w:tbl>
    <w:p w14:paraId="00000380" w14:textId="77777777" w:rsidR="0006302F" w:rsidRDefault="0006302F">
      <w:pPr>
        <w:spacing w:after="120"/>
      </w:pPr>
    </w:p>
    <w:sectPr w:rsidR="0006302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1" w:author="Neal Hughes" w:date="2026-10-06T13:48:00Z" w:initials="">
    <w:p w14:paraId="0000038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2" w:author="Vincencia Welagamu" w:date="2026-10-06T11:18:00Z" w:initials="">
    <w:p w14:paraId="0000038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comma</w:t>
      </w:r>
    </w:p>
  </w:comment>
  <w:comment w:id="3" w:author="Neal Hughes" w:date="2026-10-06T13:48:00Z" w:initials="">
    <w:p w14:paraId="0000038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6" w:author="Vincencia Welagamu" w:date="2026-10-06T11:17:00Z" w:initials="">
    <w:p w14:paraId="0000039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7" w:author="Neal Hughes" w:date="2026-10-06T14:40:00Z" w:initials="">
    <w:p w14:paraId="00000BEF" w14:textId="77777777" w:rsidR="0006302F" w:rsidRDefault="00875DFB">
      <w:pPr>
        <w:rPr>
          <w:rFonts w:ascii="Arial" w:hAnsi="Arial"/>
        </w:rPr>
      </w:pPr>
      <w:r>
        <w:rPr>
          <w:rStyle w:val="CommentReference"/>
        </w:rPr>
        <w:annotationRef/>
      </w:r>
      <w:r>
        <w:rPr>
          <w:rFonts w:ascii="Arial" w:hAnsi="Arial"/>
        </w:rPr>
        <w:t>Done</w:t>
      </w:r>
    </w:p>
  </w:comment>
  <w:comment w:id="8" w:author="Vincencia Welagamu" w:date="2026-10-06T11:20:00Z" w:initials="">
    <w:p w14:paraId="0000038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Limit the conclusion to the evaluated sensor, site and period. Regulatory suitability and regional transferability require further evidence</w:t>
      </w:r>
    </w:p>
  </w:comment>
  <w:comment w:id="9" w:author="Neal Hughes" w:date="2026-10-06T14:40:00Z" w:initials="">
    <w:p w14:paraId="00000BF0" w14:textId="77777777" w:rsidR="0006302F" w:rsidRDefault="00875DFB">
      <w:pPr>
        <w:rPr>
          <w:rFonts w:ascii="Arial" w:hAnsi="Arial"/>
        </w:rPr>
      </w:pPr>
      <w:r>
        <w:rPr>
          <w:rStyle w:val="CommentReference"/>
        </w:rPr>
        <w:annotationRef/>
      </w:r>
      <w:r>
        <w:rPr>
          <w:rFonts w:ascii="Arial" w:hAnsi="Arial"/>
        </w:rPr>
        <w:t>Done</w:t>
      </w:r>
    </w:p>
  </w:comment>
  <w:comment w:id="11" w:author="Vincencia Welagamu" w:date="2026-10-06T11:21:00Z" w:initials="">
    <w:p w14:paraId="0000038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2" w:author="Neal Hughes" w:date="2026-10-06T14:40:00Z" w:initials="">
    <w:p w14:paraId="00000BF1" w14:textId="77777777" w:rsidR="0006302F" w:rsidRDefault="00875DFB">
      <w:pPr>
        <w:rPr>
          <w:rFonts w:ascii="Arial" w:hAnsi="Arial"/>
        </w:rPr>
      </w:pPr>
      <w:r>
        <w:rPr>
          <w:rStyle w:val="CommentReference"/>
        </w:rPr>
        <w:annotationRef/>
      </w:r>
      <w:r>
        <w:rPr>
          <w:rFonts w:ascii="Arial" w:hAnsi="Arial"/>
        </w:rPr>
        <w:t>Done</w:t>
      </w:r>
    </w:p>
  </w:comment>
  <w:comment w:id="14" w:author="Vincencia Welagamu" w:date="2026-10-06T11:21:00Z" w:initials="">
    <w:p w14:paraId="000003A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Generate this list from Word captions and update it after final formatting. Check every figure number, caption and page number against the main text</w:t>
      </w:r>
    </w:p>
  </w:comment>
  <w:comment w:id="15" w:author="Neal Hughes" w:date="2026-10-06T14:40:00Z" w:initials="">
    <w:p w14:paraId="00000BF2" w14:textId="77777777" w:rsidR="0006302F" w:rsidRDefault="00875DFB">
      <w:pPr>
        <w:rPr>
          <w:rFonts w:ascii="Arial" w:hAnsi="Arial"/>
        </w:rPr>
      </w:pPr>
      <w:r>
        <w:rPr>
          <w:rStyle w:val="CommentReference"/>
        </w:rPr>
        <w:annotationRef/>
      </w:r>
      <w:r>
        <w:rPr>
          <w:rFonts w:ascii="Arial" w:hAnsi="Arial"/>
        </w:rPr>
        <w:t>Done</w:t>
      </w:r>
    </w:p>
  </w:comment>
  <w:comment w:id="16" w:author="Vincencia Welagamu" w:date="2026-10-06T11:21:00Z" w:initials="">
    <w:p w14:paraId="000003A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figure is listed but is missing from the main text.</w:t>
      </w:r>
    </w:p>
  </w:comment>
  <w:comment w:id="17" w:author="Neal Hughes" w:date="2026-10-06T14:40:00Z" w:initials="">
    <w:p w14:paraId="00000BF3" w14:textId="77777777" w:rsidR="0006302F" w:rsidRDefault="00875DFB">
      <w:pPr>
        <w:rPr>
          <w:rFonts w:ascii="Arial" w:hAnsi="Arial"/>
        </w:rPr>
      </w:pPr>
      <w:r>
        <w:rPr>
          <w:rStyle w:val="CommentReference"/>
        </w:rPr>
        <w:annotationRef/>
      </w:r>
      <w:r>
        <w:rPr>
          <w:rFonts w:ascii="Arial" w:hAnsi="Arial"/>
        </w:rPr>
        <w:t>Done</w:t>
      </w:r>
    </w:p>
  </w:comment>
  <w:comment w:id="23" w:author="Vincencia Welagamu" w:date="2026-10-06T11:23:00Z" w:initials="">
    <w:p w14:paraId="0000039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24" w:author="Neal Hughes" w:date="2026-10-06T14:40:00Z" w:initials="">
    <w:p w14:paraId="00000BF4" w14:textId="77777777" w:rsidR="0006302F" w:rsidRDefault="00875DFB">
      <w:pPr>
        <w:rPr>
          <w:rFonts w:ascii="Arial" w:hAnsi="Arial"/>
        </w:rPr>
      </w:pPr>
      <w:r>
        <w:rPr>
          <w:rStyle w:val="CommentReference"/>
        </w:rPr>
        <w:annotationRef/>
      </w:r>
      <w:r>
        <w:rPr>
          <w:rFonts w:ascii="Arial" w:hAnsi="Arial"/>
        </w:rPr>
        <w:t>Done</w:t>
      </w:r>
    </w:p>
  </w:comment>
  <w:comment w:id="25" w:author="Vincencia Welagamu" w:date="2026-10-06T11:29:00Z" w:initials="">
    <w:p w14:paraId="0000039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comparison across pollutants needs evidence. Replace the superlative with a qualified statement about the substantial health risks associated with PM2.5.</w:t>
      </w:r>
    </w:p>
  </w:comment>
  <w:comment w:id="26" w:author="Neal Hughes" w:date="2026-10-06T14:40:00Z" w:initials="">
    <w:p w14:paraId="00000BF5" w14:textId="77777777" w:rsidR="0006302F" w:rsidRDefault="00875DFB">
      <w:pPr>
        <w:rPr>
          <w:rFonts w:ascii="Arial" w:hAnsi="Arial"/>
        </w:rPr>
      </w:pPr>
      <w:r>
        <w:rPr>
          <w:rStyle w:val="CommentReference"/>
        </w:rPr>
        <w:annotationRef/>
      </w:r>
      <w:r>
        <w:rPr>
          <w:rFonts w:ascii="Arial" w:hAnsi="Arial"/>
        </w:rPr>
        <w:t>Done</w:t>
      </w:r>
    </w:p>
  </w:comment>
  <w:comment w:id="27" w:author="Vincencia Welagamu" w:date="2026-10-06T11:29:00Z" w:initials="">
    <w:p w14:paraId="0000039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28" w:author="Neal Hughes" w:date="2026-10-06T14:40:00Z" w:initials="">
    <w:p w14:paraId="00000BF6" w14:textId="77777777" w:rsidR="0006302F" w:rsidRDefault="00875DFB">
      <w:pPr>
        <w:rPr>
          <w:rFonts w:ascii="Arial" w:hAnsi="Arial"/>
        </w:rPr>
      </w:pPr>
      <w:r>
        <w:rPr>
          <w:rStyle w:val="CommentReference"/>
        </w:rPr>
        <w:annotationRef/>
      </w:r>
      <w:r>
        <w:rPr>
          <w:rFonts w:ascii="Arial" w:hAnsi="Arial"/>
        </w:rPr>
        <w:t>Done</w:t>
      </w:r>
    </w:p>
  </w:comment>
  <w:comment w:id="29" w:author="Vincencia Welagamu" w:date="2026-10-06T11:30:00Z" w:initials="">
    <w:p w14:paraId="0000039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30" w:author="Neal Hughes" w:date="2026-10-06T14:40:00Z" w:initials="">
    <w:p w14:paraId="00000BF7" w14:textId="77777777" w:rsidR="0006302F" w:rsidRDefault="00875DFB">
      <w:pPr>
        <w:rPr>
          <w:rFonts w:ascii="Arial" w:hAnsi="Arial"/>
        </w:rPr>
      </w:pPr>
      <w:r>
        <w:rPr>
          <w:rStyle w:val="CommentReference"/>
        </w:rPr>
        <w:annotationRef/>
      </w:r>
      <w:r>
        <w:rPr>
          <w:rFonts w:ascii="Arial" w:hAnsi="Arial"/>
        </w:rPr>
        <w:t>Done</w:t>
      </w:r>
    </w:p>
  </w:comment>
  <w:comment w:id="31" w:author="Vincencia Welagamu" w:date="2026-10-06T11:30:00Z" w:initials="">
    <w:p w14:paraId="000003B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32" w:author="Neal Hughes" w:date="2026-10-06T14:40:00Z" w:initials="">
    <w:p w14:paraId="00000BF8" w14:textId="77777777" w:rsidR="0006302F" w:rsidRDefault="00875DFB">
      <w:pPr>
        <w:rPr>
          <w:rFonts w:ascii="Arial" w:hAnsi="Arial"/>
        </w:rPr>
      </w:pPr>
      <w:r>
        <w:rPr>
          <w:rStyle w:val="CommentReference"/>
        </w:rPr>
        <w:annotationRef/>
      </w:r>
      <w:r>
        <w:rPr>
          <w:rFonts w:ascii="Arial" w:hAnsi="Arial"/>
        </w:rPr>
        <w:t>Done</w:t>
      </w:r>
    </w:p>
  </w:comment>
  <w:comment w:id="33" w:author="Vincencia Welagamu" w:date="2026-10-06T11:31:00Z" w:initials="">
    <w:p w14:paraId="000003B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34" w:author="Neal Hughes" w:date="2026-10-06T14:40:00Z" w:initials="">
    <w:p w14:paraId="00000BF9" w14:textId="77777777" w:rsidR="0006302F" w:rsidRDefault="00875DFB">
      <w:pPr>
        <w:rPr>
          <w:rFonts w:ascii="Arial" w:hAnsi="Arial"/>
        </w:rPr>
      </w:pPr>
      <w:r>
        <w:rPr>
          <w:rStyle w:val="CommentReference"/>
        </w:rPr>
        <w:annotationRef/>
      </w:r>
      <w:r>
        <w:rPr>
          <w:rFonts w:ascii="Arial" w:hAnsi="Arial"/>
        </w:rPr>
        <w:t>Done</w:t>
      </w:r>
    </w:p>
  </w:comment>
  <w:comment w:id="36" w:author="Vincencia Welagamu" w:date="2026-10-06T11:23:00Z" w:initials="">
    <w:p w14:paraId="0000039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37" w:author="Neal Hughes" w:date="2026-10-06T14:40:00Z" w:initials="">
    <w:p w14:paraId="00000BFA" w14:textId="77777777" w:rsidR="0006302F" w:rsidRDefault="00875DFB">
      <w:pPr>
        <w:rPr>
          <w:rFonts w:ascii="Arial" w:hAnsi="Arial"/>
        </w:rPr>
      </w:pPr>
      <w:r>
        <w:rPr>
          <w:rStyle w:val="CommentReference"/>
        </w:rPr>
        <w:annotationRef/>
      </w:r>
      <w:r>
        <w:rPr>
          <w:rFonts w:ascii="Arial" w:hAnsi="Arial"/>
        </w:rPr>
        <w:t>Done</w:t>
      </w:r>
    </w:p>
  </w:comment>
  <w:comment w:id="38" w:author="Vincencia Welagamu" w:date="2026-10-06T11:32:00Z" w:initials="">
    <w:p w14:paraId="000003A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39" w:author="Neal Hughes" w:date="2026-10-06T14:40:00Z" w:initials="">
    <w:p w14:paraId="00000BFB" w14:textId="77777777" w:rsidR="0006302F" w:rsidRDefault="00875DFB">
      <w:pPr>
        <w:rPr>
          <w:rFonts w:ascii="Arial" w:hAnsi="Arial"/>
        </w:rPr>
      </w:pPr>
      <w:r>
        <w:rPr>
          <w:rStyle w:val="CommentReference"/>
        </w:rPr>
        <w:annotationRef/>
      </w:r>
      <w:r>
        <w:rPr>
          <w:rFonts w:ascii="Arial" w:hAnsi="Arial"/>
        </w:rPr>
        <w:t>Done</w:t>
      </w:r>
    </w:p>
  </w:comment>
  <w:comment w:id="40" w:author="Vincencia Welagamu" w:date="2026-10-06T11:32:00Z" w:initials="">
    <w:p w14:paraId="0000039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41" w:author="Neal Hughes" w:date="2026-10-06T14:40:00Z" w:initials="">
    <w:p w14:paraId="00000BFC" w14:textId="77777777" w:rsidR="0006302F" w:rsidRDefault="00875DFB">
      <w:pPr>
        <w:rPr>
          <w:rFonts w:ascii="Arial" w:hAnsi="Arial"/>
        </w:rPr>
      </w:pPr>
      <w:r>
        <w:rPr>
          <w:rStyle w:val="CommentReference"/>
        </w:rPr>
        <w:annotationRef/>
      </w:r>
      <w:r>
        <w:rPr>
          <w:rFonts w:ascii="Arial" w:hAnsi="Arial"/>
        </w:rPr>
        <w:t>Done</w:t>
      </w:r>
    </w:p>
  </w:comment>
  <w:comment w:id="43" w:author="Vincencia Welagamu" w:date="2026-10-06T11:34:00Z" w:initials="">
    <w:p w14:paraId="0000039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unsupported ranking ‘premier’. Describe the facility’s role factually and provide an institutional citation.</w:t>
      </w:r>
    </w:p>
  </w:comment>
  <w:comment w:id="44" w:author="Neal Hughes" w:date="2026-10-06T14:40:00Z" w:initials="">
    <w:p w14:paraId="00000BFD" w14:textId="77777777" w:rsidR="0006302F" w:rsidRDefault="00875DFB">
      <w:pPr>
        <w:rPr>
          <w:rFonts w:ascii="Arial" w:hAnsi="Arial"/>
        </w:rPr>
      </w:pPr>
      <w:r>
        <w:rPr>
          <w:rStyle w:val="CommentReference"/>
        </w:rPr>
        <w:annotationRef/>
      </w:r>
      <w:r>
        <w:rPr>
          <w:rFonts w:ascii="Arial" w:hAnsi="Arial"/>
        </w:rPr>
        <w:t>Done</w:t>
      </w:r>
    </w:p>
  </w:comment>
  <w:comment w:id="45" w:author="Vincencia Welagamu" w:date="2026-10-06T11:38:00Z" w:initials="">
    <w:p w14:paraId="0000039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personal pronoun</w:t>
      </w:r>
    </w:p>
  </w:comment>
  <w:comment w:id="46" w:author="Neal Hughes" w:date="2026-10-06T14:40:00Z" w:initials="">
    <w:p w14:paraId="00000BFE" w14:textId="77777777" w:rsidR="0006302F" w:rsidRDefault="00875DFB">
      <w:pPr>
        <w:rPr>
          <w:rFonts w:ascii="Arial" w:hAnsi="Arial"/>
        </w:rPr>
      </w:pPr>
      <w:r>
        <w:rPr>
          <w:rStyle w:val="CommentReference"/>
        </w:rPr>
        <w:annotationRef/>
      </w:r>
      <w:r>
        <w:rPr>
          <w:rFonts w:ascii="Arial" w:hAnsi="Arial"/>
        </w:rPr>
        <w:t>Done</w:t>
      </w:r>
    </w:p>
  </w:comment>
  <w:comment w:id="48" w:author="Vincencia Welagamu" w:date="2026-10-06T11:24:00Z" w:initials="">
    <w:p w14:paraId="0000038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49" w:author="Neal Hughes" w:date="2026-10-06T14:40:00Z" w:initials="">
    <w:p w14:paraId="00000BFF" w14:textId="77777777" w:rsidR="0006302F" w:rsidRDefault="00875DFB">
      <w:pPr>
        <w:rPr>
          <w:rFonts w:ascii="Arial" w:hAnsi="Arial"/>
        </w:rPr>
      </w:pPr>
      <w:r>
        <w:rPr>
          <w:rStyle w:val="CommentReference"/>
        </w:rPr>
        <w:annotationRef/>
      </w:r>
      <w:r>
        <w:rPr>
          <w:rFonts w:ascii="Arial" w:hAnsi="Arial"/>
        </w:rPr>
        <w:t>Done</w:t>
      </w:r>
    </w:p>
  </w:comment>
  <w:comment w:id="51" w:author="Vincencia Welagamu" w:date="2026-10-06T11:25:00Z" w:initials="">
    <w:p w14:paraId="0000038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52" w:author="Neal Hughes" w:date="2026-10-06T14:40:00Z" w:initials="">
    <w:p w14:paraId="00000C00" w14:textId="77777777" w:rsidR="0006302F" w:rsidRDefault="00875DFB">
      <w:pPr>
        <w:rPr>
          <w:rFonts w:ascii="Arial" w:hAnsi="Arial"/>
        </w:rPr>
      </w:pPr>
      <w:r>
        <w:rPr>
          <w:rStyle w:val="CommentReference"/>
        </w:rPr>
        <w:annotationRef/>
      </w:r>
      <w:r>
        <w:rPr>
          <w:rFonts w:ascii="Arial" w:hAnsi="Arial"/>
        </w:rPr>
        <w:t>Done</w:t>
      </w:r>
    </w:p>
  </w:comment>
  <w:comment w:id="54" w:author="Vincencia Welagamu" w:date="2026-10-06T11:24:00Z" w:initials="">
    <w:p w14:paraId="0000038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55" w:author="Neal Hughes" w:date="2026-10-06T14:40:00Z" w:initials="">
    <w:p w14:paraId="00000C01" w14:textId="77777777" w:rsidR="0006302F" w:rsidRDefault="00875DFB">
      <w:pPr>
        <w:rPr>
          <w:rFonts w:ascii="Arial" w:hAnsi="Arial"/>
        </w:rPr>
      </w:pPr>
      <w:r>
        <w:rPr>
          <w:rStyle w:val="CommentReference"/>
        </w:rPr>
        <w:annotationRef/>
      </w:r>
      <w:r>
        <w:rPr>
          <w:rFonts w:ascii="Arial" w:hAnsi="Arial"/>
        </w:rPr>
        <w:t>Done</w:t>
      </w:r>
    </w:p>
  </w:comment>
  <w:comment w:id="59" w:author="Vincencia Welagamu" w:date="2026-10-06T11:40:00Z" w:initials="">
    <w:p w14:paraId="000003B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every chapter should have an overview and chapter summary</w:t>
      </w:r>
    </w:p>
  </w:comment>
  <w:comment w:id="60" w:author="Neal Hughes" w:date="2026-10-06T14:40:00Z" w:initials="">
    <w:p w14:paraId="00000C02" w14:textId="77777777" w:rsidR="0006302F" w:rsidRDefault="00875DFB">
      <w:pPr>
        <w:rPr>
          <w:rFonts w:ascii="Arial" w:hAnsi="Arial"/>
        </w:rPr>
      </w:pPr>
      <w:r>
        <w:rPr>
          <w:rStyle w:val="CommentReference"/>
        </w:rPr>
        <w:annotationRef/>
      </w:r>
      <w:r>
        <w:rPr>
          <w:rFonts w:ascii="Arial" w:hAnsi="Arial"/>
        </w:rPr>
        <w:t>Done</w:t>
      </w:r>
    </w:p>
  </w:comment>
  <w:comment w:id="61" w:author="Vincencia Welagamu" w:date="2026-10-06T11:47:00Z" w:initials="">
    <w:p w14:paraId="000003A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62" w:author="Neal Hughes" w:date="2026-10-06T14:40:00Z" w:initials="">
    <w:p w14:paraId="00000C03" w14:textId="77777777" w:rsidR="0006302F" w:rsidRDefault="00875DFB">
      <w:pPr>
        <w:rPr>
          <w:rFonts w:ascii="Arial" w:hAnsi="Arial"/>
        </w:rPr>
      </w:pPr>
      <w:r>
        <w:rPr>
          <w:rStyle w:val="CommentReference"/>
        </w:rPr>
        <w:annotationRef/>
      </w:r>
      <w:r>
        <w:rPr>
          <w:rFonts w:ascii="Arial" w:hAnsi="Arial"/>
        </w:rPr>
        <w:t>Done</w:t>
      </w:r>
    </w:p>
  </w:comment>
  <w:comment w:id="67" w:author="Vincencia Welagamu" w:date="2026-10-06T11:41:00Z" w:initials="">
    <w:p w14:paraId="000003A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State whether this figure is original, adapted or reproduced. If based on another source, provide attribution beneath it. Check Figures 2.2 and 2.3 similarly</w:t>
      </w:r>
    </w:p>
  </w:comment>
  <w:comment w:id="68" w:author="Neal Hughes" w:date="2026-10-06T14:40:00Z" w:initials="">
    <w:p w14:paraId="00000C04" w14:textId="77777777" w:rsidR="0006302F" w:rsidRDefault="00875DFB">
      <w:pPr>
        <w:rPr>
          <w:rFonts w:ascii="Arial" w:hAnsi="Arial"/>
        </w:rPr>
      </w:pPr>
      <w:r>
        <w:rPr>
          <w:rStyle w:val="CommentReference"/>
        </w:rPr>
        <w:annotationRef/>
      </w:r>
      <w:r>
        <w:rPr>
          <w:rFonts w:ascii="Arial" w:hAnsi="Arial"/>
        </w:rPr>
        <w:t>Done</w:t>
      </w:r>
    </w:p>
  </w:comment>
  <w:comment w:id="70" w:author="Vincencia Welagamu" w:date="2026-10-06T11:45:00Z" w:initials="">
    <w:p w14:paraId="000003B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cite</w:t>
      </w:r>
    </w:p>
  </w:comment>
  <w:comment w:id="71" w:author="Neal Hughes" w:date="2026-10-06T14:40:00Z" w:initials="">
    <w:p w14:paraId="00000C05" w14:textId="77777777" w:rsidR="0006302F" w:rsidRDefault="00875DFB">
      <w:pPr>
        <w:rPr>
          <w:rFonts w:ascii="Arial" w:hAnsi="Arial"/>
        </w:rPr>
      </w:pPr>
      <w:r>
        <w:rPr>
          <w:rStyle w:val="CommentReference"/>
        </w:rPr>
        <w:annotationRef/>
      </w:r>
      <w:r>
        <w:rPr>
          <w:rFonts w:ascii="Arial" w:hAnsi="Arial"/>
        </w:rPr>
        <w:t>Done</w:t>
      </w:r>
    </w:p>
  </w:comment>
  <w:comment w:id="90" w:author="Vincencia Welagamu" w:date="2026-10-06T11:45:00Z" w:initials="">
    <w:p w14:paraId="0000038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cited paper does not support this claim.</w:t>
      </w:r>
    </w:p>
  </w:comment>
  <w:comment w:id="91" w:author="Neal Hughes" w:date="2026-10-06T14:40:00Z" w:initials="">
    <w:p w14:paraId="00000C06" w14:textId="77777777" w:rsidR="0006302F" w:rsidRDefault="00875DFB">
      <w:pPr>
        <w:rPr>
          <w:rFonts w:ascii="Arial" w:hAnsi="Arial"/>
        </w:rPr>
      </w:pPr>
      <w:r>
        <w:rPr>
          <w:rStyle w:val="CommentReference"/>
        </w:rPr>
        <w:annotationRef/>
      </w:r>
      <w:r>
        <w:rPr>
          <w:rFonts w:ascii="Arial" w:hAnsi="Arial"/>
        </w:rPr>
        <w:t>Done</w:t>
      </w:r>
    </w:p>
  </w:comment>
  <w:comment w:id="95" w:author="Vincencia Welagamu" w:date="2026-10-06T11:50:00Z" w:initials="">
    <w:p w14:paraId="000003A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06302F" w:rsidRDefault="0006302F">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06302F" w:rsidRDefault="0032185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94" w:author="Neal Hughes" w:date="2026-10-06T14:40:00Z" w:initials="">
    <w:p w14:paraId="00000C09" w14:textId="77777777" w:rsidR="0006302F" w:rsidRDefault="00875DFB">
      <w:pPr>
        <w:rPr>
          <w:rFonts w:ascii="Arial" w:hAnsi="Arial"/>
        </w:rPr>
      </w:pPr>
      <w:r>
        <w:rPr>
          <w:rStyle w:val="CommentReference"/>
        </w:rPr>
        <w:annotationRef/>
      </w:r>
      <w:r>
        <w:rPr>
          <w:rFonts w:ascii="Arial" w:hAnsi="Arial"/>
        </w:rPr>
        <w:t>Done</w:t>
      </w:r>
    </w:p>
  </w:comment>
  <w:comment w:id="143" w:author="Vincencia Welagamu" w:date="2026-10-06T11:51:00Z" w:initials="">
    <w:p w14:paraId="000003A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will be the technical implementation of the artefact and the next chapter should be results</w:t>
      </w:r>
    </w:p>
  </w:comment>
  <w:comment w:id="144" w:author="Neal Hughes" w:date="2026-10-06T14:40:00Z" w:initials="">
    <w:p w14:paraId="00000C0A" w14:textId="77777777" w:rsidR="0006302F" w:rsidRDefault="00875DFB">
      <w:pPr>
        <w:rPr>
          <w:rFonts w:ascii="Arial" w:hAnsi="Arial"/>
        </w:rPr>
      </w:pPr>
      <w:r>
        <w:rPr>
          <w:rStyle w:val="CommentReference"/>
        </w:rPr>
        <w:annotationRef/>
      </w:r>
      <w:r>
        <w:rPr>
          <w:rFonts w:ascii="Arial" w:hAnsi="Arial"/>
        </w:rPr>
        <w:t>Done</w:t>
      </w:r>
    </w:p>
  </w:comment>
  <w:comment w:id="145" w:author="Vincencia Welagamu" w:date="2026-10-06T12:09:00Z" w:initials="">
    <w:p w14:paraId="000003A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146" w:author="Neal Hughes" w:date="2026-10-06T14:40:00Z" w:initials="">
    <w:p w14:paraId="00000C0B" w14:textId="77777777" w:rsidR="0006302F" w:rsidRDefault="00875DFB">
      <w:pPr>
        <w:rPr>
          <w:rFonts w:ascii="Arial" w:hAnsi="Arial"/>
        </w:rPr>
      </w:pPr>
      <w:r>
        <w:rPr>
          <w:rStyle w:val="CommentReference"/>
        </w:rPr>
        <w:annotationRef/>
      </w:r>
      <w:r>
        <w:rPr>
          <w:rFonts w:ascii="Arial" w:hAnsi="Arial"/>
        </w:rPr>
        <w:t>Done</w:t>
      </w:r>
    </w:p>
  </w:comment>
  <w:comment w:id="149" w:author="Vincencia Welagamu" w:date="2026-10-06T11:57:00Z" w:initials="">
    <w:p w14:paraId="000003B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model is missing from the methodology. Add its architecture, training procedure and validation settings to Chapter 3</w:t>
      </w:r>
    </w:p>
  </w:comment>
  <w:comment w:id="150" w:author="Neal Hughes" w:date="2026-10-06T14:40:00Z" w:initials="">
    <w:p w14:paraId="00000C0D" w14:textId="77777777" w:rsidR="0006302F" w:rsidRDefault="00875DFB">
      <w:pPr>
        <w:rPr>
          <w:rFonts w:ascii="Arial" w:hAnsi="Arial"/>
        </w:rPr>
      </w:pPr>
      <w:r>
        <w:rPr>
          <w:rStyle w:val="CommentReference"/>
        </w:rPr>
        <w:annotationRef/>
      </w:r>
      <w:r>
        <w:rPr>
          <w:rFonts w:ascii="Arial" w:hAnsi="Arial"/>
        </w:rPr>
        <w:t>Done</w:t>
      </w:r>
    </w:p>
  </w:comment>
  <w:comment w:id="151" w:author="Vincencia Welagamu" w:date="2026-10-06T12:03:00Z" w:initials="">
    <w:p w14:paraId="0000039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results establish comparative performance among the evaluated models, not reference-grade status. Remove the unsupported regulatory classification</w:t>
      </w:r>
    </w:p>
  </w:comment>
  <w:comment w:id="152" w:author="Neal Hughes" w:date="2026-10-06T14:40:00Z" w:initials="">
    <w:p w14:paraId="00000C0F" w14:textId="77777777" w:rsidR="0006302F" w:rsidRDefault="00875DFB">
      <w:pPr>
        <w:rPr>
          <w:rFonts w:ascii="Arial" w:hAnsi="Arial"/>
        </w:rPr>
      </w:pPr>
      <w:r>
        <w:rPr>
          <w:rStyle w:val="CommentReference"/>
        </w:rPr>
        <w:annotationRef/>
      </w:r>
      <w:r>
        <w:rPr>
          <w:rFonts w:ascii="Arial" w:hAnsi="Arial"/>
        </w:rPr>
        <w:t>Done</w:t>
      </w:r>
    </w:p>
  </w:comment>
  <w:comment w:id="153" w:author="Vincencia Welagamu" w:date="2026-10-06T11:55:00Z" w:initials="">
    <w:p w14:paraId="000003B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154" w:author="Neal Hughes" w:date="2026-10-06T14:40:00Z" w:initials="">
    <w:p w14:paraId="00000C10" w14:textId="77777777" w:rsidR="0006302F" w:rsidRDefault="00875DFB">
      <w:pPr>
        <w:rPr>
          <w:rFonts w:ascii="Arial" w:hAnsi="Arial"/>
        </w:rPr>
      </w:pPr>
      <w:r>
        <w:rPr>
          <w:rStyle w:val="CommentReference"/>
        </w:rPr>
        <w:annotationRef/>
      </w:r>
      <w:r>
        <w:rPr>
          <w:rFonts w:ascii="Arial" w:hAnsi="Arial"/>
        </w:rPr>
        <w:t>Done</w:t>
      </w:r>
    </w:p>
  </w:comment>
  <w:comment w:id="156" w:author="Vincencia Welagamu" w:date="2026-10-06T11:52:00Z" w:initials="">
    <w:p w14:paraId="000003A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Figures 4.1 and 4.2 are not referred to or explained in the text. Add explicit references and explain the findings shown.</w:t>
      </w:r>
    </w:p>
  </w:comment>
  <w:comment w:id="157" w:author="Neal Hughes" w:date="2026-10-06T14:40:00Z" w:initials="">
    <w:p w14:paraId="00000C11" w14:textId="77777777" w:rsidR="0006302F" w:rsidRDefault="00875DFB">
      <w:pPr>
        <w:rPr>
          <w:rFonts w:ascii="Arial" w:hAnsi="Arial"/>
        </w:rPr>
      </w:pPr>
      <w:r>
        <w:rPr>
          <w:rStyle w:val="CommentReference"/>
        </w:rPr>
        <w:annotationRef/>
      </w:r>
      <w:r>
        <w:rPr>
          <w:rFonts w:ascii="Arial" w:hAnsi="Arial"/>
        </w:rPr>
        <w:t>Done</w:t>
      </w:r>
    </w:p>
  </w:comment>
  <w:comment w:id="161" w:author="Vincencia Welagamu" w:date="2026-10-06T12:03:00Z" w:initials="">
    <w:p w14:paraId="000003A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162" w:author="Neal Hughes" w:date="2026-10-06T14:40:00Z" w:initials="">
    <w:p w14:paraId="00000C12" w14:textId="77777777" w:rsidR="0006302F" w:rsidRDefault="00875DFB">
      <w:pPr>
        <w:rPr>
          <w:rFonts w:ascii="Arial" w:hAnsi="Arial"/>
        </w:rPr>
      </w:pPr>
      <w:r>
        <w:rPr>
          <w:rStyle w:val="CommentReference"/>
        </w:rPr>
        <w:annotationRef/>
      </w:r>
      <w:r>
        <w:rPr>
          <w:rFonts w:ascii="Arial" w:hAnsi="Arial"/>
        </w:rPr>
        <w:t>Done</w:t>
      </w:r>
    </w:p>
  </w:comment>
  <w:comment w:id="164" w:author="Vincencia Welagamu" w:date="2026-10-06T12:08:00Z" w:initials="">
    <w:p w14:paraId="0000038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165" w:author="Neal Hughes" w:date="2026-10-06T14:40:00Z" w:initials="">
    <w:p w14:paraId="00000C13" w14:textId="77777777" w:rsidR="0006302F" w:rsidRDefault="00875DFB">
      <w:pPr>
        <w:rPr>
          <w:rFonts w:ascii="Arial" w:hAnsi="Arial"/>
        </w:rPr>
      </w:pPr>
      <w:r>
        <w:rPr>
          <w:rStyle w:val="CommentReference"/>
        </w:rPr>
        <w:annotationRef/>
      </w:r>
      <w:r>
        <w:rPr>
          <w:rFonts w:ascii="Arial" w:hAnsi="Arial"/>
        </w:rPr>
        <w:t>Done</w:t>
      </w:r>
    </w:p>
  </w:comment>
  <w:comment w:id="168" w:author="Vincencia Welagamu" w:date="2026-10-06T11:57:00Z" w:initials="">
    <w:p w14:paraId="000003B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value is labelled as a test score in Table 4.1, while Table 4.3 gives the training score as 0.9731. Correct the dataset label and reconcile the values.</w:t>
      </w:r>
    </w:p>
  </w:comment>
  <w:comment w:id="169" w:author="Neal Hughes" w:date="2026-10-06T14:40:00Z" w:initials="">
    <w:p w14:paraId="00000C14" w14:textId="77777777" w:rsidR="0006302F" w:rsidRDefault="00875DFB">
      <w:pPr>
        <w:rPr>
          <w:rFonts w:ascii="Arial" w:hAnsi="Arial"/>
        </w:rPr>
      </w:pPr>
      <w:r>
        <w:rPr>
          <w:rStyle w:val="CommentReference"/>
        </w:rPr>
        <w:annotationRef/>
      </w:r>
      <w:r>
        <w:rPr>
          <w:rFonts w:ascii="Arial" w:hAnsi="Arial"/>
        </w:rPr>
        <w:t>Done</w:t>
      </w:r>
    </w:p>
  </w:comment>
  <w:comment w:id="170" w:author="Vincencia Welagamu" w:date="2026-10-06T11:58:00Z" w:initials="">
    <w:p w14:paraId="0000039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171" w:author="Neal Hughes" w:date="2026-10-06T14:40:00Z" w:initials="">
    <w:p w14:paraId="00000C15" w14:textId="77777777" w:rsidR="0006302F" w:rsidRDefault="00875DFB">
      <w:pPr>
        <w:rPr>
          <w:rFonts w:ascii="Arial" w:hAnsi="Arial"/>
        </w:rPr>
      </w:pPr>
      <w:r>
        <w:rPr>
          <w:rStyle w:val="CommentReference"/>
        </w:rPr>
        <w:annotationRef/>
      </w:r>
      <w:r>
        <w:rPr>
          <w:rFonts w:ascii="Arial" w:hAnsi="Arial"/>
        </w:rPr>
        <w:t>Done</w:t>
      </w:r>
    </w:p>
  </w:comment>
  <w:comment w:id="172" w:author="Vincencia Welagamu" w:date="2026-10-06T12:04:00Z" w:initials="">
    <w:p w14:paraId="000003A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 small training–holdout R² difference does not prove elimination of overfitting. Report the observed difference without this absolute conclusion.</w:t>
      </w:r>
    </w:p>
  </w:comment>
  <w:comment w:id="173" w:author="Neal Hughes" w:date="2026-10-06T14:40:00Z" w:initials="">
    <w:p w14:paraId="00000C16" w14:textId="77777777" w:rsidR="0006302F" w:rsidRDefault="00875DFB">
      <w:pPr>
        <w:rPr>
          <w:rFonts w:ascii="Arial" w:hAnsi="Arial"/>
        </w:rPr>
      </w:pPr>
      <w:r>
        <w:rPr>
          <w:rStyle w:val="CommentReference"/>
        </w:rPr>
        <w:annotationRef/>
      </w:r>
      <w:r>
        <w:rPr>
          <w:rFonts w:ascii="Arial" w:hAnsi="Arial"/>
        </w:rPr>
        <w:t>Done</w:t>
      </w:r>
    </w:p>
  </w:comment>
  <w:comment w:id="175" w:author="Vincencia Welagamu" w:date="2026-10-06T11:54:00Z" w:initials="">
    <w:p w14:paraId="000003A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Tables are numbered out of sequence. This table appears before Table 4.2</w:t>
      </w:r>
    </w:p>
  </w:comment>
  <w:comment w:id="176" w:author="Neal Hughes" w:date="2026-10-06T14:40:00Z" w:initials="">
    <w:p w14:paraId="00000C17" w14:textId="77777777" w:rsidR="0006302F" w:rsidRDefault="00875DFB">
      <w:pPr>
        <w:rPr>
          <w:rFonts w:ascii="Arial" w:hAnsi="Arial"/>
        </w:rPr>
      </w:pPr>
      <w:r>
        <w:rPr>
          <w:rStyle w:val="CommentReference"/>
        </w:rPr>
        <w:annotationRef/>
      </w:r>
      <w:r>
        <w:rPr>
          <w:rFonts w:ascii="Arial" w:hAnsi="Arial"/>
        </w:rPr>
        <w:t>Done</w:t>
      </w:r>
    </w:p>
  </w:comment>
  <w:comment w:id="177" w:author="Vincencia Welagamu" w:date="2026-10-06T12:05:00Z" w:initials="">
    <w:p w14:paraId="0000039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178" w:author="Neal Hughes" w:date="2026-10-06T14:40:00Z" w:initials="">
    <w:p w14:paraId="00000C18" w14:textId="77777777" w:rsidR="0006302F" w:rsidRDefault="00875DFB">
      <w:pPr>
        <w:rPr>
          <w:rFonts w:ascii="Arial" w:hAnsi="Arial"/>
        </w:rPr>
      </w:pPr>
      <w:r>
        <w:rPr>
          <w:rStyle w:val="CommentReference"/>
        </w:rPr>
        <w:annotationRef/>
      </w:r>
      <w:r>
        <w:rPr>
          <w:rFonts w:ascii="Arial" w:hAnsi="Arial"/>
        </w:rPr>
        <w:t>Done</w:t>
      </w:r>
    </w:p>
  </w:comment>
  <w:comment w:id="180" w:author="Vincencia Welagamu" w:date="2026-10-06T12:07:00Z" w:initials="">
    <w:p w14:paraId="0000039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Feature importance does not verify physical mechanisms or prove that individual feature groups caused the improvement</w:t>
      </w:r>
    </w:p>
  </w:comment>
  <w:comment w:id="181" w:author="Neal Hughes" w:date="2026-10-06T14:40:00Z" w:initials="">
    <w:p w14:paraId="00000C19" w14:textId="77777777" w:rsidR="0006302F" w:rsidRDefault="00875DFB">
      <w:pPr>
        <w:rPr>
          <w:rFonts w:ascii="Arial" w:hAnsi="Arial"/>
        </w:rPr>
      </w:pPr>
      <w:r>
        <w:rPr>
          <w:rStyle w:val="CommentReference"/>
        </w:rPr>
        <w:annotationRef/>
      </w:r>
      <w:r>
        <w:rPr>
          <w:rFonts w:ascii="Arial" w:hAnsi="Arial"/>
        </w:rPr>
        <w:t>Done</w:t>
      </w:r>
    </w:p>
  </w:comment>
  <w:comment w:id="182" w:author="Vincencia Welagamu" w:date="2026-10-06T12:06:00Z" w:initials="">
    <w:p w14:paraId="0000038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183" w:author="Neal Hughes" w:date="2026-10-06T14:40:00Z" w:initials="">
    <w:p w14:paraId="00000C1A" w14:textId="77777777" w:rsidR="0006302F" w:rsidRDefault="00875DFB">
      <w:pPr>
        <w:rPr>
          <w:rFonts w:ascii="Arial" w:hAnsi="Arial"/>
        </w:rPr>
      </w:pPr>
      <w:r>
        <w:rPr>
          <w:rStyle w:val="CommentReference"/>
        </w:rPr>
        <w:annotationRef/>
      </w:r>
      <w:r>
        <w:rPr>
          <w:rFonts w:ascii="Arial" w:hAnsi="Arial"/>
        </w:rPr>
        <w:t>Done</w:t>
      </w:r>
    </w:p>
  </w:comment>
  <w:comment w:id="185" w:author="Vincencia Welagamu" w:date="2026-10-06T11:55:00Z" w:initials="">
    <w:p w14:paraId="000003B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186" w:author="Neal Hughes" w:date="2026-10-06T14:40:00Z" w:initials="">
    <w:p w14:paraId="00000C1B" w14:textId="77777777" w:rsidR="0006302F" w:rsidRDefault="00875DFB">
      <w:pPr>
        <w:rPr>
          <w:rFonts w:ascii="Arial" w:hAnsi="Arial"/>
        </w:rPr>
      </w:pPr>
      <w:r>
        <w:rPr>
          <w:rStyle w:val="CommentReference"/>
        </w:rPr>
        <w:annotationRef/>
      </w:r>
      <w:r>
        <w:rPr>
          <w:rFonts w:ascii="Arial" w:hAnsi="Arial"/>
        </w:rPr>
        <w:t>Done</w:t>
      </w:r>
    </w:p>
  </w:comment>
  <w:comment w:id="187" w:author="Vincencia Welagamu" w:date="2026-10-06T11:59:00Z" w:initials="">
    <w:p w14:paraId="0000039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displayed feature-importance percentages total approximately 101.8%. Correct the normalisation and explain how importance was combined across estimators</w:t>
      </w:r>
    </w:p>
  </w:comment>
  <w:comment w:id="188" w:author="Neal Hughes" w:date="2026-10-06T14:40:00Z" w:initials="">
    <w:p w14:paraId="00000C1C" w14:textId="77777777" w:rsidR="0006302F" w:rsidRDefault="00875DFB">
      <w:pPr>
        <w:rPr>
          <w:rFonts w:ascii="Arial" w:hAnsi="Arial"/>
        </w:rPr>
      </w:pPr>
      <w:r>
        <w:rPr>
          <w:rStyle w:val="CommentReference"/>
        </w:rPr>
        <w:annotationRef/>
      </w:r>
      <w:r>
        <w:rPr>
          <w:rFonts w:ascii="Arial" w:hAnsi="Arial"/>
        </w:rPr>
        <w:t>Done</w:t>
      </w:r>
    </w:p>
  </w:comment>
  <w:comment w:id="189" w:author="Vincencia Welagamu" w:date="2026-10-06T11:58:00Z" w:initials="">
    <w:p w14:paraId="0000039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three named features in Figure 4.4 total 20.4%, not 24.5%. Correct the percentage or identify the additional features included</w:t>
      </w:r>
    </w:p>
  </w:comment>
  <w:comment w:id="190" w:author="Neal Hughes" w:date="2026-10-06T14:40:00Z" w:initials="">
    <w:p w14:paraId="00000C1D" w14:textId="77777777" w:rsidR="0006302F" w:rsidRDefault="00875DFB">
      <w:pPr>
        <w:rPr>
          <w:rFonts w:ascii="Arial" w:hAnsi="Arial"/>
        </w:rPr>
      </w:pPr>
      <w:r>
        <w:rPr>
          <w:rStyle w:val="CommentReference"/>
        </w:rPr>
        <w:annotationRef/>
      </w:r>
      <w:r>
        <w:rPr>
          <w:rFonts w:ascii="Arial" w:hAnsi="Arial"/>
        </w:rPr>
        <w:t>Done</w:t>
      </w:r>
    </w:p>
  </w:comment>
  <w:comment w:id="192" w:author="Vincencia Welagamu" w:date="2026-10-06T12:07:00Z" w:initials="">
    <w:p w14:paraId="0000039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193" w:author="Neal Hughes" w:date="2026-10-06T14:40:00Z" w:initials="">
    <w:p w14:paraId="00000C1E" w14:textId="77777777" w:rsidR="0006302F" w:rsidRDefault="00875DFB">
      <w:pPr>
        <w:rPr>
          <w:rFonts w:ascii="Arial" w:hAnsi="Arial"/>
        </w:rPr>
      </w:pPr>
      <w:r>
        <w:rPr>
          <w:rStyle w:val="CommentReference"/>
        </w:rPr>
        <w:annotationRef/>
      </w:r>
      <w:r>
        <w:rPr>
          <w:rFonts w:ascii="Arial" w:hAnsi="Arial"/>
        </w:rPr>
        <w:t>Done</w:t>
      </w:r>
    </w:p>
  </w:comment>
  <w:comment w:id="196" w:author="Vincencia Welagamu" w:date="2026-10-06T12:07:00Z" w:initials="">
    <w:p w14:paraId="0000038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197" w:author="Neal Hughes" w:date="2026-10-06T14:40:00Z" w:initials="">
    <w:p w14:paraId="00000C1F" w14:textId="77777777" w:rsidR="0006302F" w:rsidRDefault="00875DFB">
      <w:pPr>
        <w:rPr>
          <w:rFonts w:ascii="Arial" w:hAnsi="Arial"/>
        </w:rPr>
      </w:pPr>
      <w:r>
        <w:rPr>
          <w:rStyle w:val="CommentReference"/>
        </w:rPr>
        <w:annotationRef/>
      </w:r>
      <w:r>
        <w:rPr>
          <w:rFonts w:ascii="Arial" w:hAnsi="Arial"/>
        </w:rPr>
        <w:t>Done</w:t>
      </w:r>
    </w:p>
  </w:comment>
  <w:comment w:id="199" w:author="Vincencia Welagamu" w:date="2026-10-06T11:59:00Z" w:initials="">
    <w:p w14:paraId="0000038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EndPr/>
        <w:sdtContent>
          <w:r>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200" w:author="Neal Hughes" w:date="2026-10-06T14:40:00Z" w:initials="">
    <w:p w14:paraId="00000C20" w14:textId="77777777" w:rsidR="0006302F" w:rsidRDefault="00875DFB">
      <w:pPr>
        <w:rPr>
          <w:rFonts w:ascii="Arial" w:hAnsi="Arial"/>
        </w:rPr>
      </w:pPr>
      <w:r>
        <w:rPr>
          <w:rStyle w:val="CommentReference"/>
        </w:rPr>
        <w:annotationRef/>
      </w:r>
      <w:r>
        <w:rPr>
          <w:rFonts w:ascii="Arial" w:hAnsi="Arial"/>
        </w:rPr>
        <w:t>Done</w:t>
      </w:r>
    </w:p>
  </w:comment>
  <w:comment w:id="205" w:author="Vincencia Welagamu" w:date="2026-10-06T12:09:00Z" w:initials="">
    <w:p w14:paraId="000003A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must be updated after corrections are made</w:t>
      </w:r>
    </w:p>
  </w:comment>
  <w:comment w:id="206" w:author="Neal Hughes" w:date="2026-10-06T14:40:00Z" w:initials="">
    <w:p w14:paraId="00000C21" w14:textId="77777777" w:rsidR="0006302F" w:rsidRDefault="00875DFB">
      <w:pPr>
        <w:rPr>
          <w:rFonts w:ascii="Arial" w:hAnsi="Arial"/>
        </w:rPr>
      </w:pPr>
      <w:r>
        <w:rPr>
          <w:rStyle w:val="CommentReference"/>
        </w:rPr>
        <w:annotationRef/>
      </w:r>
      <w:r>
        <w:rPr>
          <w:rFonts w:ascii="Arial" w:hAnsi="Arial"/>
        </w:rPr>
        <w:t>Done</w:t>
      </w:r>
    </w:p>
  </w:comment>
</w:comments>
</file>

<file path=word/commentsExtended.xml><?xml version="1.0" encoding="utf-8"?>
<ns0:commentsEx xmlns:ns0="http://schemas.microsoft.com/office/word/2012/wordml" xmlns:ns1="http://schemas.openxmlformats.org/markup-compatibility/2006" ns1:Ignorable="w14 w15 w16se w16cid w16 w16cex w16sdtdh w16sdtfl w16du wp14">
  <ns0:commentEx ns0:paraId="0000038C" ns0:done="0"/>
  <ns0:commentEx ns0:paraId="0000038D" ns0:paraIdParent="0000038C" ns0:done="0"/>
  <ns0:commentEx ns0:paraId="00000388" ns0:done="0"/>
  <ns0:commentEx ns0:paraId="00000389" ns0:paraIdParent="00000388" ns0:done="0"/>
  <ns0:commentEx ns0:paraId="00000390" ns0:done="0"/>
  <ns0:commentEx ns0:paraId="00000BEF" ns0:paraIdParent="00000390" ns0:done="0"/>
  <ns0:commentEx ns0:paraId="00000385" ns0:done="0"/>
  <ns0:commentEx ns0:paraId="00000BF0" ns0:paraIdParent="00000385" ns0:done="0"/>
  <ns0:commentEx ns0:paraId="00000382" ns0:done="0"/>
  <ns0:commentEx ns0:paraId="00000BF1" ns0:paraIdParent="00000382" ns0:done="0"/>
  <ns0:commentEx ns0:paraId="000003A5" ns0:done="0"/>
  <ns0:commentEx ns0:paraId="00000BF2" ns0:paraIdParent="000003A5" ns0:done="0"/>
  <ns0:commentEx ns0:paraId="000003A8" ns0:done="0"/>
  <ns0:commentEx ns0:paraId="00000BF3" ns0:paraIdParent="000003A8" ns0:done="0"/>
  <ns0:commentEx ns0:paraId="00000396" ns0:done="0"/>
  <ns0:commentEx ns0:paraId="00000BF4" ns0:paraIdParent="00000396" ns0:done="0"/>
  <ns0:commentEx ns0:paraId="0000039C" ns0:done="0"/>
  <ns0:commentEx ns0:paraId="00000BF5" ns0:paraIdParent="0000039C" ns0:done="0"/>
  <ns0:commentEx ns0:paraId="0000039B" ns0:done="0"/>
  <ns0:commentEx ns0:paraId="00000BF6" ns0:paraIdParent="0000039B" ns0:done="0"/>
  <ns0:commentEx ns0:paraId="0000039A" ns0:done="0"/>
  <ns0:commentEx ns0:paraId="00000BF7" ns0:paraIdParent="0000039A" ns0:done="0"/>
  <ns0:commentEx ns0:paraId="000003B3" ns0:done="0"/>
  <ns0:commentEx ns0:paraId="00000BF8" ns0:paraIdParent="000003B3" ns0:done="0"/>
  <ns0:commentEx ns0:paraId="000003B2" ns0:done="0"/>
  <ns0:commentEx ns0:paraId="00000BF9" ns0:paraIdParent="000003B2" ns0:done="0"/>
  <ns0:commentEx ns0:paraId="00000393" ns0:done="0"/>
  <ns0:commentEx ns0:paraId="00000BFA" ns0:paraIdParent="00000393" ns0:done="0"/>
  <ns0:commentEx ns0:paraId="000003A1" ns0:done="0"/>
  <ns0:commentEx ns0:paraId="00000BFB" ns0:paraIdParent="000003A1" ns0:done="0"/>
  <ns0:commentEx ns0:paraId="0000039F" ns0:done="0"/>
  <ns0:commentEx ns0:paraId="00000BFC" ns0:paraIdParent="0000039F" ns0:done="0"/>
  <ns0:commentEx ns0:paraId="0000039D" ns0:done="0"/>
  <ns0:commentEx ns0:paraId="00000BFD" ns0:paraIdParent="0000039D" ns0:done="0"/>
  <ns0:commentEx ns0:paraId="00000399" ns0:done="0"/>
  <ns0:commentEx ns0:paraId="00000BFE" ns0:paraIdParent="00000399" ns0:done="0"/>
  <ns0:commentEx ns0:paraId="0000038F" ns0:done="0"/>
  <ns0:commentEx ns0:paraId="00000BFF" ns0:paraIdParent="0000038F" ns0:done="0"/>
  <ns0:commentEx ns0:paraId="00000387" ns0:done="0"/>
  <ns0:commentEx ns0:paraId="00000C00" ns0:paraIdParent="00000387" ns0:done="0"/>
  <ns0:commentEx ns0:paraId="0000038A" ns0:done="0"/>
  <ns0:commentEx ns0:paraId="00000C01" ns0:paraIdParent="0000038A" ns0:done="0"/>
  <ns0:commentEx ns0:paraId="000003B0" ns0:done="0"/>
  <ns0:commentEx ns0:paraId="00000C02" ns0:paraIdParent="000003B0" ns0:done="0"/>
  <ns0:commentEx ns0:paraId="000003AF" ns0:done="0"/>
  <ns0:commentEx ns0:paraId="00000C03" ns0:paraIdParent="000003AF" ns0:done="0"/>
  <ns0:commentEx ns0:paraId="000003A7" ns0:done="0"/>
  <ns0:commentEx ns0:paraId="00000C04" ns0:paraIdParent="000003A7" ns0:done="0"/>
  <ns0:commentEx ns0:paraId="000003B1" ns0:done="0"/>
  <ns0:commentEx ns0:paraId="00000C05" ns0:paraIdParent="000003B1" ns0:done="0"/>
  <ns0:commentEx ns0:paraId="00000383" ns0:done="0"/>
  <ns0:commentEx ns0:paraId="00000C06" ns0:paraIdParent="00000383" ns0:done="0"/>
  <ns0:commentEx ns0:paraId="000003AC" ns0:done="0"/>
  <ns0:commentEx ns0:paraId="00000C09" ns0:done="0" ns0:paraIdParent="000003AA"/>
  <ns0:commentEx ns0:paraId="000003A9" ns0:done="0"/>
  <ns0:commentEx ns0:paraId="00000C0A" ns0:paraIdParent="000003A9" ns0:done="0"/>
  <ns0:commentEx ns0:paraId="000003AE" ns0:done="0"/>
  <ns0:commentEx ns0:paraId="00000C0B" ns0:paraIdParent="000003AE" ns0:done="0"/>
  <ns0:commentEx ns0:paraId="000003B5" ns0:done="0"/>
  <ns0:commentEx ns0:paraId="00000C0D" ns0:paraIdParent="000003B5" ns0:done="0"/>
  <ns0:commentEx ns0:paraId="0000039E" ns0:done="0"/>
  <ns0:commentEx ns0:paraId="00000C0F" ns0:paraIdParent="0000039E" ns0:done="0"/>
  <ns0:commentEx ns0:paraId="000003B8" ns0:done="0"/>
  <ns0:commentEx ns0:paraId="00000C10" ns0:paraIdParent="000003B8" ns0:done="0"/>
  <ns0:commentEx ns0:paraId="000003A6" ns0:done="0"/>
  <ns0:commentEx ns0:paraId="00000C11" ns0:paraIdParent="000003A6" ns0:done="0"/>
  <ns0:commentEx ns0:paraId="000003A0" ns0:done="0"/>
  <ns0:commentEx ns0:paraId="00000C12" ns0:paraIdParent="000003A0" ns0:done="0"/>
  <ns0:commentEx ns0:paraId="00000381" ns0:done="0"/>
  <ns0:commentEx ns0:paraId="00000C13" ns0:paraIdParent="00000381" ns0:done="0"/>
  <ns0:commentEx ns0:paraId="000003B4" ns0:done="0"/>
  <ns0:commentEx ns0:paraId="00000C14" ns0:paraIdParent="000003B4" ns0:done="0"/>
  <ns0:commentEx ns0:paraId="00000397" ns0:done="0"/>
  <ns0:commentEx ns0:paraId="00000C15" ns0:paraIdParent="00000397" ns0:done="0"/>
  <ns0:commentEx ns0:paraId="000003A2" ns0:done="0"/>
  <ns0:commentEx ns0:paraId="00000C16" ns0:paraIdParent="000003A2" ns0:done="0"/>
  <ns0:commentEx ns0:paraId="000003A4" ns0:done="0"/>
  <ns0:commentEx ns0:paraId="00000C17" ns0:paraIdParent="000003A4" ns0:done="0"/>
  <ns0:commentEx ns0:paraId="00000392" ns0:done="0"/>
  <ns0:commentEx ns0:paraId="00000C18" ns0:paraIdParent="00000392" ns0:done="0"/>
  <ns0:commentEx ns0:paraId="00000398" ns0:done="0"/>
  <ns0:commentEx ns0:paraId="00000C19" ns0:paraIdParent="00000398" ns0:done="0"/>
  <ns0:commentEx ns0:paraId="0000038E" ns0:done="0"/>
  <ns0:commentEx ns0:paraId="00000C1A" ns0:paraIdParent="0000038E" ns0:done="0"/>
  <ns0:commentEx ns0:paraId="000003B9" ns0:done="0"/>
  <ns0:commentEx ns0:paraId="00000C1B" ns0:paraIdParent="000003B9" ns0:done="0"/>
  <ns0:commentEx ns0:paraId="00000391" ns0:done="0"/>
  <ns0:commentEx ns0:paraId="00000C1C" ns0:paraIdParent="00000391" ns0:done="0"/>
  <ns0:commentEx ns0:paraId="00000394" ns0:done="0"/>
  <ns0:commentEx ns0:paraId="00000C1D" ns0:paraIdParent="00000394" ns0:done="0"/>
  <ns0:commentEx ns0:paraId="00000395" ns0:done="0"/>
  <ns0:commentEx ns0:paraId="00000C1E" ns0:paraIdParent="00000395" ns0:done="0"/>
  <ns0:commentEx ns0:paraId="00000384" ns0:done="0"/>
  <ns0:commentEx ns0:paraId="00000C1F" ns0:paraIdParent="00000384" ns0:done="0"/>
  <ns0:commentEx ns0:paraId="0000038B" ns0:done="0"/>
  <ns0:commentEx ns0:paraId="00000C20" ns0:paraIdParent="0000038B" ns0:done="0"/>
  <ns0:commentEx ns0:paraId="000003A3" ns0:done="0"/>
  <ns0:commentEx ns0:paraId="00000C21" ns0:paraIdParent="000003A3" ns0:done="0"/>
</ns0: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00000388" w16cid:durableId="00000388"/>
  <w16cid:commentId w16cid:paraId="00000389" w16cid:durableId="00000389"/>
  <w16cid:commentId w16cid:paraId="00000390" w16cid:durableId="00000390"/>
  <w16cid:commentId w16cid:paraId="00000BEF" w16cid:durableId="00000BEF"/>
  <w16cid:commentId w16cid:paraId="00000385" w16cid:durableId="00000385"/>
  <w16cid:commentId w16cid:paraId="00000BF0" w16cid:durableId="00000BF0"/>
  <w16cid:commentId w16cid:paraId="00000382" w16cid:durableId="00000382"/>
  <w16cid:commentId w16cid:paraId="00000BF1" w16cid:durableId="00000BF1"/>
  <w16cid:commentId w16cid:paraId="000003A5" w16cid:durableId="000003A5"/>
  <w16cid:commentId w16cid:paraId="00000BF2" w16cid:durableId="00000BF2"/>
  <w16cid:commentId w16cid:paraId="000003A8" w16cid:durableId="000003A8"/>
  <w16cid:commentId w16cid:paraId="00000BF3" w16cid:durableId="00000BF3"/>
  <w16cid:commentId w16cid:paraId="00000396" w16cid:durableId="00000396"/>
  <w16cid:commentId w16cid:paraId="00000BF4" w16cid:durableId="00000BF4"/>
  <w16cid:commentId w16cid:paraId="0000039C" w16cid:durableId="0000039C"/>
  <w16cid:commentId w16cid:paraId="00000BF5" w16cid:durableId="00000BF5"/>
  <w16cid:commentId w16cid:paraId="0000039B" w16cid:durableId="0000039B"/>
  <w16cid:commentId w16cid:paraId="00000BF6" w16cid:durableId="00000BF6"/>
  <w16cid:commentId w16cid:paraId="0000039A" w16cid:durableId="0000039A"/>
  <w16cid:commentId w16cid:paraId="00000BF7" w16cid:durableId="00000BF7"/>
  <w16cid:commentId w16cid:paraId="000003B3" w16cid:durableId="000003B3"/>
  <w16cid:commentId w16cid:paraId="00000BF8" w16cid:durableId="00000BF8"/>
  <w16cid:commentId w16cid:paraId="000003B2" w16cid:durableId="000003B2"/>
  <w16cid:commentId w16cid:paraId="00000BF9" w16cid:durableId="00000BF9"/>
  <w16cid:commentId w16cid:paraId="00000393" w16cid:durableId="00000393"/>
  <w16cid:commentId w16cid:paraId="00000BFA" w16cid:durableId="00000BFA"/>
  <w16cid:commentId w16cid:paraId="000003A1" w16cid:durableId="000003A1"/>
  <w16cid:commentId w16cid:paraId="00000BFB" w16cid:durableId="00000BFB"/>
  <w16cid:commentId w16cid:paraId="0000039F" w16cid:durableId="0000039F"/>
  <w16cid:commentId w16cid:paraId="00000BFC" w16cid:durableId="00000BFC"/>
  <w16cid:commentId w16cid:paraId="0000039D" w16cid:durableId="0000039D"/>
  <w16cid:commentId w16cid:paraId="00000BFD" w16cid:durableId="00000BFD"/>
  <w16cid:commentId w16cid:paraId="00000399" w16cid:durableId="00000399"/>
  <w16cid:commentId w16cid:paraId="00000BFE" w16cid:durableId="00000BFE"/>
  <w16cid:commentId w16cid:paraId="0000038F" w16cid:durableId="0000038F"/>
  <w16cid:commentId w16cid:paraId="00000BFF" w16cid:durableId="00000BFF"/>
  <w16cid:commentId w16cid:paraId="00000387" w16cid:durableId="00000387"/>
  <w16cid:commentId w16cid:paraId="00000C00" w16cid:durableId="00000C00"/>
  <w16cid:commentId w16cid:paraId="0000038A" w16cid:durableId="0000038A"/>
  <w16cid:commentId w16cid:paraId="00000C01" w16cid:durableId="00000C01"/>
  <w16cid:commentId w16cid:paraId="000003B0" w16cid:durableId="000003B0"/>
  <w16cid:commentId w16cid:paraId="00000C02" w16cid:durableId="00000C02"/>
  <w16cid:commentId w16cid:paraId="000003AF" w16cid:durableId="000003AF"/>
  <w16cid:commentId w16cid:paraId="00000C03" w16cid:durableId="00000C03"/>
  <w16cid:commentId w16cid:paraId="000003A7" w16cid:durableId="000003A7"/>
  <w16cid:commentId w16cid:paraId="00000C04" w16cid:durableId="00000C04"/>
  <w16cid:commentId w16cid:paraId="000003B1" w16cid:durableId="000003B1"/>
  <w16cid:commentId w16cid:paraId="00000C05" w16cid:durableId="00000C05"/>
  <w16cid:commentId w16cid:paraId="00000383" w16cid:durableId="00000383"/>
  <w16cid:commentId w16cid:paraId="00000C06" w16cid:durableId="00000C06"/>
  <w16cid:commentId w16cid:paraId="000003AC" w16cid:durableId="000003AC"/>
  <w16cid:commentId w16cid:paraId="00000C09" w16cid:durableId="00000C09"/>
  <w16cid:commentId w16cid:paraId="000003A9" w16cid:durableId="000003A9"/>
  <w16cid:commentId w16cid:paraId="00000C0A" w16cid:durableId="00000C0A"/>
  <w16cid:commentId w16cid:paraId="000003AE" w16cid:durableId="000003AE"/>
  <w16cid:commentId w16cid:paraId="00000C0B" w16cid:durableId="00000C0B"/>
  <w16cid:commentId w16cid:paraId="000003B5" w16cid:durableId="000003B5"/>
  <w16cid:commentId w16cid:paraId="00000C0D" w16cid:durableId="00000C0D"/>
  <w16cid:commentId w16cid:paraId="0000039E" w16cid:durableId="0000039E"/>
  <w16cid:commentId w16cid:paraId="00000C0F" w16cid:durableId="00000C0F"/>
  <w16cid:commentId w16cid:paraId="000003B8" w16cid:durableId="000003B8"/>
  <w16cid:commentId w16cid:paraId="00000C10" w16cid:durableId="00000C10"/>
  <w16cid:commentId w16cid:paraId="000003A6" w16cid:durableId="000003A6"/>
  <w16cid:commentId w16cid:paraId="00000C11" w16cid:durableId="00000C11"/>
  <w16cid:commentId w16cid:paraId="000003A0" w16cid:durableId="000003A0"/>
  <w16cid:commentId w16cid:paraId="00000C12" w16cid:durableId="00000C12"/>
  <w16cid:commentId w16cid:paraId="00000381" w16cid:durableId="00000381"/>
  <w16cid:commentId w16cid:paraId="00000C13" w16cid:durableId="00000C13"/>
  <w16cid:commentId w16cid:paraId="000003B4" w16cid:durableId="000003B4"/>
  <w16cid:commentId w16cid:paraId="00000C14" w16cid:durableId="00000C14"/>
  <w16cid:commentId w16cid:paraId="00000397" w16cid:durableId="00000397"/>
  <w16cid:commentId w16cid:paraId="00000C15" w16cid:durableId="00000C15"/>
  <w16cid:commentId w16cid:paraId="000003A2" w16cid:durableId="000003A2"/>
  <w16cid:commentId w16cid:paraId="00000C16" w16cid:durableId="00000C16"/>
  <w16cid:commentId w16cid:paraId="000003A4" w16cid:durableId="000003A4"/>
  <w16cid:commentId w16cid:paraId="00000C17" w16cid:durableId="00000C17"/>
  <w16cid:commentId w16cid:paraId="00000392" w16cid:durableId="00000392"/>
  <w16cid:commentId w16cid:paraId="00000C18" w16cid:durableId="00000C18"/>
  <w16cid:commentId w16cid:paraId="00000398" w16cid:durableId="00000398"/>
  <w16cid:commentId w16cid:paraId="00000C19" w16cid:durableId="00000C19"/>
  <w16cid:commentId w16cid:paraId="0000038E" w16cid:durableId="0000038E"/>
  <w16cid:commentId w16cid:paraId="00000C1A" w16cid:durableId="00000C1A"/>
  <w16cid:commentId w16cid:paraId="000003B9" w16cid:durableId="000003B9"/>
  <w16cid:commentId w16cid:paraId="00000C1B" w16cid:durableId="00000C1B"/>
  <w16cid:commentId w16cid:paraId="00000391" w16cid:durableId="00000391"/>
  <w16cid:commentId w16cid:paraId="00000C1C" w16cid:durableId="00000C1C"/>
  <w16cid:commentId w16cid:paraId="00000394" w16cid:durableId="00000394"/>
  <w16cid:commentId w16cid:paraId="00000C1D" w16cid:durableId="00000C1D"/>
  <w16cid:commentId w16cid:paraId="00000395" w16cid:durableId="00000395"/>
  <w16cid:commentId w16cid:paraId="00000C1E" w16cid:durableId="00000C1E"/>
  <w16cid:commentId w16cid:paraId="00000384" w16cid:durableId="00000384"/>
  <w16cid:commentId w16cid:paraId="00000C1F" w16cid:durableId="00000C1F"/>
  <w16cid:commentId w16cid:paraId="0000038B" w16cid:durableId="0000038B"/>
  <w16cid:commentId w16cid:paraId="00000C20" w16cid:durableId="00000C20"/>
  <w16cid:commentId w16cid:paraId="000003A3" w16cid:durableId="000003A3"/>
  <w16cid:commentId w16cid:paraId="00000C21" w16cid:durableId="00000C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EB770EE-2C7E-44D4-9C5C-90608984EAF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D6B76AA-34D6-457A-8D38-65DBECD0B154}"/>
    <w:embedBold r:id="rId3" w:fontKey="{EEAC00B6-6CB1-4E82-B17C-EFD599462F24}"/>
    <w:embedItalic r:id="rId4" w:fontKey="{48EDE268-61B0-4C7E-9EC0-4D20ABA08D65}"/>
    <w:embedBoldItalic r:id="rId5" w:fontKey="{AF6C7274-1052-4A12-AE63-AA9EA73E5D95}"/>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B9867FF0-A447-4AFD-94D3-C6588868DD1B}"/>
    <w:embedBold r:id="rId7" w:fontKey="{A061A860-9A0D-4EBE-AFCF-C7EA9BAFEE5A}"/>
    <w:embedItalic r:id="rId8" w:fontKey="{519FBB48-5C3D-4CC8-965F-4624E6B4EC02}"/>
    <w:embedBoldItalic r:id="rId9" w:fontKey="{2B84FBA5-D37C-4B2D-B36C-ECEDBFA3D165}"/>
  </w:font>
  <w:font w:name="Cardo">
    <w:altName w:val="Calibri"/>
    <w:charset w:val="00"/>
    <w:family w:val="auto"/>
    <w:pitch w:val="default"/>
    <w:embedRegular r:id="rId10" w:fontKey="{D4915F97-AA9F-469F-9BB4-B6EB5406E4BD}"/>
    <w:embedBold r:id="rId11" w:fontKey="{9BAC8717-56D6-4EDB-BEE1-84C477D41B2C}"/>
    <w:embedBoldItalic r:id="rId12" w:fontKey="{7A043373-9EAD-4689-B7B5-F7337846FF36}"/>
  </w:font>
  <w:font w:name="Gungsuh">
    <w:charset w:val="81"/>
    <w:family w:val="roman"/>
    <w:pitch w:val="variable"/>
    <w:sig w:usb0="B00002AF" w:usb1="69D77CFB" w:usb2="00000030" w:usb3="00000000" w:csb0="0008009F" w:csb1="00000000"/>
    <w:embedRegular r:id="rId13" w:subsetted="1" w:fontKey="{A866A961-A182-4D1C-983D-2D0098C4A971}"/>
  </w:font>
  <w:font w:name="Consolas">
    <w:panose1 w:val="020B0609020204030204"/>
    <w:charset w:val="00"/>
    <w:family w:val="modern"/>
    <w:pitch w:val="fixed"/>
    <w:sig w:usb0="E00006FF" w:usb1="0000FCFF" w:usb2="00000001" w:usb3="00000000" w:csb0="0000019F" w:csb1="00000000"/>
    <w:embedRegular r:id="rId14" w:fontKey="{CEA51714-7B8A-480C-B3F0-76BD54F79B68}"/>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5" w:fontKey="{A3FE5201-65FA-499D-8545-C6BCEF72F6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0F3"/>
    <w:multiLevelType w:val="multilevel"/>
    <w:tmpl w:val="0B6C984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DE2040"/>
    <w:multiLevelType w:val="multilevel"/>
    <w:tmpl w:val="F41A392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AA158CF"/>
    <w:multiLevelType w:val="multilevel"/>
    <w:tmpl w:val="ABC6435C"/>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67648860">
    <w:abstractNumId w:val="1"/>
  </w:num>
  <w:num w:numId="2" w16cid:durableId="948391375">
    <w:abstractNumId w:val="2"/>
  </w:num>
  <w:num w:numId="3" w16cid:durableId="2086343857">
    <w:abstractNumId w:val="0"/>
  </w:num>
  <w:num w:numId="4" w16cid:durableId="1868374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8981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7691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02F"/>
    <w:rsid w:val="0006302F"/>
    <w:rsid w:val="00321855"/>
    <w:rsid w:val="004E6197"/>
    <w:rsid w:val="00875DFB"/>
    <w:rsid w:val="008C120A"/>
    <w:rsid w:val="00BF2CF1"/>
    <w:rsid w:val="00DC1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5C9D"/>
  <w15:docId w15:val="{022F4CA1-A55D-44A4-93F2-D855505A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16/j.jaerosci.2021.105743" TargetMode="External"/><Relationship Id="rId21" Type="http://schemas.openxmlformats.org/officeDocument/2006/relationships/image" Target="media/image12.png"/><Relationship Id="rId34" Type="http://schemas.openxmlformats.org/officeDocument/2006/relationships/hyperlink" Target="https://doi.org/10.1016/j.atmosenv.2019.116946" TargetMode="External"/><Relationship Id="rId42" Type="http://schemas.openxmlformats.org/officeDocument/2006/relationships/hyperlink" Target="https://doi.org/10.1039/C8EM00245B" TargetMode="External"/><Relationship Id="rId47" Type="http://schemas.openxmlformats.org/officeDocument/2006/relationships/hyperlink" Target="https://doi.org/10.5194/amt-12-5775-2019" TargetMode="External"/><Relationship Id="rId50" Type="http://schemas.openxmlformats.org/officeDocument/2006/relationships/hyperlink" Target="https://doi.org/10.1016/S0893-6080(05)80023-1"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023/A:1010933404324"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7159/2410-972X/2017/v27n2a10" TargetMode="External"/><Relationship Id="rId37" Type="http://schemas.openxmlformats.org/officeDocument/2006/relationships/hyperlink" Target="https://doi.org/10.1039/TF9363201152" TargetMode="External"/><Relationship Id="rId40" Type="http://schemas.openxmlformats.org/officeDocument/2006/relationships/hyperlink" Target="https://doi.org/10.1080/02786826.2018.1559908" TargetMode="External"/><Relationship Id="rId45" Type="http://schemas.openxmlformats.org/officeDocument/2006/relationships/hyperlink" Target="https://doi.org/10.5194/acp-19-9845-2019" TargetMode="External"/><Relationship Id="rId53" Type="http://schemas.openxmlformats.org/officeDocument/2006/relationships/fontTable" Target="fontTable.xml"/><Relationship Id="rId5" Type="http://schemas.openxmlformats.org/officeDocument/2006/relationships/settings" Target="settings.xml"/><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hyperlink" Target="https://doi.org/10.5194/amt-11-709-2018" TargetMode="External"/><Relationship Id="rId44" Type="http://schemas.openxmlformats.org/officeDocument/2006/relationships/hyperlink" Target="https://doi.org/10.5194/amt-13-1689-2020" TargetMode="External"/><Relationship Id="rId52" Type="http://schemas.openxmlformats.org/officeDocument/2006/relationships/hyperlink" Target="https://dcs.ug.edu.gh" TargetMode="Externa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3390/s17112478" TargetMode="External"/><Relationship Id="rId35" Type="http://schemas.openxmlformats.org/officeDocument/2006/relationships/hyperlink" Target="https://doi.org/10.1080/02786826.2019.1578892" TargetMode="External"/><Relationship Id="rId43" Type="http://schemas.openxmlformats.org/officeDocument/2006/relationships/hyperlink" Target="https://doi.org/10.1016/j.envint.2018.12.048" TargetMode="External"/><Relationship Id="rId48" Type="http://schemas.openxmlformats.org/officeDocument/2006/relationships/hyperlink" Target="https://www.who.int/publications/i/item/9729240034228" TargetMode="External"/><Relationship Id="rId8" Type="http://schemas.openxmlformats.org/officeDocument/2006/relationships/comments" Target="comments.xml"/><Relationship Id="rId51" Type="http://schemas.openxmlformats.org/officeDocument/2006/relationships/hyperlink" Target="https://doi.org/10.5194/amt-11-291-2018"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snb.2018.04.148" TargetMode="External"/><Relationship Id="rId38" Type="http://schemas.openxmlformats.org/officeDocument/2006/relationships/hyperlink" Target="https://doi.org/10.1021/acs.est.1c01524" TargetMode="External"/><Relationship Id="rId46" Type="http://schemas.openxmlformats.org/officeDocument/2006/relationships/hyperlink" Target="https://archive.org/details/zeitschrift-fuer-geophysik" TargetMode="External"/><Relationship Id="rId20" Type="http://schemas.openxmlformats.org/officeDocument/2006/relationships/image" Target="media/image11.png"/><Relationship Id="rId41" Type="http://schemas.openxmlformats.org/officeDocument/2006/relationships/hyperlink" Target="https://doi.org/10.1080/0895837070186600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07/s10661-020-08478-x" TargetMode="External"/><Relationship Id="rId36" Type="http://schemas.openxmlformats.org/officeDocument/2006/relationships/hyperlink" Target="https://proceedings.neurips.cc/paper/2017/file/6449f44a102fde848669bdd9eb6b76fa-Paper.pdf" TargetMode="External"/><Relationship Id="rId49" Type="http://schemas.openxmlformats.org/officeDocument/2006/relationships/hyperlink" Target="https://library.wmo.int/doc_num.php?explnum_id=1073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01515F-D59C-4247-B588-4B29ECAE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14622</Words>
  <Characters>83346</Characters>
  <Application>Microsoft Office Word</Application>
  <DocSecurity>0</DocSecurity>
  <Lines>694</Lines>
  <Paragraphs>195</Paragraphs>
  <ScaleCrop>false</ScaleCrop>
  <Company/>
  <LinksUpToDate>false</LinksUpToDate>
  <CharactersWithSpaces>97773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4</cp:revision>
  <dcterms:created xsi:type="dcterms:W3CDTF">2013-12-23T23:15:00Z</dcterms:created>
  <dcterms:modified xsi:type="dcterms:W3CDTF">2026-10-06T15:43:00Z</dcterms:modified>
</cp:coreProperties>
</file>