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一、资质证书</w:t>
      </w:r>
    </w:p>
    <w:p>
      <w:r>
        <w:t>图前文字: 等保三级安评报告扫描件</w:t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颁证机构:公安部信息安全等级保护评估中心</w:t>
      </w:r>
    </w:p>
    <w:p>
      <w:r>
        <w:t xml:space="preserve">图: </w:t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+ </w:t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有效期:2025-04 至 2027-04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