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一、课程设计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本章围绕"理论素养、业务能力、数字素养、作风建设"四大培训模块展开课程设计,含模块划分、课程大纲、案例与互动、教材四个子节。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四模块培训体系架构图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1.1培训模块划分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按能力维度拆分为四大模块: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模块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课程方向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占比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主要课程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理论素养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政治理论、法规政策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新时代治理理论、公文写作规范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业务能力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岗位履职、项目管理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依法行政、公共项目管理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数字素养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数字工具、数据应用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25%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办公自动化、政务数据素养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作风建设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廉政教育、案例警示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15%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廉洁从政、典型案例研讨</w:t>
            </w:r>
          </w:p>
        </w:tc>
      </w:tr>
    </w:tbl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每模块由若干4-8学时小课组成,总学时约120学时,分4期授课。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1.2课程大纲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每门课程大纲含:学时分配/教学目标/主要内容提纲/参考资料/考核方式五要素,与采购需求"覆盖理论素养、业务能力、数字素养、作风建设四大模块"完全对齐。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课程大纲与采购需求模块对齐矩阵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1.3案例与互动设计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案例:每门课配2-3个本地化案例(A市直属单位真实场景),避免泛化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互动:小组研讨/情景模拟/现场答疑三类互动形式,互动时长占比不低于30%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考核:结课笔试+小组作业+实操演练三位一体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1.4教材质量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教材由主讲教师牵头编写,每门课配套一册讲义+PPT+视频,最终汇编成《2026年度干部培训教材(共20册)》交付采购人。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二、师资配置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师资团队架构图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2.1主讲教师资历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配置5位主讲教师,平均教学经验8年以上,均具备以下条件之一: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高校副教授以上职称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省部级培训中心认证讲师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同类项目授课经验5年以上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具体简历附于商务部分团队成员清单。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2.2讲师团队结构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核心讲师:5人,负责主讲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助教团队:8人,负责辅导、考核批阅、材料整理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专业支持:2人,负责技术平台、数字化工具支持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讲师-助教-支持三层团队结构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2.3外聘专家档次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按模块外聘专家: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理论模块:本市党校/行政学院教授2人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业务模块:省厅业务处长/一线专家3人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数字模块:数字政府领域实操专家2人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作风模块:纪检监察系统资深干部1人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共8位外聘专家,加盖单位推荐函,详见商务部分。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2.4师资稳定性承诺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主讲教师团队合同期内不得更换,因特殊情况确需更换须提前3工作日书面报采购人并替换人不低于原人员资历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外聘专家因档期冲突无法出席,替换专家履历不低于原定专家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三、实施方案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本章严格对应评审方法R04实施方案15分的4项必答内容:四阶段任务划分、时间进度、质量控制、应急预案。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60日历日四阶段实施甘特图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3.1四阶段任务划分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按60日历日工期,四阶段按周拆分: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3.1.1第一阶段:D+1 ~ D+15调研筹备(第1-2周)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与采购人对接,确认培训对象名单与能力基线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课程大纲细化与主讲教师备课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教材初稿编写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培训场地/线上平台对接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3.1.2第二阶段:D+16 ~ D+30课程开发(第3-4周)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四大模块所有课件完成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案例与互动活动方案定稿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教材定稿并印制/上传平台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第1期培训准备就绪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3.1.3第三阶段:D+31 ~ D+50分期授课(第5-7周)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4期培训滚动开展(学员规模约两百名,分4期开展,线上线下结合)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每期结束组织考核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收集学员反馈,动态优化</w:t>
      </w:r>
    </w:p>
    <w:p>
      <w:pPr>
        <w:pStyle w:val="Heading3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3.1.4第四阶段:D+51 ~ D+60结业考核(第8-9周)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汇总4期考核成绩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编制学员考核成绩汇编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撰写结业报告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成果交付采购人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3.2时间进度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关键路径与里程碑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里程碑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日期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交付物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M1调研完成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D+15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培训方案设计文档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M2课件就绪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D+30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师资与课程大纲清单、全部教材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M3授课完成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D+50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分阶段授课记录与视频资料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M4结业交付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D+60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学员考核成绩汇编、结业报告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3.3质量控制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课件三审(主讲自审→总负责人审→采购人审)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授课前试讲制度,保证首期质量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每期授课后问卷调查,4分以下课目立即改进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考核阅卷双评制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3.4应急预案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应急响应矩阵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主讲教师突发不可用:B角2小时内接管,资历不低于原人员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场地不可用:启用线上平台替代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疫情/突发事件:全程线上教学,教材电子化交付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四、保障措施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本章围绕"有效合理、针对性强、可行性强"三要素,按6维度展开。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六维保障措施矩阵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4.1质量保证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课件三审制 + 授课前试讲 + 考核阅卷双评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SLA:课件一次通过率 ≥ 95%;学员满意度 ≥ 4.2/5.0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4.2进度保证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60日历日工期,M1/M2/M3/M4四里程碑刚性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关键路径延迟 ≥1日立即启动跨组调配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SLA:里程碑按时达成率100%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4.3安全保证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场地安全:每期培训前场地安全检查,应急疏散方案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网络与信息安全:线上平台HTTPS加密,学员信息最小化采集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人身安全:讲师/工作人员差旅购置商业保险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4.4保密保证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全员保密协议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学员基本信息按"最小必要"采集,结业后销毁或归档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涉密课程(如有)单独管控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4.5沟通保证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多层级沟通机制网络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日汇报:每日站立会(项目组内)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周例会:每周五向采购人汇报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每期培训后总结会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紧急联络人7×24响应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4.6验收保证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分阶段验收:M1/M2/M3/M4每里程碑均有验收节点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最终验收按《培训方案+授课记录+考核汇编+结业报告》四件套齐备交付</w:t>
      </w:r>
    </w:p>
    <w:p>
      <w:pPr>
        <w:pStyle w:val="ListBullet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采购人提出的任何问题进入《问题追踪表》,3工作日内书面回复</w:t>
      </w:r>
    </w:p>
    <w:p>
      <w:pPr>
        <w:pStyle w:val="Heading1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五、服务承诺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本章对应R06服务承诺8分的3项必答内容:响应时间、成果交付时间、售后服务。</w:t>
      </w:r>
    </w:p>
    <w:p>
      <w:pPr>
        <w:spacing w:before="120" w:after="40" w:line="240" w:lineRule="auto"/>
        <w:jc w:val="center"/>
        <w:pBdr>
          <w:top w:val="single" w:sz="6" w:space="4" w:color="808080"/>
          <w:left w:val="single" w:sz="6" w:space="4" w:color="808080"/>
          <w:bottom w:val="single" w:sz="6" w:space="4" w:color="808080"/>
          <w:right w:val="single" w:sz="6" w:space="4" w:color="808080"/>
        </w:pBdr>
      </w:pPr>
      <w:r>
        <w:rPr>
          <w:rFonts w:ascii="Times New Roman" w:hAnsi="Times New Roman" w:eastAsia="宋体" w:cs="Times New Roman"/>
          <w:b w:val="0"/>
          <w:i w:val="0"/>
          <w:color w:val="808080"/>
          <w:sz w:val="21"/>
        </w:rPr>
        <w:t>【图片占位】</w:t>
      </w:r>
    </w:p>
    <w:p>
      <w:pPr>
        <w:spacing w:before="0" w:after="1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图 </w:t>
      </w:r>
      <w:r>
        <w:fldChar w:fldCharType="begin"/>
        <w:instrText xml:space="preserve"> SEQ 图 \* ARABIC </w:instrText>
        <w:fldChar w:fldCharType="end"/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服务承诺三维矩阵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5.1响应时间承诺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渠道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4"/>
              </w:rPr>
              <w:t>响应时效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一般咨询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邮件/即时通讯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工作日2小时内响应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紧急事项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应急电话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30分钟内接听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学员问题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助教专线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工作日4小时内回复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采购人通知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邮件/电话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4"/>
              </w:rPr>
              <w:t>4小时内书面确认</w:t>
            </w:r>
          </w:p>
        </w:tc>
      </w:tr>
    </w:tbl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5.2成果交付时间承诺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M1培训方案设计文档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:D+15前线上递交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M2师资与课程大纲清单 + 教材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:D+30前完成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M3分阶段授课记录与视频资料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:D+50前完成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M4学员考核成绩汇编 + 结业报告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D+60前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线上递交至采购人</w:t>
      </w:r>
    </w:p>
    <w:p>
      <w:pPr>
        <w:spacing w:before="0" w:after="0" w:line="360" w:lineRule="auto"/>
        <w:ind w:firstLine="56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若因采购人原因反馈延迟,经双方书面确认顺延;因不可抗力按合同条款处理。</w:t>
      </w:r>
    </w:p>
    <w:p>
      <w:pPr>
        <w:pStyle w:val="Heading2"/>
        <w:spacing w:before="0" w:after="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5.3售后服务承诺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缺陷责任期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:终稿交付之日起12个月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免费修订范围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:采购人反馈的内容勘误、成绩汇编格式调整、视频资料再分发等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技术咨询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:缺陷责任期内工作日2小时内书面回复</w:t>
      </w:r>
    </w:p>
    <w:p>
      <w:pPr>
        <w:pStyle w:val="ListBulle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后续培训优惠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:作为原承建方,提供后续培训优惠报价</w:t>
      </w:r>
    </w:p>
    <w:sectPr w:rsidR="00FC693F" w:rsidRPr="0006063C" w:rsidSect="00034616">
      <w:pgSz w:w="12240" w:h="15840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