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测试演示项目 2026 年度技术服务采购</w:t>
      </w:r>
    </w:p>
    <w:p>
      <w:r>
        <w:t>采购人:测试采购方</w:t>
      </w:r>
    </w:p>
    <w:p>
      <w:r>
        <w:t>采购代理:测试代理公司</w:t>
      </w:r>
    </w:p>
    <w:p>
      <w:pPr>
        <w:pStyle w:val="Heading1"/>
      </w:pPr>
      <w:r>
        <w:t>1 项目人员</w:t>
      </w:r>
    </w:p>
    <w:p>
      <w:pPr>
        <w:pStyle w:val="Heading2"/>
      </w:pPr>
      <w:r>
        <w:t>1.1 团队成员简历</w:t>
      </w:r>
    </w:p>
    <w:p>
      <w:r>
        <w:t>本项目由张三负责整体管理,李四担任技术负责人,王五负责具体实施工作。张三, 项目经理, 拥有 PMP 认证。</w:t>
      </w:r>
    </w:p>
    <w:p>
      <w:pPr>
        <w:pStyle w:val="Heading1"/>
      </w:pPr>
      <w:r>
        <w:t>2 团队组成</w:t>
      </w:r>
    </w:p>
    <w:p>
      <w:pPr>
        <w:pStyle w:val="Heading2"/>
      </w:pPr>
      <w:r>
        <w:t>2.1 组织架构</w:t>
      </w:r>
    </w:p>
    <w:p>
      <w:r>
        <w:t>项目部由项目经理统筹,技术线由技术负责人牵头,实施线由实施工程师执行。张三担任项目经理,李四担任技术负责人,王五担任实施。</w:t>
      </w:r>
    </w:p>
    <w:p>
      <w:pPr>
        <w:pStyle w:val="Heading1"/>
      </w:pPr>
      <w:r>
        <w:t>3 实施方案</w:t>
      </w:r>
    </w:p>
    <w:p>
      <w:pPr>
        <w:pStyle w:val="Heading2"/>
      </w:pPr>
      <w:r>
        <w:t>3.1 阶段划分</w:t>
      </w:r>
    </w:p>
    <w:p>
      <w:r>
        <w:t>详见 1.1 节简历章节,具体实施按 3.1 阶段开展。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