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SAMPLE - NOT A REAL AGREEMENT. All names, addresses, amounts and transactions are fictional.</w:t>
      </w:r>
    </w:p>
    <w:p>
      <w:r>
        <w:t>TENANCY AGREEMENT</w:t>
      </w:r>
    </w:p>
    <w:p>
      <w:r>
        <w:t>Date: 15 November 2026</w:t>
      </w:r>
    </w:p>
    <w:p>
      <w:r>
        <w:t>Landlord: Harbour Example Holdings Limited (the "Landlord")</w:t>
      </w:r>
    </w:p>
    <w:p>
      <w:r>
        <w:t>Tenant: Lam Example Student (the "Tenant")</w:t>
      </w:r>
    </w:p>
    <w:p>
      <w:r>
        <w:t>Estate Agent: Example Realty Agency (fictional agency)</w:t>
      </w:r>
    </w:p>
    <w:p>
      <w:r>
        <w:t>Premises: Flat X, 12/F, Example Mansion, 8 Fictional Road, Hong Kong, together with the furniture and appliances listed in the Schedule.</w:t>
      </w:r>
    </w:p>
    <w:p>
      <w:r>
        <w:t>1. Term: 24 months from 1 December 2026 to 30 November 2028. The first 12 months are fixed (the "fixed term").</w:t>
      </w:r>
    </w:p>
    <w:p>
      <w:r>
        <w:t>2. Rent: HK$12,000 per month, payable in advance on the 1st day of each calendar month by bank transfer to the account of Mr. Chan Example Agent.</w:t>
      </w:r>
    </w:p>
    <w:p>
      <w:r>
        <w:t>3. Deposit: The Tenant shall pay a deposit of HK$24,000 (two months' rent). The deposit shall be returned without interest after the Tenant has delivered vacant possession of the Premises and after deduction of any sums due to the Landlord.</w:t>
      </w:r>
    </w:p>
    <w:p>
      <w:r>
        <w:t>4. Outgoings: The Tenant shall pay water, electricity and gas charges. Rates, Government rent and management fees shall be paid as agreed between the parties.</w:t>
      </w:r>
    </w:p>
    <w:p>
      <w:r>
        <w:t>5. Repairs: The Tenant shall keep the interior of the Premises, including all furniture, fixtures and appliances, in good repair and shall be responsible for all repairs, whether minor or major, except structural repairs.</w:t>
      </w:r>
    </w:p>
    <w:p>
      <w:r>
        <w:t>6. Early termination: If the Tenant terminates this Agreement during the fixed term, the Tenant shall forfeit the deposit and shall in addition pay the rent for the remainder of the fixed term.</w:t>
      </w:r>
    </w:p>
    <w:p>
      <w:r>
        <w:t>7. After the fixed term, either party may terminate this Agreement by giving two months' written notice.</w:t>
      </w:r>
    </w:p>
    <w:p>
      <w:r>
        <w:t>8. The Tenant shall not assign, sublet or part with possession of the Premises.</w:t>
      </w:r>
    </w:p>
    <w:p>
      <w:r>
        <w:t>9. The Landlord may enter the Premises at reasonable times to inspect, upon prior notice.</w:t>
      </w:r>
    </w:p>
    <w:p>
      <w:r>
        <w:t>10. If the Landlord sells the Premises, the Tenant shall allow viewing at reasonable times.</w:t>
      </w:r>
    </w:p>
    <w:p>
      <w:r>
        <w:t>11. Stamp duty on this Agreement shall be borne by the Landlord and the Tenant in equal shares.</w:t>
      </w:r>
    </w:p>
    <w:p>
      <w:r>
        <w:t>12. The Tenant shall pay commission to the Estate Agent as agreed separately.</w:t>
      </w:r>
    </w:p>
    <w:p>
      <w:r>
        <w:t>13. On expiry or termination, the Tenant shall deliver up the Premises in the same condition as at the commencement of the tenancy, fair wear and tear excepted.</w:t>
      </w:r>
    </w:p>
    <w:p>
      <w:r>
        <w:t>Schedule: List of furniture and appliances - to be attached. (Not attached to this fictional sample.)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