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0206" w:type="dxa"/>
        <w:tblBorders>
          <w:top w:val="none" w:color="FFFFFF" w:sz="0"/>
          <w:left w:val="none" w:color="FFFFFF" w:sz="0"/>
          <w:bottom w:val="single" w:color="000000" w:sz="12"/>
          <w:right w:val="none" w:color="FFFFFF" w:sz="0"/>
          <w:insideH w:val="none" w:color="FFFFFF" w:sz="0"/>
          <w:insideV w:val="none" w:color="FFFFFF" w:sz="0"/>
        </w:tblBorders>
        <w:tblLayout w:type="fixed"/>
      </w:tblPr>
      <w:tblGrid>
        <w:gridCol w:w="6606"/>
        <w:gridCol w:w="3600"/>
      </w:tblGrid>
      <w:tr>
        <w:tc>
          <w:tcPr>
            <w:tcW w:w="6606" w:type="dxa"/>
            <w:tcBorders>
              <w:top w:val="none" w:color="FFFFFF" w:sz="0"/>
              <w:left w:val="none" w:color="FFFFFF" w:sz="0"/>
              <w:bottom w:val="none" w:color="FFFFFF" w:sz="0"/>
              <w:right w:val="none" w:color="FFFFFF" w:sz="0"/>
            </w:tcBorders>
            <w:tcMar>
              <w:top w:w="0" w:type="dxa"/>
              <w:left w:w="80" w:type="dxa"/>
              <w:bottom w:w="60" w:type="dxa"/>
              <w:right w:w="80" w:type="dxa"/>
            </w:tcMar>
          </w:tcPr>
          <w:p>
            <w:pPr>
              <w:keepNext w:val="false"/>
              <w:spacing w:before="0" w:after="0"/>
            </w:pPr>
            <w:r>
              <w:rPr>
                <w:b w:val="false"/>
                <w:bCs w:val="false"/>
                <w:i w:val="false"/>
                <w:iCs w:val="false"/>
                <w:color w:val="444444"/>
                <w:sz w:val="14"/>
                <w:szCs w:val="14"/>
                <w:rFonts w:ascii="Consolas" w:hAnsi="Consolas" w:eastAsia="Consolas" w:cs="Consolas"/>
              </w:rPr>
              <w:t xml:space="preserve">ENAP MAGALLANES</w:t>
            </w:r>
          </w:p>
          <w:p>
            <w:pPr>
              <w:keepNext w:val="false"/>
              <w:spacing w:before="0" w:after="0"/>
            </w:pPr>
            <w:r>
              <w:rPr>
                <w:b w:val="false"/>
                <w:bCs w:val="false"/>
                <w:i w:val="false"/>
                <w:iCs w:val="false"/>
                <w:color w:val="444444"/>
                <w:sz w:val="14"/>
                <w:szCs w:val="14"/>
                <w:rFonts w:ascii="Consolas" w:hAnsi="Consolas" w:eastAsia="Consolas" w:cs="Consolas"/>
              </w:rPr>
              <w:t xml:space="preserve">INGENIERÍA Y PLANIFICACIÓN DEL MANTENIMIENTO</w:t>
            </w:r>
          </w:p>
        </w:tc>
        <w:tc>
          <w:tcPr>
            <w:tcW w:w="3600" w:type="dxa"/>
            <w:tcBorders>
              <w:top w:val="none" w:color="FFFFFF" w:sz="0"/>
              <w:left w:val="none" w:color="FFFFFF" w:sz="0"/>
              <w:bottom w:val="none" w:color="FFFFFF" w:sz="0"/>
              <w:right w:val="none" w:color="FFFFFF" w:sz="0"/>
            </w:tcBorders>
            <w:tcMar>
              <w:top w:w="0" w:type="dxa"/>
              <w:left w:w="80" w:type="dxa"/>
              <w:bottom w:w="60" w:type="dxa"/>
              <w:right w:w="80" w:type="dxa"/>
            </w:tcMar>
          </w:tcPr>
          <w:p>
            <w:pPr>
              <w:keepNext w:val="false"/>
              <w:spacing w:before="0" w:after="0"/>
              <w:jc w:val="right"/>
            </w:pPr>
            <w:r>
              <w:rPr>
                <w:b w:val="false"/>
                <w:bCs w:val="false"/>
                <w:i w:val="false"/>
                <w:iCs w:val="false"/>
                <w:color w:val="444444"/>
                <w:sz w:val="14"/>
                <w:szCs w:val="14"/>
                <w:rFonts w:ascii="Consolas" w:hAnsi="Consolas" w:eastAsia="Consolas" w:cs="Consolas"/>
              </w:rPr>
              <w:t xml:space="preserve">IPM-CONF-002</w:t>
            </w:r>
          </w:p>
          <w:p>
            <w:pPr>
              <w:keepNext w:val="false"/>
              <w:spacing w:before="0" w:after="0"/>
              <w:jc w:val="right"/>
            </w:pPr>
            <w:r>
              <w:rPr>
                <w:b w:val="false"/>
                <w:bCs w:val="false"/>
                <w:i w:val="false"/>
                <w:iCs w:val="false"/>
                <w:color w:val="444444"/>
                <w:sz w:val="14"/>
                <w:szCs w:val="14"/>
                <w:rFonts w:ascii="Consolas" w:hAnsi="Consolas" w:eastAsia="Consolas" w:cs="Consolas"/>
              </w:rPr>
              <w:t xml:space="preserve">23 de octubre de 2026</w:t>
            </w:r>
          </w:p>
        </w:tc>
      </w:tr>
    </w:tbl>
    <w:p>
      <w:pPr>
        <w:keepNext w:val="false"/>
        <w:spacing w:before="160" w:after="20"/>
      </w:pPr>
      <w:r>
        <w:rPr>
          <w:b/>
          <w:bCs/>
          <w:i w:val="false"/>
          <w:iCs w:val="false"/>
          <w:color w:val="000000"/>
          <w:sz w:val="30"/>
          <w:szCs w:val="30"/>
          <w:rFonts w:ascii="Arial" w:hAnsi="Arial" w:eastAsia="Arial" w:cs="Arial"/>
        </w:rPr>
        <w:t xml:space="preserve">Identificación de distribución</w:t>
      </w:r>
    </w:p>
    <w:p>
      <w:pPr>
        <w:keepNext w:val="false"/>
        <w:spacing w:before="0" w:after="120"/>
      </w:pPr>
      <w:r>
        <w:rPr>
          <w:b w:val="false"/>
          <w:bCs w:val="false"/>
          <w:i w:val="false"/>
          <w:iCs w:val="false"/>
          <w:color w:val="333333"/>
          <w:sz w:val="18"/>
          <w:szCs w:val="18"/>
          <w:rFonts w:ascii="Arial" w:hAnsi="Arial" w:eastAsia="Arial" w:cs="Arial"/>
        </w:rPr>
        <w:t xml:space="preserve">Compresor AJAX DPC-2804 N°1 — ECA Arenal</w:t>
      </w:r>
    </w:p>
    <w:p>
      <w:pPr>
        <w:keepNext/>
        <w:pBdr>
          <w:bottom w:val="single" w:color="999999" w:sz="4" w:space="1"/>
        </w:pBdr>
        <w:spacing w:before="200" w:after="80"/>
      </w:pPr>
      <w:r>
        <w:rPr>
          <w:b w:val="false"/>
          <w:bCs w:val="false"/>
          <w:i w:val="false"/>
          <w:iCs w:val="false"/>
          <w:color w:val="444444"/>
          <w:sz w:val="14"/>
          <w:szCs w:val="14"/>
          <w:rFonts w:ascii="Consolas" w:hAnsi="Consolas" w:eastAsia="Consolas" w:cs="Consolas"/>
        </w:rPr>
        <w:t xml:space="preserve">DATOS DE ENTRADA</w:t>
      </w:r>
    </w:p>
    <w:tbl>
      <w:tblPr>
        <w:tblW w:w="10206"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00"/>
        <w:gridCol w:w="5906"/>
      </w:tblGrid>
      <w:tr>
        <w:trPr>
          <w:cantSplit/>
        </w:trPr>
        <w:tc>
          <w:tcPr>
            <w:tcW w:w="4300" w:type="dxa"/>
            <w:tcBorders>
              <w:top w:val="none" w:color="FFFFFF" w:sz="0"/>
              <w:left w:val="none" w:color="FFFFFF" w:sz="0"/>
              <w:bottom w:val="dotted" w:color="BBBBBB" w:sz="4"/>
              <w:right w:val="none" w:color="FFFFFF" w:sz="0"/>
            </w:tcBorders>
            <w:tcMar>
              <w:top w:w="30" w:type="dxa"/>
              <w:left w:w="80" w:type="dxa"/>
              <w:bottom w:w="30" w:type="dxa"/>
              <w:right w:w="80" w:type="dxa"/>
            </w:tcMar>
          </w:tcPr>
          <w:p>
            <w:pPr>
              <w:keepNext w:val="false"/>
              <w:spacing w:before="0" w:after="0"/>
            </w:pPr>
            <w:r>
              <w:rPr>
                <w:b w:val="false"/>
                <w:bCs w:val="false"/>
                <w:i w:val="false"/>
                <w:iCs w:val="false"/>
                <w:color w:val="333333"/>
                <w:sz w:val="17"/>
                <w:szCs w:val="17"/>
                <w:rFonts w:ascii="Arial" w:hAnsi="Arial" w:eastAsia="Arial" w:cs="Arial"/>
              </w:rPr>
              <w:t xml:space="preserve">Datos (h) — tiempos entre fallas u otra variable de vida</w:t>
            </w:r>
          </w:p>
        </w:tc>
        <w:tc>
          <w:tcPr>
            <w:tcW w:w="5906" w:type="dxa"/>
            <w:tcBorders>
              <w:top w:val="none" w:color="FFFFFF" w:sz="0"/>
              <w:left w:val="none" w:color="FFFFFF" w:sz="0"/>
              <w:bottom w:val="dotted" w:color="BBBBBB" w:sz="4"/>
              <w:right w:val="none" w:color="FFFFFF" w:sz="0"/>
            </w:tcBorders>
            <w:tcMar>
              <w:top w:w="30" w:type="dxa"/>
              <w:left w:w="80" w:type="dxa"/>
              <w:bottom w:w="30" w:type="dxa"/>
              <w:right w:w="80" w:type="dxa"/>
            </w:tcMar>
          </w:tcPr>
          <w:p>
            <w:pPr>
              <w:keepNext w:val="false"/>
              <w:spacing w:before="0" w:after="0"/>
            </w:pPr>
            <w:r>
              <w:rPr>
                <w:b w:val="false"/>
                <w:bCs w:val="false"/>
                <w:i w:val="false"/>
                <w:iCs w:val="false"/>
                <w:color w:val="000000"/>
                <w:sz w:val="17"/>
                <w:szCs w:val="17"/>
                <w:rFonts w:ascii="Consolas" w:hAnsi="Consolas" w:eastAsia="Consolas" w:cs="Consolas"/>
              </w:rPr>
              <w:t xml:space="preserve">212 548 96 1320 405 760 143 2210 330 905 58 612 1185 274 478 1640 192 826 367 1010 129 693 455 1480 241 584 318 872 167 1095 (30 valores)</w:t>
            </w:r>
          </w:p>
        </w:tc>
      </w:tr>
      <w:tr>
        <w:trPr>
          <w:cantSplit/>
        </w:trPr>
        <w:tc>
          <w:tcPr>
            <w:tcW w:w="4300" w:type="dxa"/>
            <w:tcBorders>
              <w:top w:val="none" w:color="FFFFFF" w:sz="0"/>
              <w:left w:val="none" w:color="FFFFFF" w:sz="0"/>
              <w:bottom w:val="dotted" w:color="BBBBBB" w:sz="4"/>
              <w:right w:val="none" w:color="FFFFFF" w:sz="0"/>
            </w:tcBorders>
            <w:tcMar>
              <w:top w:w="30" w:type="dxa"/>
              <w:left w:w="80" w:type="dxa"/>
              <w:bottom w:w="30" w:type="dxa"/>
              <w:right w:w="80" w:type="dxa"/>
            </w:tcMar>
          </w:tcPr>
          <w:p>
            <w:pPr>
              <w:keepNext w:val="false"/>
              <w:spacing w:before="0" w:after="0"/>
            </w:pPr>
            <w:r>
              <w:rPr>
                <w:b w:val="false"/>
                <w:bCs w:val="false"/>
                <w:i w:val="false"/>
                <w:iCs w:val="false"/>
                <w:color w:val="333333"/>
                <w:sz w:val="17"/>
                <w:szCs w:val="17"/>
                <w:rFonts w:ascii="Arial" w:hAnsi="Arial" w:eastAsia="Arial" w:cs="Arial"/>
              </w:rPr>
              <w:t xml:space="preserve">Significancia α</w:t>
            </w:r>
          </w:p>
        </w:tc>
        <w:tc>
          <w:tcPr>
            <w:tcW w:w="5906" w:type="dxa"/>
            <w:tcBorders>
              <w:top w:val="none" w:color="FFFFFF" w:sz="0"/>
              <w:left w:val="none" w:color="FFFFFF" w:sz="0"/>
              <w:bottom w:val="dotted" w:color="BBBBBB" w:sz="4"/>
              <w:right w:val="none" w:color="FFFFFF" w:sz="0"/>
            </w:tcBorders>
            <w:tcMar>
              <w:top w:w="30" w:type="dxa"/>
              <w:left w:w="80" w:type="dxa"/>
              <w:bottom w:w="30" w:type="dxa"/>
              <w:right w:w="80" w:type="dxa"/>
            </w:tcMar>
          </w:tcPr>
          <w:p>
            <w:pPr>
              <w:keepNext w:val="false"/>
              <w:spacing w:before="0" w:after="0"/>
            </w:pPr>
            <w:r>
              <w:rPr>
                <w:b w:val="false"/>
                <w:bCs w:val="false"/>
                <w:i w:val="false"/>
                <w:iCs w:val="false"/>
                <w:color w:val="000000"/>
                <w:sz w:val="17"/>
                <w:szCs w:val="17"/>
                <w:rFonts w:ascii="Consolas" w:hAnsi="Consolas" w:eastAsia="Consolas" w:cs="Consolas"/>
              </w:rPr>
              <w:t xml:space="preserve">0,05</w:t>
            </w:r>
          </w:p>
        </w:tc>
      </w:tr>
      <w:tr>
        <w:trPr>
          <w:cantSplit/>
        </w:trPr>
        <w:tc>
          <w:tcPr>
            <w:tcW w:w="4300" w:type="dxa"/>
            <w:tcBorders>
              <w:top w:val="none" w:color="FFFFFF" w:sz="0"/>
              <w:left w:val="none" w:color="FFFFFF" w:sz="0"/>
              <w:bottom w:val="dotted" w:color="BBBBBB" w:sz="4"/>
              <w:right w:val="none" w:color="FFFFFF" w:sz="0"/>
            </w:tcBorders>
            <w:tcMar>
              <w:top w:w="30" w:type="dxa"/>
              <w:left w:w="80" w:type="dxa"/>
              <w:bottom w:w="30" w:type="dxa"/>
              <w:right w:w="80" w:type="dxa"/>
            </w:tcMar>
          </w:tcPr>
          <w:p>
            <w:pPr>
              <w:keepNext w:val="false"/>
              <w:spacing w:before="0" w:after="0"/>
            </w:pPr>
            <w:r>
              <w:rPr>
                <w:b w:val="false"/>
                <w:bCs w:val="false"/>
                <w:i w:val="false"/>
                <w:iCs w:val="false"/>
                <w:color w:val="333333"/>
                <w:sz w:val="17"/>
                <w:szCs w:val="17"/>
                <w:rFonts w:ascii="Arial" w:hAnsi="Arial" w:eastAsia="Arial" w:cs="Arial"/>
              </w:rPr>
              <w:t xml:space="preserve">p-valores por bootstrap</w:t>
            </w:r>
          </w:p>
        </w:tc>
        <w:tc>
          <w:tcPr>
            <w:tcW w:w="5906" w:type="dxa"/>
            <w:tcBorders>
              <w:top w:val="none" w:color="FFFFFF" w:sz="0"/>
              <w:left w:val="none" w:color="FFFFFF" w:sz="0"/>
              <w:bottom w:val="dotted" w:color="BBBBBB" w:sz="4"/>
              <w:right w:val="none" w:color="FFFFFF" w:sz="0"/>
            </w:tcBorders>
            <w:tcMar>
              <w:top w:w="30" w:type="dxa"/>
              <w:left w:w="80" w:type="dxa"/>
              <w:bottom w:w="30" w:type="dxa"/>
              <w:right w:w="80" w:type="dxa"/>
            </w:tcMar>
          </w:tcPr>
          <w:p>
            <w:pPr>
              <w:keepNext w:val="false"/>
              <w:spacing w:before="0" w:after="0"/>
            </w:pPr>
            <w:r>
              <w:rPr>
                <w:b w:val="false"/>
                <w:bCs w:val="false"/>
                <w:i w:val="false"/>
                <w:iCs w:val="false"/>
                <w:color w:val="000000"/>
                <w:sz w:val="17"/>
                <w:szCs w:val="17"/>
                <w:rFonts w:ascii="Consolas" w:hAnsi="Consolas" w:eastAsia="Consolas" w:cs="Consolas"/>
              </w:rPr>
              <w:t xml:space="preserve">200 simulaciones</w:t>
            </w:r>
          </w:p>
        </w:tc>
      </w:tr>
    </w:tbl>
    <w:p>
      <w:pPr>
        <w:keepNext/>
        <w:pBdr>
          <w:bottom w:val="single" w:color="999999" w:sz="4" w:space="1"/>
        </w:pBdr>
        <w:spacing w:before="200" w:after="80"/>
      </w:pPr>
      <w:r>
        <w:rPr>
          <w:b w:val="false"/>
          <w:bCs w:val="false"/>
          <w:i w:val="false"/>
          <w:iCs w:val="false"/>
          <w:color w:val="444444"/>
          <w:sz w:val="14"/>
          <w:szCs w:val="14"/>
          <w:rFonts w:ascii="Consolas" w:hAnsi="Consolas" w:eastAsia="Consolas" w:cs="Consolas"/>
        </w:rPr>
        <w:t xml:space="preserve">RESULTADOS</w:t>
      </w:r>
    </w:p>
    <w:tbl>
      <w:tblPr>
        <w:tblW w:w="10206"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51"/>
        <w:gridCol w:w="2551"/>
        <w:gridCol w:w="2551"/>
        <w:gridCol w:w="2553"/>
      </w:tblGrid>
      <w:tr>
        <w:trPr>
          <w:cantSplit/>
        </w:trPr>
        <w:tc>
          <w:tcPr>
            <w:tcW w:w="2551" w:type="dxa"/>
            <w:tcBorders>
              <w:top w:val="single" w:color="999999" w:sz="4"/>
              <w:left w:val="single" w:color="999999" w:sz="4"/>
              <w:bottom w:val="single" w:color="999999" w:sz="4"/>
              <w:right w:val="single" w:color="999999" w:sz="4"/>
            </w:tcBorders>
            <w:shd w:val="clear" w:color="auto" w:fill="ECECEC"/>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MEJOR AJUSTE</w:t>
            </w:r>
          </w:p>
          <w:p>
            <w:pPr>
              <w:keepNext w:val="false"/>
              <w:spacing w:before="0" w:after="0"/>
            </w:pPr>
            <w:r>
              <w:rPr>
                <w:b/>
                <w:bCs/>
                <w:i w:val="false"/>
                <w:iCs w:val="false"/>
                <w:color w:val="000000"/>
                <w:sz w:val="21"/>
                <w:szCs w:val="21"/>
                <w:rFonts w:ascii="Consolas" w:hAnsi="Consolas" w:eastAsia="Consolas" w:cs="Consolas"/>
              </w:rPr>
              <w:t xml:space="preserve">Gamma</w:t>
            </w:r>
          </w:p>
        </w:tc>
        <w:tc>
          <w:tcPr>
            <w:tcW w:w="2551" w:type="dxa"/>
            <w:tcBorders>
              <w:top w:val="single" w:color="999999" w:sz="4"/>
              <w:left w:val="single" w:color="999999" w:sz="4"/>
              <w:bottom w:val="single" w:color="999999" w:sz="4"/>
              <w:right w:val="single" w:color="999999" w:sz="4"/>
            </w:tcBorders>
            <w:shd w:val="clear" w:color="auto" w:fill="ECECEC"/>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A² (ANDERSON-DARLING)</w:t>
            </w:r>
          </w:p>
          <w:p>
            <w:pPr>
              <w:keepNext w:val="false"/>
              <w:spacing w:before="0" w:after="0"/>
            </w:pPr>
            <w:r>
              <w:rPr>
                <w:b/>
                <w:bCs/>
                <w:i w:val="false"/>
                <w:iCs w:val="false"/>
                <w:color w:val="000000"/>
                <w:sz w:val="21"/>
                <w:szCs w:val="21"/>
                <w:rFonts w:ascii="Consolas" w:hAnsi="Consolas" w:eastAsia="Consolas" w:cs="Consolas"/>
              </w:rPr>
              <w:t xml:space="preserve">0,117</w:t>
            </w:r>
          </w:p>
        </w:tc>
        <w:tc>
          <w:tcPr>
            <w:tcW w:w="2551" w:type="dxa"/>
            <w:tcBorders>
              <w:top w:val="single" w:color="999999" w:sz="4"/>
              <w:left w:val="single" w:color="999999" w:sz="4"/>
              <w:bottom w:val="single" w:color="999999" w:sz="4"/>
              <w:right w:val="single" w:color="999999" w:sz="4"/>
            </w:tcBorders>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P-VALOR KS</w:t>
            </w:r>
          </w:p>
          <w:p>
            <w:pPr>
              <w:keepNext w:val="false"/>
              <w:spacing w:before="0" w:after="0"/>
            </w:pPr>
            <w:r>
              <w:rPr>
                <w:b/>
                <w:bCs/>
                <w:i w:val="false"/>
                <w:iCs w:val="false"/>
                <w:color w:val="000000"/>
                <w:sz w:val="21"/>
                <w:szCs w:val="21"/>
                <w:rFonts w:ascii="Consolas" w:hAnsi="Consolas" w:eastAsia="Consolas" w:cs="Consolas"/>
              </w:rPr>
              <w:t xml:space="preserve">&gt;0,999</w:t>
            </w:r>
          </w:p>
        </w:tc>
        <w:tc>
          <w:tcPr>
            <w:tcW w:w="2553" w:type="dxa"/>
            <w:tcBorders>
              <w:top w:val="single" w:color="999999" w:sz="4"/>
              <w:left w:val="single" w:color="999999" w:sz="4"/>
              <w:bottom w:val="single" w:color="999999" w:sz="4"/>
              <w:right w:val="single" w:color="999999" w:sz="4"/>
            </w:tcBorders>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P-VALOR AD</w:t>
            </w:r>
          </w:p>
          <w:p>
            <w:pPr>
              <w:keepNext w:val="false"/>
              <w:spacing w:before="0" w:after="0"/>
            </w:pPr>
            <w:r>
              <w:rPr>
                <w:b/>
                <w:bCs/>
                <w:i w:val="false"/>
                <w:iCs w:val="false"/>
                <w:color w:val="000000"/>
                <w:sz w:val="21"/>
                <w:szCs w:val="21"/>
                <w:rFonts w:ascii="Consolas" w:hAnsi="Consolas" w:eastAsia="Consolas" w:cs="Consolas"/>
              </w:rPr>
              <w:t xml:space="preserve">0,995</w:t>
            </w:r>
          </w:p>
        </w:tc>
      </w:tr>
      <w:tr>
        <w:trPr>
          <w:cantSplit/>
        </w:trPr>
        <w:tc>
          <w:tcPr>
            <w:tcW w:w="2551" w:type="dxa"/>
            <w:tcBorders>
              <w:top w:val="single" w:color="999999" w:sz="4"/>
              <w:left w:val="single" w:color="999999" w:sz="4"/>
              <w:bottom w:val="single" w:color="999999" w:sz="4"/>
              <w:right w:val="single" w:color="999999" w:sz="4"/>
            </w:tcBorders>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NO SE RECHAZAN</w:t>
            </w:r>
          </w:p>
          <w:p>
            <w:pPr>
              <w:keepNext w:val="false"/>
              <w:spacing w:before="0" w:after="0"/>
            </w:pPr>
            <w:r>
              <w:rPr>
                <w:b/>
                <w:bCs/>
                <w:i w:val="false"/>
                <w:iCs w:val="false"/>
                <w:color w:val="000000"/>
                <w:sz w:val="21"/>
                <w:szCs w:val="21"/>
                <w:rFonts w:ascii="Consolas" w:hAnsi="Consolas" w:eastAsia="Consolas" w:cs="Consolas"/>
              </w:rPr>
              <w:t xml:space="preserve">12 de 13</w:t>
            </w:r>
          </w:p>
        </w:tc>
        <w:tc>
          <w:tcPr>
            <w:tcW w:w="2551" w:type="dxa"/>
            <w:tcBorders>
              <w:top w:val="single" w:color="999999" w:sz="4"/>
              <w:left w:val="single" w:color="999999" w:sz="4"/>
              <w:bottom w:val="single" w:color="999999" w:sz="4"/>
              <w:right w:val="single" w:color="999999" w:sz="4"/>
            </w:tcBorders>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N DE DATOS</w:t>
            </w:r>
          </w:p>
          <w:p>
            <w:pPr>
              <w:keepNext w:val="false"/>
              <w:spacing w:before="0" w:after="0"/>
            </w:pPr>
            <w:r>
              <w:rPr>
                <w:b/>
                <w:bCs/>
                <w:i w:val="false"/>
                <w:iCs w:val="false"/>
                <w:color w:val="000000"/>
                <w:sz w:val="21"/>
                <w:szCs w:val="21"/>
                <w:rFonts w:ascii="Consolas" w:hAnsi="Consolas" w:eastAsia="Consolas" w:cs="Consolas"/>
              </w:rPr>
              <w:t xml:space="preserve">30</w:t>
            </w:r>
          </w:p>
        </w:tc>
        <w:tc>
          <w:tcPr>
            <w:tcW w:w="2551" w:type="dxa"/>
            <w:tcBorders>
              <w:top w:val="single" w:color="999999" w:sz="4"/>
              <w:left w:val="single" w:color="999999" w:sz="4"/>
              <w:bottom w:val="single" w:color="999999" w:sz="4"/>
              <w:right w:val="single" w:color="999999" w:sz="4"/>
            </w:tcBorders>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MEDIA</w:t>
            </w:r>
          </w:p>
          <w:p>
            <w:pPr>
              <w:keepNext w:val="false"/>
              <w:spacing w:before="0" w:after="0"/>
            </w:pPr>
            <w:r>
              <w:rPr>
                <w:b/>
                <w:bCs/>
                <w:i w:val="false"/>
                <w:iCs w:val="false"/>
                <w:color w:val="000000"/>
                <w:sz w:val="21"/>
                <w:szCs w:val="21"/>
                <w:rFonts w:ascii="Consolas" w:hAnsi="Consolas" w:eastAsia="Consolas" w:cs="Consolas"/>
              </w:rPr>
              <w:t xml:space="preserve">653,5</w:t>
            </w:r>
            <w:r>
              <w:rPr>
                <w:b w:val="false"/>
                <w:bCs w:val="false"/>
                <w:i w:val="false"/>
                <w:iCs w:val="false"/>
                <w:color w:val="444444"/>
                <w:sz w:val="14"/>
                <w:szCs w:val="14"/>
                <w:rFonts w:ascii="Arial" w:hAnsi="Arial" w:eastAsia="Arial" w:cs="Arial"/>
              </w:rPr>
              <w:t xml:space="preserve"> h</w:t>
            </w:r>
          </w:p>
        </w:tc>
        <w:tc>
          <w:tcPr>
            <w:tcW w:w="2553" w:type="dxa"/>
            <w:tcBorders>
              <w:top w:val="single" w:color="999999" w:sz="4"/>
              <w:left w:val="single" w:color="999999" w:sz="4"/>
              <w:bottom w:val="single" w:color="999999" w:sz="4"/>
              <w:right w:val="single" w:color="999999" w:sz="4"/>
            </w:tcBorders>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DESV. ESTÁNDAR</w:t>
            </w:r>
          </w:p>
          <w:p>
            <w:pPr>
              <w:keepNext w:val="false"/>
              <w:spacing w:before="0" w:after="0"/>
            </w:pPr>
            <w:r>
              <w:rPr>
                <w:b/>
                <w:bCs/>
                <w:i w:val="false"/>
                <w:iCs w:val="false"/>
                <w:color w:val="000000"/>
                <w:sz w:val="21"/>
                <w:szCs w:val="21"/>
                <w:rFonts w:ascii="Consolas" w:hAnsi="Consolas" w:eastAsia="Consolas" w:cs="Consolas"/>
              </w:rPr>
              <w:t xml:space="preserve">521,6</w:t>
            </w:r>
            <w:r>
              <w:rPr>
                <w:b w:val="false"/>
                <w:bCs w:val="false"/>
                <w:i w:val="false"/>
                <w:iCs w:val="false"/>
                <w:color w:val="444444"/>
                <w:sz w:val="14"/>
                <w:szCs w:val="14"/>
                <w:rFonts w:ascii="Arial" w:hAnsi="Arial" w:eastAsia="Arial" w:cs="Arial"/>
              </w:rPr>
              <w:t xml:space="preserve"> h</w:t>
            </w:r>
          </w:p>
        </w:tc>
      </w:tr>
      <w:tr>
        <w:trPr>
          <w:cantSplit/>
        </w:trPr>
        <w:tc>
          <w:tcPr>
            <w:tcW w:w="2551" w:type="dxa"/>
            <w:tcBorders>
              <w:top w:val="single" w:color="999999" w:sz="4"/>
              <w:left w:val="single" w:color="999999" w:sz="4"/>
              <w:bottom w:val="single" w:color="999999" w:sz="4"/>
              <w:right w:val="single" w:color="999999" w:sz="4"/>
            </w:tcBorders>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ASIMETRÍA</w:t>
            </w:r>
          </w:p>
          <w:p>
            <w:pPr>
              <w:keepNext w:val="false"/>
              <w:spacing w:before="0" w:after="0"/>
            </w:pPr>
            <w:r>
              <w:rPr>
                <w:b/>
                <w:bCs/>
                <w:i w:val="false"/>
                <w:iCs w:val="false"/>
                <w:color w:val="000000"/>
                <w:sz w:val="21"/>
                <w:szCs w:val="21"/>
                <w:rFonts w:ascii="Consolas" w:hAnsi="Consolas" w:eastAsia="Consolas" w:cs="Consolas"/>
              </w:rPr>
              <w:t xml:space="preserve">1,16</w:t>
            </w:r>
          </w:p>
        </w:tc>
        <w:tc>
          <w:tcPr>
            <w:tcW w:w="2551" w:type="dxa"/>
            <w:tcBorders>
              <w:top w:val="single" w:color="999999" w:sz="4"/>
              <w:left w:val="single" w:color="999999" w:sz="4"/>
              <w:bottom w:val="single" w:color="999999" w:sz="4"/>
              <w:right w:val="single" w:color="999999" w:sz="4"/>
            </w:tcBorders>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CURTOSIS</w:t>
            </w:r>
          </w:p>
          <w:p>
            <w:pPr>
              <w:keepNext w:val="false"/>
              <w:spacing w:before="0" w:after="0"/>
            </w:pPr>
            <w:r>
              <w:rPr>
                <w:b/>
                <w:bCs/>
                <w:i w:val="false"/>
                <w:iCs w:val="false"/>
                <w:color w:val="000000"/>
                <w:sz w:val="21"/>
                <w:szCs w:val="21"/>
                <w:rFonts w:ascii="Consolas" w:hAnsi="Consolas" w:eastAsia="Consolas" w:cs="Consolas"/>
              </w:rPr>
              <w:t xml:space="preserve">0,958</w:t>
            </w:r>
          </w:p>
        </w:tc>
        <w:tc>
          <w:tcPr>
            <w:tcW w:w="2551" w:type="dxa"/>
            <w:tcBorders>
              <w:top w:val="single" w:color="999999" w:sz="4"/>
              <w:left w:val="single" w:color="999999" w:sz="4"/>
              <w:bottom w:val="single" w:color="999999" w:sz="4"/>
              <w:right w:val="single" w:color="999999" w:sz="4"/>
            </w:tcBorders>
            <w:tcMar>
              <w:top w:w="40" w:type="dxa"/>
              <w:left w:w="80" w:type="dxa"/>
              <w:bottom w:w="40" w:type="dxa"/>
              <w:right w:w="80" w:type="dxa"/>
            </w:tcMar>
          </w:tcPr>
          <w:p>
            <w:pPr>
              <w:keepNext w:val="false"/>
              <w:spacing w:before="0" w:after="0"/>
            </w:pPr>
            <w:r>
              <w:rPr>
                <w:b w:val="false"/>
                <w:bCs w:val="false"/>
                <w:i w:val="false"/>
                <w:iCs w:val="false"/>
                <w:color w:val="000000"/>
                <w:sz w:val="19"/>
                <w:szCs w:val="19"/>
                <w:rFonts w:ascii="Arial" w:hAnsi="Arial" w:eastAsia="Arial" w:cs="Arial"/>
              </w:rPr>
            </w:r>
          </w:p>
        </w:tc>
        <w:tc>
          <w:tcPr>
            <w:tcW w:w="2553" w:type="dxa"/>
            <w:tcBorders>
              <w:top w:val="single" w:color="999999" w:sz="4"/>
              <w:left w:val="single" w:color="999999" w:sz="4"/>
              <w:bottom w:val="single" w:color="999999" w:sz="4"/>
              <w:right w:val="single" w:color="999999" w:sz="4"/>
            </w:tcBorders>
            <w:tcMar>
              <w:top w:w="40" w:type="dxa"/>
              <w:left w:w="80" w:type="dxa"/>
              <w:bottom w:w="40" w:type="dxa"/>
              <w:right w:w="80" w:type="dxa"/>
            </w:tcMar>
          </w:tcPr>
          <w:p>
            <w:pPr>
              <w:keepNext w:val="false"/>
              <w:spacing w:before="0" w:after="0"/>
            </w:pPr>
            <w:r>
              <w:rPr>
                <w:b w:val="false"/>
                <w:bCs w:val="false"/>
                <w:i w:val="false"/>
                <w:iCs w:val="false"/>
                <w:color w:val="000000"/>
                <w:sz w:val="19"/>
                <w:szCs w:val="19"/>
                <w:rFonts w:ascii="Arial" w:hAnsi="Arial" w:eastAsia="Arial" w:cs="Arial"/>
              </w:rPr>
            </w:r>
          </w:p>
        </w:tc>
      </w:tr>
    </w:tbl>
    <w:p>
      <w:pPr>
        <w:keepNext/>
        <w:pBdr>
          <w:bottom w:val="single" w:color="999999" w:sz="4" w:space="1"/>
        </w:pBdr>
        <w:spacing w:before="200" w:after="80"/>
      </w:pPr>
      <w:r>
        <w:rPr>
          <w:b w:val="false"/>
          <w:bCs w:val="false"/>
          <w:i w:val="false"/>
          <w:iCs w:val="false"/>
          <w:color w:val="444444"/>
          <w:sz w:val="14"/>
          <w:szCs w:val="14"/>
          <w:rFonts w:ascii="Consolas" w:hAnsi="Consolas" w:eastAsia="Consolas" w:cs="Consolas"/>
        </w:rPr>
        <w:t xml:space="preserve">COMPARACIÓN DE DISTRIBUCIONES · ORDENADAS POR A²</w:t>
      </w:r>
    </w:p>
    <w:tbl>
      <w:tblPr>
        <w:tblW w:w="10206"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30"/>
        <w:gridCol w:w="2595"/>
        <w:gridCol w:w="865"/>
        <w:gridCol w:w="865"/>
        <w:gridCol w:w="865"/>
        <w:gridCol w:w="865"/>
        <w:gridCol w:w="865"/>
        <w:gridCol w:w="1556"/>
      </w:tblGrid>
      <w:tr>
        <w:trPr>
          <w:tblHeader/>
        </w:trPr>
        <w:tc>
          <w:tcPr>
            <w:tcW w:w="1730" w:type="dxa"/>
            <w:tcBorders>
              <w:top w:val="single" w:color="777777" w:sz="4"/>
              <w:left w:val="none" w:color="FFFFFF" w:sz="0"/>
              <w:bottom w:val="single" w:color="777777" w:sz="4"/>
              <w:right w:val="none" w:color="FFFFFF" w:sz="0"/>
            </w:tcBorders>
            <w:shd w:val="clear" w:color="auto" w:fill="F0F0F0"/>
            <w:tcMar>
              <w:top w:w="30" w:type="dxa"/>
              <w:left w:w="80" w:type="dxa"/>
              <w:bottom w:w="30" w:type="dxa"/>
              <w:right w:w="80" w:type="dxa"/>
            </w:tcMar>
          </w:tcPr>
          <w:p>
            <w:pPr>
              <w:keepNext w:val="false"/>
              <w:spacing w:before="0" w:after="0"/>
              <w:jc w:val="left"/>
            </w:pPr>
            <w:r>
              <w:rPr>
                <w:b/>
                <w:bCs/>
                <w:i w:val="false"/>
                <w:iCs w:val="false"/>
                <w:color w:val="333333"/>
                <w:sz w:val="12"/>
                <w:szCs w:val="12"/>
                <w:rFonts w:ascii="Consolas" w:hAnsi="Consolas" w:eastAsia="Consolas" w:cs="Consolas"/>
              </w:rPr>
              <w:t xml:space="preserve">DISTRIBUCIÓN</w:t>
            </w:r>
          </w:p>
        </w:tc>
        <w:tc>
          <w:tcPr>
            <w:tcW w:w="2595" w:type="dxa"/>
            <w:tcBorders>
              <w:top w:val="single" w:color="777777" w:sz="4"/>
              <w:left w:val="none" w:color="FFFFFF" w:sz="0"/>
              <w:bottom w:val="single" w:color="777777" w:sz="4"/>
              <w:right w:val="none" w:color="FFFFFF" w:sz="0"/>
            </w:tcBorders>
            <w:shd w:val="clear" w:color="auto" w:fill="F0F0F0"/>
            <w:tcMar>
              <w:top w:w="30" w:type="dxa"/>
              <w:left w:w="80" w:type="dxa"/>
              <w:bottom w:w="30" w:type="dxa"/>
              <w:right w:w="80" w:type="dxa"/>
            </w:tcMar>
          </w:tcPr>
          <w:p>
            <w:pPr>
              <w:keepNext w:val="false"/>
              <w:spacing w:before="0" w:after="0"/>
              <w:jc w:val="left"/>
            </w:pPr>
            <w:r>
              <w:rPr>
                <w:b/>
                <w:bCs/>
                <w:i w:val="false"/>
                <w:iCs w:val="false"/>
                <w:color w:val="333333"/>
                <w:sz w:val="12"/>
                <w:szCs w:val="12"/>
                <w:rFonts w:ascii="Consolas" w:hAnsi="Consolas" w:eastAsia="Consolas" w:cs="Consolas"/>
              </w:rPr>
              <w:t xml:space="preserve">PARÁMETROS</w:t>
            </w:r>
          </w:p>
        </w:tc>
        <w:tc>
          <w:tcPr>
            <w:tcW w:w="865" w:type="dxa"/>
            <w:tcBorders>
              <w:top w:val="single" w:color="777777" w:sz="4"/>
              <w:left w:val="none" w:color="FFFFFF" w:sz="0"/>
              <w:bottom w:val="single" w:color="777777" w:sz="4"/>
              <w:right w:val="none" w:color="FFFFFF" w:sz="0"/>
            </w:tcBorders>
            <w:shd w:val="clear" w:color="auto" w:fill="F0F0F0"/>
            <w:tcMar>
              <w:top w:w="30" w:type="dxa"/>
              <w:left w:w="80" w:type="dxa"/>
              <w:bottom w:w="30" w:type="dxa"/>
              <w:right w:w="80" w:type="dxa"/>
            </w:tcMar>
          </w:tcPr>
          <w:p>
            <w:pPr>
              <w:keepNext w:val="false"/>
              <w:spacing w:before="0" w:after="0"/>
              <w:jc w:val="right"/>
            </w:pPr>
            <w:r>
              <w:rPr>
                <w:b/>
                <w:bCs/>
                <w:i w:val="false"/>
                <w:iCs w:val="false"/>
                <w:color w:val="333333"/>
                <w:sz w:val="12"/>
                <w:szCs w:val="12"/>
                <w:rFonts w:ascii="Consolas" w:hAnsi="Consolas" w:eastAsia="Consolas" w:cs="Consolas"/>
              </w:rPr>
              <w:t xml:space="preserve">D (KS)</w:t>
            </w:r>
          </w:p>
        </w:tc>
        <w:tc>
          <w:tcPr>
            <w:tcW w:w="865" w:type="dxa"/>
            <w:tcBorders>
              <w:top w:val="single" w:color="777777" w:sz="4"/>
              <w:left w:val="none" w:color="FFFFFF" w:sz="0"/>
              <w:bottom w:val="single" w:color="777777" w:sz="4"/>
              <w:right w:val="none" w:color="FFFFFF" w:sz="0"/>
            </w:tcBorders>
            <w:shd w:val="clear" w:color="auto" w:fill="F0F0F0"/>
            <w:tcMar>
              <w:top w:w="30" w:type="dxa"/>
              <w:left w:w="80" w:type="dxa"/>
              <w:bottom w:w="30" w:type="dxa"/>
              <w:right w:w="80" w:type="dxa"/>
            </w:tcMar>
          </w:tcPr>
          <w:p>
            <w:pPr>
              <w:keepNext w:val="false"/>
              <w:spacing w:before="0" w:after="0"/>
              <w:jc w:val="right"/>
            </w:pPr>
            <w:r>
              <w:rPr>
                <w:b/>
                <w:bCs/>
                <w:i w:val="false"/>
                <w:iCs w:val="false"/>
                <w:color w:val="333333"/>
                <w:sz w:val="12"/>
                <w:szCs w:val="12"/>
                <w:rFonts w:ascii="Consolas" w:hAnsi="Consolas" w:eastAsia="Consolas" w:cs="Consolas"/>
              </w:rPr>
              <w:t xml:space="preserve">P KS</w:t>
            </w:r>
          </w:p>
        </w:tc>
        <w:tc>
          <w:tcPr>
            <w:tcW w:w="865" w:type="dxa"/>
            <w:tcBorders>
              <w:top w:val="single" w:color="777777" w:sz="4"/>
              <w:left w:val="none" w:color="FFFFFF" w:sz="0"/>
              <w:bottom w:val="single" w:color="777777" w:sz="4"/>
              <w:right w:val="none" w:color="FFFFFF" w:sz="0"/>
            </w:tcBorders>
            <w:shd w:val="clear" w:color="auto" w:fill="F0F0F0"/>
            <w:tcMar>
              <w:top w:w="30" w:type="dxa"/>
              <w:left w:w="80" w:type="dxa"/>
              <w:bottom w:w="30" w:type="dxa"/>
              <w:right w:w="80" w:type="dxa"/>
            </w:tcMar>
          </w:tcPr>
          <w:p>
            <w:pPr>
              <w:keepNext w:val="false"/>
              <w:spacing w:before="0" w:after="0"/>
              <w:jc w:val="right"/>
            </w:pPr>
            <w:r>
              <w:rPr>
                <w:b/>
                <w:bCs/>
                <w:i w:val="false"/>
                <w:iCs w:val="false"/>
                <w:color w:val="333333"/>
                <w:sz w:val="12"/>
                <w:szCs w:val="12"/>
                <w:rFonts w:ascii="Consolas" w:hAnsi="Consolas" w:eastAsia="Consolas" w:cs="Consolas"/>
              </w:rPr>
              <w:t xml:space="preserve">A² (AD)</w:t>
            </w:r>
          </w:p>
        </w:tc>
        <w:tc>
          <w:tcPr>
            <w:tcW w:w="865" w:type="dxa"/>
            <w:tcBorders>
              <w:top w:val="single" w:color="777777" w:sz="4"/>
              <w:left w:val="none" w:color="FFFFFF" w:sz="0"/>
              <w:bottom w:val="single" w:color="777777" w:sz="4"/>
              <w:right w:val="none" w:color="FFFFFF" w:sz="0"/>
            </w:tcBorders>
            <w:shd w:val="clear" w:color="auto" w:fill="F0F0F0"/>
            <w:tcMar>
              <w:top w:w="30" w:type="dxa"/>
              <w:left w:w="80" w:type="dxa"/>
              <w:bottom w:w="30" w:type="dxa"/>
              <w:right w:w="80" w:type="dxa"/>
            </w:tcMar>
          </w:tcPr>
          <w:p>
            <w:pPr>
              <w:keepNext w:val="false"/>
              <w:spacing w:before="0" w:after="0"/>
              <w:jc w:val="right"/>
            </w:pPr>
            <w:r>
              <w:rPr>
                <w:b/>
                <w:bCs/>
                <w:i w:val="false"/>
                <w:iCs w:val="false"/>
                <w:color w:val="333333"/>
                <w:sz w:val="12"/>
                <w:szCs w:val="12"/>
                <w:rFonts w:ascii="Consolas" w:hAnsi="Consolas" w:eastAsia="Consolas" w:cs="Consolas"/>
              </w:rPr>
              <w:t xml:space="preserve">P AD</w:t>
            </w:r>
          </w:p>
        </w:tc>
        <w:tc>
          <w:tcPr>
            <w:tcW w:w="865" w:type="dxa"/>
            <w:tcBorders>
              <w:top w:val="single" w:color="777777" w:sz="4"/>
              <w:left w:val="none" w:color="FFFFFF" w:sz="0"/>
              <w:bottom w:val="single" w:color="777777" w:sz="4"/>
              <w:right w:val="none" w:color="FFFFFF" w:sz="0"/>
            </w:tcBorders>
            <w:shd w:val="clear" w:color="auto" w:fill="F0F0F0"/>
            <w:tcMar>
              <w:top w:w="30" w:type="dxa"/>
              <w:left w:w="80" w:type="dxa"/>
              <w:bottom w:w="30" w:type="dxa"/>
              <w:right w:w="80" w:type="dxa"/>
            </w:tcMar>
          </w:tcPr>
          <w:p>
            <w:pPr>
              <w:keepNext w:val="false"/>
              <w:spacing w:before="0" w:after="0"/>
              <w:jc w:val="right"/>
            </w:pPr>
            <w:r>
              <w:rPr>
                <w:b/>
                <w:bCs/>
                <w:i w:val="false"/>
                <w:iCs w:val="false"/>
                <w:color w:val="333333"/>
                <w:sz w:val="12"/>
                <w:szCs w:val="12"/>
                <w:rFonts w:ascii="Consolas" w:hAnsi="Consolas" w:eastAsia="Consolas" w:cs="Consolas"/>
              </w:rPr>
              <w:t xml:space="preserve">AIC</w:t>
            </w:r>
          </w:p>
        </w:tc>
        <w:tc>
          <w:tcPr>
            <w:tcW w:w="1556" w:type="dxa"/>
            <w:tcBorders>
              <w:top w:val="single" w:color="777777" w:sz="4"/>
              <w:left w:val="none" w:color="FFFFFF" w:sz="0"/>
              <w:bottom w:val="single" w:color="777777" w:sz="4"/>
              <w:right w:val="none" w:color="FFFFFF" w:sz="0"/>
            </w:tcBorders>
            <w:shd w:val="clear" w:color="auto" w:fill="F0F0F0"/>
            <w:tcMar>
              <w:top w:w="30" w:type="dxa"/>
              <w:left w:w="80" w:type="dxa"/>
              <w:bottom w:w="30" w:type="dxa"/>
              <w:right w:w="80" w:type="dxa"/>
            </w:tcMar>
          </w:tcPr>
          <w:p>
            <w:pPr>
              <w:keepNext w:val="false"/>
              <w:spacing w:before="0" w:after="0"/>
              <w:jc w:val="right"/>
            </w:pPr>
            <w:r>
              <w:rPr>
                <w:b/>
                <w:bCs/>
                <w:i w:val="false"/>
                <w:iCs w:val="false"/>
                <w:color w:val="333333"/>
                <w:sz w:val="12"/>
                <w:szCs w:val="12"/>
                <w:rFonts w:ascii="Consolas" w:hAnsi="Consolas" w:eastAsia="Consolas" w:cs="Consolas"/>
              </w:rPr>
              <w:t xml:space="preserve">RESULTADO</w:t>
            </w:r>
          </w:p>
        </w:tc>
      </w:tr>
      <w:tr>
        <w:trPr>
          <w:cantSplit/>
        </w:trPr>
        <w:tc>
          <w:tcPr>
            <w:tcW w:w="1730"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Weibull 3P</w:t>
            </w:r>
          </w:p>
        </w:tc>
        <w:tc>
          <w:tcPr>
            <w:tcW w:w="259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c = 55,85 · β = 1,073 · η = 613 *</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0,0546</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&gt;0,999</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0,109</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&gt;0,999</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449,36</w:t>
            </w:r>
          </w:p>
        </w:tc>
        <w:tc>
          <w:tcPr>
            <w:tcW w:w="1556"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no se rechaza</w:t>
            </w:r>
          </w:p>
        </w:tc>
      </w:tr>
      <w:tr>
        <w:trPr>
          <w:cantSplit/>
        </w:trPr>
        <w:tc>
          <w:tcPr>
            <w:tcW w:w="1730" w:type="dxa"/>
            <w:tcBorders>
              <w:top w:val="none" w:color="FFFFFF" w:sz="0"/>
              <w:left w:val="none" w:color="FFFFFF" w:sz="0"/>
              <w:bottom w:val="dotted" w:color="BBBBBB" w:sz="4"/>
              <w:right w:val="none" w:color="FFFFFF" w:sz="0"/>
            </w:tcBorders>
            <w:shd w:val="clear" w:color="auto" w:fill="ECECEC"/>
            <w:tcMar>
              <w:top w:w="20" w:type="dxa"/>
              <w:left w:w="80" w:type="dxa"/>
              <w:bottom w:w="20" w:type="dxa"/>
              <w:right w:w="80" w:type="dxa"/>
            </w:tcMar>
          </w:tcPr>
          <w:p>
            <w:pPr>
              <w:keepNext w:val="false"/>
              <w:spacing w:before="0" w:after="0"/>
              <w:jc w:val="left"/>
            </w:pPr>
            <w:r>
              <w:rPr>
                <w:b/>
                <w:bCs/>
                <w:i w:val="false"/>
                <w:iCs w:val="false"/>
                <w:color w:val="000000"/>
                <w:sz w:val="14"/>
                <w:szCs w:val="14"/>
                <w:rFonts w:ascii="Consolas" w:hAnsi="Consolas" w:eastAsia="Consolas" w:cs="Consolas"/>
              </w:rPr>
              <w:t xml:space="preserve">Gamma (mejor)</w:t>
            </w:r>
          </w:p>
        </w:tc>
        <w:tc>
          <w:tcPr>
            <w:tcW w:w="2595" w:type="dxa"/>
            <w:tcBorders>
              <w:top w:val="none" w:color="FFFFFF" w:sz="0"/>
              <w:left w:val="none" w:color="FFFFFF" w:sz="0"/>
              <w:bottom w:val="dotted" w:color="BBBBBB" w:sz="4"/>
              <w:right w:val="none" w:color="FFFFFF" w:sz="0"/>
            </w:tcBorders>
            <w:shd w:val="clear" w:color="auto" w:fill="ECECEC"/>
            <w:tcMar>
              <w:top w:w="20" w:type="dxa"/>
              <w:left w:w="80" w:type="dxa"/>
              <w:bottom w:w="20" w:type="dxa"/>
              <w:right w:w="80" w:type="dxa"/>
            </w:tcMar>
          </w:tcPr>
          <w:p>
            <w:pPr>
              <w:keepNext w:val="false"/>
              <w:spacing w:before="0" w:after="0"/>
              <w:jc w:val="left"/>
            </w:pPr>
            <w:r>
              <w:rPr>
                <w:b/>
                <w:bCs/>
                <w:i w:val="false"/>
                <w:iCs w:val="false"/>
                <w:color w:val="000000"/>
                <w:sz w:val="14"/>
                <w:szCs w:val="14"/>
                <w:rFonts w:ascii="Consolas" w:hAnsi="Consolas" w:eastAsia="Consolas" w:cs="Consolas"/>
              </w:rPr>
              <w:t xml:space="preserve">k = 1,604 · θ = 407,3</w:t>
            </w:r>
          </w:p>
        </w:tc>
        <w:tc>
          <w:tcPr>
            <w:tcW w:w="865" w:type="dxa"/>
            <w:tcBorders>
              <w:top w:val="none" w:color="FFFFFF" w:sz="0"/>
              <w:left w:val="none" w:color="FFFFFF" w:sz="0"/>
              <w:bottom w:val="dotted" w:color="BBBBBB" w:sz="4"/>
              <w:right w:val="none" w:color="FFFFFF" w:sz="0"/>
            </w:tcBorders>
            <w:shd w:val="clear" w:color="auto" w:fill="ECECEC"/>
            <w:tcMar>
              <w:top w:w="20" w:type="dxa"/>
              <w:left w:w="80" w:type="dxa"/>
              <w:bottom w:w="20" w:type="dxa"/>
              <w:right w:w="80" w:type="dxa"/>
            </w:tcMar>
          </w:tcPr>
          <w:p>
            <w:pPr>
              <w:keepNext w:val="false"/>
              <w:spacing w:before="0" w:after="0"/>
              <w:jc w:val="right"/>
            </w:pPr>
            <w:r>
              <w:rPr>
                <w:b/>
                <w:bCs/>
                <w:i w:val="false"/>
                <w:iCs w:val="false"/>
                <w:color w:val="000000"/>
                <w:sz w:val="14"/>
                <w:szCs w:val="14"/>
                <w:rFonts w:ascii="Consolas" w:hAnsi="Consolas" w:eastAsia="Consolas" w:cs="Consolas"/>
              </w:rPr>
              <w:t xml:space="preserve">0,058</w:t>
            </w:r>
          </w:p>
        </w:tc>
        <w:tc>
          <w:tcPr>
            <w:tcW w:w="865" w:type="dxa"/>
            <w:tcBorders>
              <w:top w:val="none" w:color="FFFFFF" w:sz="0"/>
              <w:left w:val="none" w:color="FFFFFF" w:sz="0"/>
              <w:bottom w:val="dotted" w:color="BBBBBB" w:sz="4"/>
              <w:right w:val="none" w:color="FFFFFF" w:sz="0"/>
            </w:tcBorders>
            <w:shd w:val="clear" w:color="auto" w:fill="ECECEC"/>
            <w:tcMar>
              <w:top w:w="20" w:type="dxa"/>
              <w:left w:w="80" w:type="dxa"/>
              <w:bottom w:w="20" w:type="dxa"/>
              <w:right w:w="80" w:type="dxa"/>
            </w:tcMar>
          </w:tcPr>
          <w:p>
            <w:pPr>
              <w:keepNext w:val="false"/>
              <w:spacing w:before="0" w:after="0"/>
              <w:jc w:val="right"/>
            </w:pPr>
            <w:r>
              <w:rPr>
                <w:b/>
                <w:bCs/>
                <w:i w:val="false"/>
                <w:iCs w:val="false"/>
                <w:color w:val="000000"/>
                <w:sz w:val="14"/>
                <w:szCs w:val="14"/>
                <w:rFonts w:ascii="Consolas" w:hAnsi="Consolas" w:eastAsia="Consolas" w:cs="Consolas"/>
              </w:rPr>
              <w:t xml:space="preserve">&gt;0,999</w:t>
            </w:r>
          </w:p>
        </w:tc>
        <w:tc>
          <w:tcPr>
            <w:tcW w:w="865" w:type="dxa"/>
            <w:tcBorders>
              <w:top w:val="none" w:color="FFFFFF" w:sz="0"/>
              <w:left w:val="none" w:color="FFFFFF" w:sz="0"/>
              <w:bottom w:val="dotted" w:color="BBBBBB" w:sz="4"/>
              <w:right w:val="none" w:color="FFFFFF" w:sz="0"/>
            </w:tcBorders>
            <w:shd w:val="clear" w:color="auto" w:fill="ECECEC"/>
            <w:tcMar>
              <w:top w:w="20" w:type="dxa"/>
              <w:left w:w="80" w:type="dxa"/>
              <w:bottom w:w="20" w:type="dxa"/>
              <w:right w:w="80" w:type="dxa"/>
            </w:tcMar>
          </w:tcPr>
          <w:p>
            <w:pPr>
              <w:keepNext w:val="false"/>
              <w:spacing w:before="0" w:after="0"/>
              <w:jc w:val="right"/>
            </w:pPr>
            <w:r>
              <w:rPr>
                <w:b/>
                <w:bCs/>
                <w:i w:val="false"/>
                <w:iCs w:val="false"/>
                <w:color w:val="000000"/>
                <w:sz w:val="14"/>
                <w:szCs w:val="14"/>
                <w:rFonts w:ascii="Consolas" w:hAnsi="Consolas" w:eastAsia="Consolas" w:cs="Consolas"/>
              </w:rPr>
              <w:t xml:space="preserve">0,117</w:t>
            </w:r>
          </w:p>
        </w:tc>
        <w:tc>
          <w:tcPr>
            <w:tcW w:w="865" w:type="dxa"/>
            <w:tcBorders>
              <w:top w:val="none" w:color="FFFFFF" w:sz="0"/>
              <w:left w:val="none" w:color="FFFFFF" w:sz="0"/>
              <w:bottom w:val="dotted" w:color="BBBBBB" w:sz="4"/>
              <w:right w:val="none" w:color="FFFFFF" w:sz="0"/>
            </w:tcBorders>
            <w:shd w:val="clear" w:color="auto" w:fill="ECECEC"/>
            <w:tcMar>
              <w:top w:w="20" w:type="dxa"/>
              <w:left w:w="80" w:type="dxa"/>
              <w:bottom w:w="20" w:type="dxa"/>
              <w:right w:w="80" w:type="dxa"/>
            </w:tcMar>
          </w:tcPr>
          <w:p>
            <w:pPr>
              <w:keepNext w:val="false"/>
              <w:spacing w:before="0" w:after="0"/>
              <w:jc w:val="right"/>
            </w:pPr>
            <w:r>
              <w:rPr>
                <w:b/>
                <w:bCs/>
                <w:i w:val="false"/>
                <w:iCs w:val="false"/>
                <w:color w:val="000000"/>
                <w:sz w:val="14"/>
                <w:szCs w:val="14"/>
                <w:rFonts w:ascii="Consolas" w:hAnsi="Consolas" w:eastAsia="Consolas" w:cs="Consolas"/>
              </w:rPr>
              <w:t xml:space="preserve">0,995</w:t>
            </w:r>
          </w:p>
        </w:tc>
        <w:tc>
          <w:tcPr>
            <w:tcW w:w="865" w:type="dxa"/>
            <w:tcBorders>
              <w:top w:val="none" w:color="FFFFFF" w:sz="0"/>
              <w:left w:val="none" w:color="FFFFFF" w:sz="0"/>
              <w:bottom w:val="dotted" w:color="BBBBBB" w:sz="4"/>
              <w:right w:val="none" w:color="FFFFFF" w:sz="0"/>
            </w:tcBorders>
            <w:shd w:val="clear" w:color="auto" w:fill="ECECEC"/>
            <w:tcMar>
              <w:top w:w="20" w:type="dxa"/>
              <w:left w:w="80" w:type="dxa"/>
              <w:bottom w:w="20" w:type="dxa"/>
              <w:right w:w="80" w:type="dxa"/>
            </w:tcMar>
          </w:tcPr>
          <w:p>
            <w:pPr>
              <w:keepNext w:val="false"/>
              <w:spacing w:before="0" w:after="0"/>
              <w:jc w:val="right"/>
            </w:pPr>
            <w:r>
              <w:rPr>
                <w:b/>
                <w:bCs/>
                <w:i w:val="false"/>
                <w:iCs w:val="false"/>
                <w:color w:val="000000"/>
                <w:sz w:val="14"/>
                <w:szCs w:val="14"/>
                <w:rFonts w:ascii="Consolas" w:hAnsi="Consolas" w:eastAsia="Consolas" w:cs="Consolas"/>
              </w:rPr>
              <w:t xml:space="preserve">449,41</w:t>
            </w:r>
          </w:p>
        </w:tc>
        <w:tc>
          <w:tcPr>
            <w:tcW w:w="1556" w:type="dxa"/>
            <w:tcBorders>
              <w:top w:val="none" w:color="FFFFFF" w:sz="0"/>
              <w:left w:val="none" w:color="FFFFFF" w:sz="0"/>
              <w:bottom w:val="dotted" w:color="BBBBBB" w:sz="4"/>
              <w:right w:val="none" w:color="FFFFFF" w:sz="0"/>
            </w:tcBorders>
            <w:shd w:val="clear" w:color="auto" w:fill="ECECEC"/>
            <w:tcMar>
              <w:top w:w="20" w:type="dxa"/>
              <w:left w:w="80" w:type="dxa"/>
              <w:bottom w:w="20" w:type="dxa"/>
              <w:right w:w="80" w:type="dxa"/>
            </w:tcMar>
          </w:tcPr>
          <w:p>
            <w:pPr>
              <w:keepNext w:val="false"/>
              <w:spacing w:before="0" w:after="0"/>
              <w:jc w:val="right"/>
            </w:pPr>
            <w:r>
              <w:rPr>
                <w:b/>
                <w:bCs/>
                <w:i w:val="false"/>
                <w:iCs w:val="false"/>
                <w:color w:val="000000"/>
                <w:sz w:val="14"/>
                <w:szCs w:val="14"/>
                <w:rFonts w:ascii="Consolas" w:hAnsi="Consolas" w:eastAsia="Consolas" w:cs="Consolas"/>
              </w:rPr>
              <w:t xml:space="preserve">no se rechaza</w:t>
            </w:r>
          </w:p>
        </w:tc>
      </w:tr>
      <w:tr>
        <w:trPr>
          <w:cantSplit/>
        </w:trPr>
        <w:tc>
          <w:tcPr>
            <w:tcW w:w="1730"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Weibull</w:t>
            </w:r>
          </w:p>
        </w:tc>
        <w:tc>
          <w:tcPr>
            <w:tcW w:w="259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β = 1,311 · η = 711,1</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0,0605</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0,995</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0,124</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0,995</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449,73</w:t>
            </w:r>
          </w:p>
        </w:tc>
        <w:tc>
          <w:tcPr>
            <w:tcW w:w="1556"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no se rechaza</w:t>
            </w:r>
          </w:p>
        </w:tc>
      </w:tr>
      <w:tr>
        <w:trPr>
          <w:cantSplit/>
        </w:trPr>
        <w:tc>
          <w:tcPr>
            <w:tcW w:w="1730"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Gamma 3P</w:t>
            </w:r>
          </w:p>
        </w:tc>
        <w:tc>
          <w:tcPr>
            <w:tcW w:w="259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c = 55,85 · k = 1,056 · θ = 565,9 *</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0,0573</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0,995</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0,132</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0,970</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449,52</w:t>
            </w:r>
          </w:p>
        </w:tc>
        <w:tc>
          <w:tcPr>
            <w:tcW w:w="1556"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no se rechaza</w:t>
            </w:r>
          </w:p>
        </w:tc>
      </w:tr>
      <w:tr>
        <w:trPr>
          <w:cantSplit/>
        </w:trPr>
        <w:tc>
          <w:tcPr>
            <w:tcW w:w="1730"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Lognormal 3P</w:t>
            </w:r>
          </w:p>
        </w:tc>
        <w:tc>
          <w:tcPr>
            <w:tcW w:w="259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c = -30,48 · μ = 6,231 · σ = 0,81</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0,0741</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0,891</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0,18</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0,861</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452,32</w:t>
            </w:r>
          </w:p>
        </w:tc>
        <w:tc>
          <w:tcPr>
            <w:tcW w:w="1556"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no se rechaza</w:t>
            </w:r>
          </w:p>
        </w:tc>
      </w:tr>
      <w:tr>
        <w:trPr>
          <w:cantSplit/>
        </w:trPr>
        <w:tc>
          <w:tcPr>
            <w:tcW w:w="1730"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Lognormal</w:t>
            </w:r>
          </w:p>
        </w:tc>
        <w:tc>
          <w:tcPr>
            <w:tcW w:w="259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μ = 6,139 · σ = 0,8895</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0,0773</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0,925</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0,209</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0,866</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450,47</w:t>
            </w:r>
          </w:p>
        </w:tc>
        <w:tc>
          <w:tcPr>
            <w:tcW w:w="1556"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no se rechaza</w:t>
            </w:r>
          </w:p>
        </w:tc>
      </w:tr>
      <w:tr>
        <w:trPr>
          <w:cantSplit/>
        </w:trPr>
        <w:tc>
          <w:tcPr>
            <w:tcW w:w="1730"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Loglogística</w:t>
            </w:r>
          </w:p>
        </w:tc>
        <w:tc>
          <w:tcPr>
            <w:tcW w:w="259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μ = 6,181 · s = 0,522</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0,0707</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0,920</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0,229</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0,746</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451,98</w:t>
            </w:r>
          </w:p>
        </w:tc>
        <w:tc>
          <w:tcPr>
            <w:tcW w:w="1556"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no se rechaza</w:t>
            </w:r>
          </w:p>
        </w:tc>
      </w:tr>
      <w:tr>
        <w:trPr>
          <w:cantSplit/>
        </w:trPr>
        <w:tc>
          <w:tcPr>
            <w:tcW w:w="1730"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Exponencial 2P</w:t>
            </w:r>
          </w:p>
        </w:tc>
        <w:tc>
          <w:tcPr>
            <w:tcW w:w="259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c = 37,47 · θ = 616</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0,0714</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&gt;0,999</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0,237</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0,925</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449,4</w:t>
            </w:r>
          </w:p>
        </w:tc>
        <w:tc>
          <w:tcPr>
            <w:tcW w:w="1556"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no se rechaza</w:t>
            </w:r>
          </w:p>
        </w:tc>
      </w:tr>
      <w:tr>
        <w:trPr>
          <w:cantSplit/>
        </w:trPr>
        <w:tc>
          <w:tcPr>
            <w:tcW w:w="1730"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Valor extremo máx. (Gumbel)</w:t>
            </w:r>
          </w:p>
        </w:tc>
        <w:tc>
          <w:tcPr>
            <w:tcW w:w="259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μ = 428,3 · β = 359</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0,0982</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0,647</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0,422</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0,333</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454,64</w:t>
            </w:r>
          </w:p>
        </w:tc>
        <w:tc>
          <w:tcPr>
            <w:tcW w:w="1556"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no se rechaza</w:t>
            </w:r>
          </w:p>
        </w:tc>
      </w:tr>
      <w:tr>
        <w:trPr>
          <w:cantSplit/>
        </w:trPr>
        <w:tc>
          <w:tcPr>
            <w:tcW w:w="1730"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Exponencial</w:t>
            </w:r>
          </w:p>
        </w:tc>
        <w:tc>
          <w:tcPr>
            <w:tcW w:w="259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θ = 653,5</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0,112</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0,687</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0,574</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0,433</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450,94</w:t>
            </w:r>
          </w:p>
        </w:tc>
        <w:tc>
          <w:tcPr>
            <w:tcW w:w="1556"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no se rechaza</w:t>
            </w:r>
          </w:p>
        </w:tc>
      </w:tr>
      <w:tr>
        <w:trPr>
          <w:cantSplit/>
        </w:trPr>
        <w:tc>
          <w:tcPr>
            <w:tcW w:w="1730"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Logística</w:t>
            </w:r>
          </w:p>
        </w:tc>
        <w:tc>
          <w:tcPr>
            <w:tcW w:w="259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μ = 589,5 · s = 282,1</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0,132</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0,085</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0,72</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0,035</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462,59</w:t>
            </w:r>
          </w:p>
        </w:tc>
        <w:tc>
          <w:tcPr>
            <w:tcW w:w="1556"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no se rechaza</w:t>
            </w:r>
          </w:p>
        </w:tc>
      </w:tr>
      <w:tr>
        <w:trPr>
          <w:cantSplit/>
        </w:trPr>
        <w:tc>
          <w:tcPr>
            <w:tcW w:w="1730"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Normal</w:t>
            </w:r>
          </w:p>
        </w:tc>
        <w:tc>
          <w:tcPr>
            <w:tcW w:w="259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μ = 653,5 · σ = 512,8</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0,134</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0,164</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0,931</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0,020</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463,53</w:t>
            </w:r>
          </w:p>
        </w:tc>
        <w:tc>
          <w:tcPr>
            <w:tcW w:w="1556"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no se rechaza</w:t>
            </w:r>
          </w:p>
        </w:tc>
      </w:tr>
      <w:tr>
        <w:trPr>
          <w:cantSplit/>
        </w:trPr>
        <w:tc>
          <w:tcPr>
            <w:tcW w:w="1730"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Valor extremo mín.</w:t>
            </w:r>
          </w:p>
        </w:tc>
        <w:tc>
          <w:tcPr>
            <w:tcW w:w="259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left"/>
            </w:pPr>
            <w:r>
              <w:rPr>
                <w:b w:val="false"/>
                <w:bCs w:val="false"/>
                <w:i w:val="false"/>
                <w:iCs w:val="false"/>
                <w:color w:val="000000"/>
                <w:sz w:val="14"/>
                <w:szCs w:val="14"/>
                <w:rFonts w:ascii="Consolas" w:hAnsi="Consolas" w:eastAsia="Consolas" w:cs="Consolas"/>
              </w:rPr>
              <w:t xml:space="preserve">μ = 934,6 · β = 623,9</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0,218</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0,005</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1,87</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0,005</w:t>
            </w:r>
          </w:p>
        </w:tc>
        <w:tc>
          <w:tcPr>
            <w:tcW w:w="865"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477,19</w:t>
            </w:r>
          </w:p>
        </w:tc>
        <w:tc>
          <w:tcPr>
            <w:tcW w:w="1556" w:type="dxa"/>
            <w:tcBorders>
              <w:top w:val="none" w:color="FFFFFF" w:sz="0"/>
              <w:left w:val="none" w:color="FFFFFF" w:sz="0"/>
              <w:bottom w:val="dotted" w:color="BBBBBB" w:sz="4"/>
              <w:right w:val="none" w:color="FFFFFF" w:sz="0"/>
            </w:tcBorders>
            <w:tcMar>
              <w:top w:w="20" w:type="dxa"/>
              <w:left w:w="80" w:type="dxa"/>
              <w:bottom w:w="20" w:type="dxa"/>
              <w:right w:w="80" w:type="dxa"/>
            </w:tcMar>
          </w:tcPr>
          <w:p>
            <w:pPr>
              <w:keepNext w:val="false"/>
              <w:spacing w:before="0" w:after="0"/>
              <w:jc w:val="right"/>
            </w:pPr>
            <w:r>
              <w:rPr>
                <w:b w:val="false"/>
                <w:bCs w:val="false"/>
                <w:i w:val="false"/>
                <w:iCs w:val="false"/>
                <w:color w:val="000000"/>
                <w:sz w:val="14"/>
                <w:szCs w:val="14"/>
                <w:rFonts w:ascii="Consolas" w:hAnsi="Consolas" w:eastAsia="Consolas" w:cs="Consolas"/>
              </w:rPr>
              <w:t xml:space="preserve">se rechaza</w:t>
            </w:r>
          </w:p>
        </w:tc>
      </w:tr>
    </w:tbl>
    <w:p>
      <w:pPr>
        <w:keepNext w:val="false"/>
        <w:spacing w:before="40" w:after="40"/>
      </w:pPr>
      <w:r>
        <w:rPr>
          <w:b w:val="false"/>
          <w:bCs w:val="false"/>
          <w:i/>
          <w:iCs/>
          <w:color w:val="444444"/>
          <w:sz w:val="14"/>
          <w:szCs w:val="14"/>
          <w:rFonts w:ascii="Arial" w:hAnsi="Arial" w:eastAsia="Arial" w:cs="Arial"/>
        </w:rPr>
        <w:t xml:space="preserve">Fila sombreada: distribución mostrada en los parámetros y gráficos.</w:t>
      </w:r>
    </w:p>
    <w:p>
      <w:pPr>
        <w:keepNext/>
        <w:pBdr>
          <w:bottom w:val="single" w:color="999999" w:sz="4" w:space="1"/>
        </w:pBdr>
        <w:spacing w:before="200" w:after="80"/>
      </w:pPr>
      <w:r>
        <w:rPr>
          <w:b w:val="false"/>
          <w:bCs w:val="false"/>
          <w:i w:val="false"/>
          <w:iCs w:val="false"/>
          <w:color w:val="444444"/>
          <w:sz w:val="14"/>
          <w:szCs w:val="14"/>
          <w:rFonts w:ascii="Consolas" w:hAnsi="Consolas" w:eastAsia="Consolas" w:cs="Consolas"/>
        </w:rPr>
        <w:t xml:space="preserve">PARÁMETROS · GAMMA</w:t>
      </w:r>
    </w:p>
    <w:tbl>
      <w:tblPr>
        <w:tblW w:w="10206"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51"/>
        <w:gridCol w:w="2551"/>
        <w:gridCol w:w="2551"/>
        <w:gridCol w:w="2553"/>
      </w:tblGrid>
      <w:tr>
        <w:trPr>
          <w:cantSplit/>
        </w:trPr>
        <w:tc>
          <w:tcPr>
            <w:tcW w:w="2551" w:type="dxa"/>
            <w:tcBorders>
              <w:top w:val="single" w:color="999999" w:sz="4"/>
              <w:left w:val="single" w:color="999999" w:sz="4"/>
              <w:bottom w:val="single" w:color="999999" w:sz="4"/>
              <w:right w:val="single" w:color="999999" w:sz="4"/>
            </w:tcBorders>
            <w:shd w:val="clear" w:color="auto" w:fill="ECECEC"/>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FORMA (K)</w:t>
            </w:r>
          </w:p>
          <w:p>
            <w:pPr>
              <w:keepNext w:val="false"/>
              <w:spacing w:before="0" w:after="0"/>
            </w:pPr>
            <w:r>
              <w:rPr>
                <w:b/>
                <w:bCs/>
                <w:i w:val="false"/>
                <w:iCs w:val="false"/>
                <w:color w:val="000000"/>
                <w:sz w:val="21"/>
                <w:szCs w:val="21"/>
                <w:rFonts w:ascii="Consolas" w:hAnsi="Consolas" w:eastAsia="Consolas" w:cs="Consolas"/>
              </w:rPr>
              <w:t xml:space="preserve">1,60442</w:t>
            </w:r>
          </w:p>
        </w:tc>
        <w:tc>
          <w:tcPr>
            <w:tcW w:w="2551" w:type="dxa"/>
            <w:tcBorders>
              <w:top w:val="single" w:color="999999" w:sz="4"/>
              <w:left w:val="single" w:color="999999" w:sz="4"/>
              <w:bottom w:val="single" w:color="999999" w:sz="4"/>
              <w:right w:val="single" w:color="999999" w:sz="4"/>
            </w:tcBorders>
            <w:shd w:val="clear" w:color="auto" w:fill="ECECEC"/>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ESCALA (Θ)</w:t>
            </w:r>
          </w:p>
          <w:p>
            <w:pPr>
              <w:keepNext w:val="false"/>
              <w:spacing w:before="0" w:after="0"/>
            </w:pPr>
            <w:r>
              <w:rPr>
                <w:b/>
                <w:bCs/>
                <w:i w:val="false"/>
                <w:iCs w:val="false"/>
                <w:color w:val="000000"/>
                <w:sz w:val="21"/>
                <w:szCs w:val="21"/>
                <w:rFonts w:ascii="Consolas" w:hAnsi="Consolas" w:eastAsia="Consolas" w:cs="Consolas"/>
              </w:rPr>
              <w:t xml:space="preserve">407,313</w:t>
            </w:r>
          </w:p>
        </w:tc>
        <w:tc>
          <w:tcPr>
            <w:tcW w:w="2551" w:type="dxa"/>
            <w:tcBorders>
              <w:top w:val="single" w:color="999999" w:sz="4"/>
              <w:left w:val="single" w:color="999999" w:sz="4"/>
              <w:bottom w:val="single" w:color="999999" w:sz="4"/>
              <w:right w:val="single" w:color="999999" w:sz="4"/>
            </w:tcBorders>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LN L (VEROSIMILITUD)</w:t>
            </w:r>
          </w:p>
          <w:p>
            <w:pPr>
              <w:keepNext w:val="false"/>
              <w:spacing w:before="0" w:after="0"/>
            </w:pPr>
            <w:r>
              <w:rPr>
                <w:b/>
                <w:bCs/>
                <w:i w:val="false"/>
                <w:iCs w:val="false"/>
                <w:color w:val="000000"/>
                <w:sz w:val="21"/>
                <w:szCs w:val="21"/>
                <w:rFonts w:ascii="Consolas" w:hAnsi="Consolas" w:eastAsia="Consolas" w:cs="Consolas"/>
              </w:rPr>
              <w:t xml:space="preserve">-222,705</w:t>
            </w:r>
          </w:p>
        </w:tc>
        <w:tc>
          <w:tcPr>
            <w:tcW w:w="2553" w:type="dxa"/>
            <w:tcBorders>
              <w:top w:val="single" w:color="999999" w:sz="4"/>
              <w:left w:val="single" w:color="999999" w:sz="4"/>
              <w:bottom w:val="single" w:color="999999" w:sz="4"/>
              <w:right w:val="single" w:color="999999" w:sz="4"/>
            </w:tcBorders>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AIC</w:t>
            </w:r>
          </w:p>
          <w:p>
            <w:pPr>
              <w:keepNext w:val="false"/>
              <w:spacing w:before="0" w:after="0"/>
            </w:pPr>
            <w:r>
              <w:rPr>
                <w:b/>
                <w:bCs/>
                <w:i w:val="false"/>
                <w:iCs w:val="false"/>
                <w:color w:val="000000"/>
                <w:sz w:val="21"/>
                <w:szCs w:val="21"/>
                <w:rFonts w:ascii="Consolas" w:hAnsi="Consolas" w:eastAsia="Consolas" w:cs="Consolas"/>
              </w:rPr>
              <w:t xml:space="preserve">449,41</w:t>
            </w:r>
          </w:p>
        </w:tc>
      </w:tr>
      <w:tr>
        <w:trPr>
          <w:cantSplit/>
        </w:trPr>
        <w:tc>
          <w:tcPr>
            <w:tcW w:w="2551" w:type="dxa"/>
            <w:tcBorders>
              <w:top w:val="single" w:color="999999" w:sz="4"/>
              <w:left w:val="single" w:color="999999" w:sz="4"/>
              <w:bottom w:val="single" w:color="999999" w:sz="4"/>
              <w:right w:val="single" w:color="999999" w:sz="4"/>
            </w:tcBorders>
            <w:tcMar>
              <w:top w:w="50" w:type="dxa"/>
              <w:left w:w="80" w:type="dxa"/>
              <w:bottom w:w="50" w:type="dxa"/>
              <w:right w:w="80" w:type="dxa"/>
            </w:tcMar>
          </w:tcPr>
          <w:p>
            <w:pPr>
              <w:keepNext w:val="false"/>
              <w:spacing w:before="0" w:after="10"/>
            </w:pPr>
            <w:r>
              <w:rPr>
                <w:b w:val="false"/>
                <w:bCs w:val="false"/>
                <w:i w:val="false"/>
                <w:iCs w:val="false"/>
                <w:color w:val="444444"/>
                <w:sz w:val="12"/>
                <w:szCs w:val="12"/>
                <w:rFonts w:ascii="Consolas" w:hAnsi="Consolas" w:eastAsia="Consolas" w:cs="Consolas"/>
              </w:rPr>
              <w:t xml:space="preserve">BIC</w:t>
            </w:r>
          </w:p>
          <w:p>
            <w:pPr>
              <w:keepNext w:val="false"/>
              <w:spacing w:before="0" w:after="0"/>
            </w:pPr>
            <w:r>
              <w:rPr>
                <w:b/>
                <w:bCs/>
                <w:i w:val="false"/>
                <w:iCs w:val="false"/>
                <w:color w:val="000000"/>
                <w:sz w:val="21"/>
                <w:szCs w:val="21"/>
                <w:rFonts w:ascii="Consolas" w:hAnsi="Consolas" w:eastAsia="Consolas" w:cs="Consolas"/>
              </w:rPr>
              <w:t xml:space="preserve">452,212</w:t>
            </w:r>
          </w:p>
        </w:tc>
        <w:tc>
          <w:tcPr>
            <w:tcW w:w="2551" w:type="dxa"/>
            <w:tcBorders>
              <w:top w:val="single" w:color="999999" w:sz="4"/>
              <w:left w:val="single" w:color="999999" w:sz="4"/>
              <w:bottom w:val="single" w:color="999999" w:sz="4"/>
              <w:right w:val="single" w:color="999999" w:sz="4"/>
            </w:tcBorders>
            <w:tcMar>
              <w:top w:w="40" w:type="dxa"/>
              <w:left w:w="80" w:type="dxa"/>
              <w:bottom w:w="40" w:type="dxa"/>
              <w:right w:w="80" w:type="dxa"/>
            </w:tcMar>
          </w:tcPr>
          <w:p>
            <w:pPr>
              <w:keepNext w:val="false"/>
              <w:spacing w:before="0" w:after="0"/>
            </w:pPr>
            <w:r>
              <w:rPr>
                <w:b w:val="false"/>
                <w:bCs w:val="false"/>
                <w:i w:val="false"/>
                <w:iCs w:val="false"/>
                <w:color w:val="000000"/>
                <w:sz w:val="19"/>
                <w:szCs w:val="19"/>
                <w:rFonts w:ascii="Arial" w:hAnsi="Arial" w:eastAsia="Arial" w:cs="Arial"/>
              </w:rPr>
            </w:r>
          </w:p>
        </w:tc>
        <w:tc>
          <w:tcPr>
            <w:tcW w:w="2551" w:type="dxa"/>
            <w:tcBorders>
              <w:top w:val="single" w:color="999999" w:sz="4"/>
              <w:left w:val="single" w:color="999999" w:sz="4"/>
              <w:bottom w:val="single" w:color="999999" w:sz="4"/>
              <w:right w:val="single" w:color="999999" w:sz="4"/>
            </w:tcBorders>
            <w:tcMar>
              <w:top w:w="40" w:type="dxa"/>
              <w:left w:w="80" w:type="dxa"/>
              <w:bottom w:w="40" w:type="dxa"/>
              <w:right w:w="80" w:type="dxa"/>
            </w:tcMar>
          </w:tcPr>
          <w:p>
            <w:pPr>
              <w:keepNext w:val="false"/>
              <w:spacing w:before="0" w:after="0"/>
            </w:pPr>
            <w:r>
              <w:rPr>
                <w:b w:val="false"/>
                <w:bCs w:val="false"/>
                <w:i w:val="false"/>
                <w:iCs w:val="false"/>
                <w:color w:val="000000"/>
                <w:sz w:val="19"/>
                <w:szCs w:val="19"/>
                <w:rFonts w:ascii="Arial" w:hAnsi="Arial" w:eastAsia="Arial" w:cs="Arial"/>
              </w:rPr>
            </w:r>
          </w:p>
        </w:tc>
        <w:tc>
          <w:tcPr>
            <w:tcW w:w="2553" w:type="dxa"/>
            <w:tcBorders>
              <w:top w:val="single" w:color="999999" w:sz="4"/>
              <w:left w:val="single" w:color="999999" w:sz="4"/>
              <w:bottom w:val="single" w:color="999999" w:sz="4"/>
              <w:right w:val="single" w:color="999999" w:sz="4"/>
            </w:tcBorders>
            <w:tcMar>
              <w:top w:w="40" w:type="dxa"/>
              <w:left w:w="80" w:type="dxa"/>
              <w:bottom w:w="40" w:type="dxa"/>
              <w:right w:w="80" w:type="dxa"/>
            </w:tcMar>
          </w:tcPr>
          <w:p>
            <w:pPr>
              <w:keepNext w:val="false"/>
              <w:spacing w:before="0" w:after="0"/>
            </w:pPr>
            <w:r>
              <w:rPr>
                <w:b w:val="false"/>
                <w:bCs w:val="false"/>
                <w:i w:val="false"/>
                <w:iCs w:val="false"/>
                <w:color w:val="000000"/>
                <w:sz w:val="19"/>
                <w:szCs w:val="19"/>
                <w:rFonts w:ascii="Arial" w:hAnsi="Arial" w:eastAsia="Arial" w:cs="Arial"/>
              </w:rPr>
            </w:r>
          </w:p>
        </w:tc>
      </w:tr>
    </w:tbl>
    <w:p>
      <w:pPr>
        <w:keepNext/>
        <w:pBdr>
          <w:bottom w:val="single" w:color="999999" w:sz="4" w:space="1"/>
        </w:pBdr>
        <w:spacing w:before="200" w:after="80"/>
      </w:pPr>
      <w:r>
        <w:rPr>
          <w:b w:val="false"/>
          <w:bCs w:val="false"/>
          <w:i w:val="false"/>
          <w:iCs w:val="false"/>
          <w:color w:val="444444"/>
          <w:sz w:val="14"/>
          <w:szCs w:val="14"/>
          <w:rFonts w:ascii="Consolas" w:hAnsi="Consolas" w:eastAsia="Consolas" w:cs="Consolas"/>
        </w:rPr>
        <w:t xml:space="preserve">GRÁFICOS</w:t>
      </w:r>
    </w:p>
    <w:tbl>
      <w:tblPr>
        <w:tblW w:w="10206"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03"/>
        <w:gridCol w:w="5103"/>
      </w:tblGrid>
      <w:tr>
        <w:trPr>
          <w:cantSplit/>
        </w:trPr>
        <w:tc>
          <w:tcPr>
            <w:tcW w:w="5103" w:type="dxa"/>
            <w:tcBorders>
              <w:top w:val="none" w:color="FFFFFF" w:sz="0"/>
              <w:left w:val="none" w:color="FFFFFF" w:sz="0"/>
              <w:bottom w:val="none" w:color="FFFFFF" w:sz="0"/>
              <w:right w:val="none" w:color="FFFFFF" w:sz="0"/>
            </w:tcBorders>
            <w:tcMar>
              <w:top w:w="40" w:type="dxa"/>
              <w:left w:w="80" w:type="dxa"/>
              <w:bottom w:w="40" w:type="dxa"/>
              <w:right w:w="80" w:type="dxa"/>
            </w:tcMar>
          </w:tcPr>
          <w:p>
            <w:pPr>
              <w:jc w:val="center"/>
            </w:pPr>
            <w:r>
              <w:drawing>
                <wp:inline distT="0" distB="0" distL="0" distR="0">
                  <wp:extent cx="3028950" cy="15621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28950" cy="1562100"/>
                          </a:xfrm>
                          <a:prstGeom prst="rect">
                            <a:avLst/>
                          </a:prstGeom>
                        </pic:spPr>
                      </pic:pic>
                    </a:graphicData>
                  </a:graphic>
                </wp:inline>
              </w:drawing>
            </w:r>
          </w:p>
          <w:p>
            <w:pPr>
              <w:keepNext w:val="false"/>
              <w:spacing w:before="0" w:after="60"/>
              <w:jc w:val="center"/>
            </w:pPr>
            <w:r>
              <w:rPr>
                <w:b w:val="false"/>
                <w:bCs w:val="false"/>
                <w:i w:val="false"/>
                <w:iCs w:val="false"/>
                <w:color w:val="444444"/>
                <w:sz w:val="13"/>
                <w:szCs w:val="13"/>
                <w:rFonts w:ascii="Consolas" w:hAnsi="Consolas" w:eastAsia="Consolas" w:cs="Consolas"/>
              </w:rPr>
              <w:t xml:space="preserve">Histograma de los datos y densidad de Gamma.</w:t>
            </w:r>
          </w:p>
        </w:tc>
        <w:tc>
          <w:tcPr>
            <w:tcW w:w="5103" w:type="dxa"/>
            <w:tcBorders>
              <w:top w:val="none" w:color="FFFFFF" w:sz="0"/>
              <w:left w:val="none" w:color="FFFFFF" w:sz="0"/>
              <w:bottom w:val="none" w:color="FFFFFF" w:sz="0"/>
              <w:right w:val="none" w:color="FFFFFF" w:sz="0"/>
            </w:tcBorders>
            <w:tcMar>
              <w:top w:w="40" w:type="dxa"/>
              <w:left w:w="80" w:type="dxa"/>
              <w:bottom w:w="40" w:type="dxa"/>
              <w:right w:w="80" w:type="dxa"/>
            </w:tcMar>
          </w:tcPr>
          <w:p>
            <w:pPr>
              <w:jc w:val="center"/>
            </w:pPr>
            <w:r>
              <w:drawing>
                <wp:inline distT="0" distB="0" distL="0" distR="0">
                  <wp:extent cx="3028950" cy="15621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28950" cy="1562100"/>
                          </a:xfrm>
                          <a:prstGeom prst="rect">
                            <a:avLst/>
                          </a:prstGeom>
                        </pic:spPr>
                      </pic:pic>
                    </a:graphicData>
                  </a:graphic>
                </wp:inline>
              </w:drawing>
            </w:r>
          </w:p>
          <w:p>
            <w:pPr>
              <w:keepNext w:val="false"/>
              <w:spacing w:before="0" w:after="60"/>
              <w:jc w:val="center"/>
            </w:pPr>
            <w:r>
              <w:rPr>
                <w:b w:val="false"/>
                <w:bCs w:val="false"/>
                <w:i w:val="false"/>
                <w:iCs w:val="false"/>
                <w:color w:val="444444"/>
                <w:sz w:val="13"/>
                <w:szCs w:val="13"/>
                <w:rFonts w:ascii="Consolas" w:hAnsi="Consolas" w:eastAsia="Consolas" w:cs="Consolas"/>
              </w:rPr>
              <w:t xml:space="preserve">Q-Q de Gamma: puntos cerca de la diagonal indican buen ajuste.</w:t>
            </w:r>
          </w:p>
        </w:tc>
      </w:tr>
    </w:tbl>
    <w:p>
      <w:pPr>
        <w:keepNext/>
        <w:pBdr>
          <w:bottom w:val="single" w:color="999999" w:sz="4" w:space="1"/>
        </w:pBdr>
        <w:spacing w:before="200" w:after="80"/>
      </w:pPr>
      <w:r>
        <w:rPr>
          <w:b w:val="false"/>
          <w:bCs w:val="false"/>
          <w:i w:val="false"/>
          <w:iCs w:val="false"/>
          <w:color w:val="444444"/>
          <w:sz w:val="14"/>
          <w:szCs w:val="14"/>
          <w:rFonts w:ascii="Consolas" w:hAnsi="Consolas" w:eastAsia="Consolas" w:cs="Consolas"/>
        </w:rPr>
        <w:t xml:space="preserve">LECTURA TÉCNICA</w:t>
      </w:r>
    </w:p>
    <w:p>
      <w:pPr>
        <w:keepNext w:val="false"/>
        <w:spacing w:before="0" w:after="80"/>
        <w:jc w:val="both"/>
      </w:pPr>
      <w:r>
        <w:rPr>
          <w:b/>
          <w:bCs/>
          <w:i w:val="false"/>
          <w:iCs w:val="false"/>
          <w:color w:val="000000"/>
          <w:sz w:val="19"/>
          <w:szCs w:val="19"/>
          <w:rFonts w:ascii="Arial" w:hAnsi="Arial" w:eastAsia="Arial" w:cs="Arial"/>
        </w:rPr>
        <w:t xml:space="preserve">Lectura. </w:t>
      </w:r>
      <w:r>
        <w:rPr>
          <w:b w:val="false"/>
          <w:bCs w:val="false"/>
          <w:i w:val="false"/>
          <w:iCs w:val="false"/>
          <w:color w:val="000000"/>
          <w:sz w:val="19"/>
          <w:szCs w:val="19"/>
          <w:rFonts w:ascii="Arial" w:hAnsi="Arial" w:eastAsia="Arial" w:cs="Arial"/>
        </w:rPr>
        <w:t xml:space="preserve">Gamma tiene el menor A² (0,117) entre las distribuciones que no se rechazan, con p de KS &gt;0,999 frente a α = 0,05; si la diferencia de A² es de 0,1 o menos se prefiere el modelo con menos parámetros. No se rechazan 12 de 13 distribuciones. Con más de una aceptable, decide también por sentido físico y por la cola de la distribución, que es lo que gobierna el riesgo.</w:t>
      </w:r>
    </w:p>
    <w:p>
      <w:pPr>
        <w:keepNext w:val="false"/>
        <w:spacing w:before="0" w:after="120"/>
      </w:pPr>
      <w:r>
        <w:rPr>
          <w:b w:val="false"/>
          <w:bCs w:val="false"/>
          <w:i w:val="false"/>
          <w:iCs w:val="false"/>
          <w:color w:val="000000"/>
          <w:sz w:val="19"/>
          <w:szCs w:val="19"/>
          <w:rFonts w:ascii="Arial" w:hAnsi="Arial" w:eastAsia="Arial" w:cs="Arial"/>
        </w:rPr>
      </w:r>
    </w:p>
    <w:tbl>
      <w:tblPr>
        <w:tblW w:w="10206"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806"/>
        <w:gridCol w:w="3400"/>
      </w:tblGrid>
      <w:tr>
        <w:trPr>
          <w:cantSplit/>
        </w:trPr>
        <w:tc>
          <w:tcPr>
            <w:tcW w:w="6806" w:type="dxa"/>
            <w:tcBorders>
              <w:top w:val="single" w:color="999999" w:sz="4"/>
              <w:left w:val="none" w:color="FFFFFF" w:sz="0"/>
              <w:bottom w:val="none" w:color="FFFFFF" w:sz="0"/>
              <w:right w:val="none" w:color="FFFFFF" w:sz="0"/>
            </w:tcBorders>
            <w:tcMar>
              <w:top w:w="80" w:type="dxa"/>
              <w:left w:w="80" w:type="dxa"/>
              <w:bottom w:w="40" w:type="dxa"/>
              <w:right w:w="80" w:type="dxa"/>
            </w:tcMar>
          </w:tcPr>
          <w:p>
            <w:pPr>
              <w:keepNext w:val="false"/>
              <w:spacing w:before="0" w:after="0"/>
              <w:jc w:val="both"/>
            </w:pPr>
            <w:r>
              <w:rPr>
                <w:b/>
                <w:bCs/>
                <w:i w:val="false"/>
                <w:iCs w:val="false"/>
                <w:color w:val="333333"/>
                <w:sz w:val="15"/>
                <w:szCs w:val="15"/>
                <w:rFonts w:ascii="Arial" w:hAnsi="Arial" w:eastAsia="Arial" w:cs="Arial"/>
              </w:rPr>
              <w:t xml:space="preserve">Método y supuestos. </w:t>
            </w:r>
            <w:r>
              <w:rPr>
                <w:b w:val="false"/>
                <w:bCs w:val="false"/>
                <w:i w:val="false"/>
                <w:iCs w:val="false"/>
                <w:color w:val="333333"/>
                <w:sz w:val="15"/>
                <w:szCs w:val="15"/>
                <w:rFonts w:ascii="Arial" w:hAnsi="Arial" w:eastAsia="Arial" w:cs="Arial"/>
              </w:rPr>
              <w:t xml:space="preserve">Datos independientes e idénticamente distribuidos (compruébalo en la verificación previa), completos y sin censura. Parámetros por máxima verosimilitud; en los modelos 3P el umbral se perfila bajo el mínimo y puede quedar pegado a él cuando la verosimilitud no tiene máximo definido. El p-valor sale de simular desde cada ajuste y reajustar, porque la tabla clásica de KS no vale con parámetros estimados de los mismos datos. Minitab usa tablas para el p de Anderson-Darling, así que los números pueden diferir. Un p alto indica que no hay evidencia contra la distribución, no que sea la verdadera.</w:t>
            </w:r>
          </w:p>
        </w:tc>
        <w:tc>
          <w:tcPr>
            <w:tcW w:w="3400" w:type="dxa"/>
            <w:tcBorders>
              <w:top w:val="single" w:color="999999" w:sz="4"/>
              <w:left w:val="none" w:color="FFFFFF" w:sz="0"/>
              <w:bottom w:val="none" w:color="FFFFFF" w:sz="0"/>
              <w:right w:val="none" w:color="FFFFFF" w:sz="0"/>
            </w:tcBorders>
            <w:tcMar>
              <w:top w:w="80" w:type="dxa"/>
              <w:left w:w="80" w:type="dxa"/>
              <w:bottom w:w="40" w:type="dxa"/>
              <w:right w:w="80" w:type="dxa"/>
            </w:tcMar>
          </w:tcPr>
          <w:p>
            <w:pPr>
              <w:keepNext w:val="false"/>
              <w:spacing w:before="0" w:after="520"/>
            </w:pPr>
            <w:r>
              <w:rPr>
                <w:b w:val="false"/>
                <w:bCs w:val="false"/>
                <w:i w:val="false"/>
                <w:iCs w:val="false"/>
                <w:color w:val="000000"/>
                <w:sz w:val="19"/>
                <w:szCs w:val="19"/>
                <w:rFonts w:ascii="Arial" w:hAnsi="Arial" w:eastAsia="Arial" w:cs="Arial"/>
              </w:rPr>
            </w:r>
          </w:p>
          <w:p>
            <w:pPr>
              <w:keepNext w:val="false"/>
              <w:pBdr>
                <w:top w:val="single" w:color="000000" w:sz="4" w:space="2"/>
              </w:pBdr>
              <w:spacing w:before="0" w:after="0"/>
              <w:jc w:val="center"/>
            </w:pPr>
            <w:r>
              <w:rPr>
                <w:b w:val="false"/>
                <w:bCs w:val="false"/>
                <w:i w:val="false"/>
                <w:iCs w:val="false"/>
                <w:color w:val="000000"/>
                <w:sz w:val="16"/>
                <w:szCs w:val="16"/>
                <w:rFonts w:ascii="Arial" w:hAnsi="Arial" w:eastAsia="Arial" w:cs="Arial"/>
              </w:rPr>
              <w:t xml:space="preserve">Hugo Villegas Barría</w:t>
            </w:r>
          </w:p>
          <w:p>
            <w:pPr>
              <w:keepNext w:val="false"/>
              <w:spacing w:before="0" w:after="0"/>
              <w:jc w:val="center"/>
            </w:pPr>
            <w:r>
              <w:rPr>
                <w:b w:val="false"/>
                <w:bCs w:val="false"/>
                <w:i w:val="false"/>
                <w:iCs w:val="false"/>
                <w:color w:val="000000"/>
                <w:sz w:val="16"/>
                <w:szCs w:val="16"/>
                <w:rFonts w:ascii="Arial" w:hAnsi="Arial" w:eastAsia="Arial" w:cs="Arial"/>
              </w:rPr>
              <w:t xml:space="preserve">Ingeniero de Estudios de Mantenimiento</w:t>
            </w:r>
          </w:p>
        </w:tc>
      </w:tr>
    </w:tbl>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agr3ei2j2gy27hnqow2i.png"/><Relationship Id="rId7" Type="http://schemas.openxmlformats.org/officeDocument/2006/relationships/image" Target="media/ovlb7e-aa6wmis0ys3efr.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Identificación de distribución — Compresor AJAX DPC-2804 N°1 — ECA Arenal</dc:title>
  <dc:creator>Hugo Villegas Barría</dc:creator>
  <dc:description>Informe generado con Toolkit IPM · Datos de vida</dc:description>
  <cp:lastModifiedBy>Un-named</cp:lastModifiedBy>
  <cp:revision>1</cp:revision>
  <dcterms:created xsi:type="dcterms:W3CDTF">2026-10-23T03:25:53.706Z</dcterms:created>
  <dcterms:modified xsi:type="dcterms:W3CDTF">2026-10-23T03:25:53.706Z</dcterms:modified>
</cp:coreProperties>
</file>

<file path=docProps/custom.xml><?xml version="1.0" encoding="utf-8"?>
<Properties xmlns="http://schemas.openxmlformats.org/officeDocument/2006/custom-properties" xmlns:vt="http://schemas.openxmlformats.org/officeDocument/2006/docPropsVTypes"/>
</file>