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AD5A40">
      <w:r>
        <w:rPr>
          <w:noProof/>
          <w:lang w:val="en-US"/>
        </w:rPr>
        <w:drawing>
          <wp:inline distT="0" distB="0" distL="0" distR="0" wp14:anchorId="3DC2981A" wp14:editId="4F31699C">
            <wp:extent cx="5612130" cy="1482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70" w:rsidRDefault="00EF3270">
      <w:hyperlink r:id="rId6" w:history="1">
        <w:r>
          <w:rPr>
            <w:rStyle w:val="Hipervnculo"/>
          </w:rPr>
          <w:t>https://adolfoaraujo.com/2014/04/05/anexo4-2-informe-de-resultados-de-investigacion-de-mercado/</w:t>
        </w:r>
      </w:hyperlink>
    </w:p>
    <w:p w:rsidR="00EF3270" w:rsidRDefault="00EF3270"/>
    <w:p w:rsidR="00EF3270" w:rsidRPr="00EF3270" w:rsidRDefault="00EF3270" w:rsidP="00EF3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EF3270" w:rsidRPr="00EF3270" w:rsidRDefault="00EF3270" w:rsidP="00EF3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EF3270" w:rsidRPr="00EF3270" w:rsidRDefault="00EF3270" w:rsidP="00EF3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EF3270" w:rsidRPr="00EF3270" w:rsidRDefault="00EF3270" w:rsidP="00EF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EF3270" w:rsidRPr="00EF3270" w:rsidRDefault="00EF3270" w:rsidP="00EF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EF3270" w:rsidRPr="00EF3270" w:rsidRDefault="00EF3270" w:rsidP="00EF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EF3270" w:rsidRPr="00EF3270" w:rsidRDefault="00EF3270" w:rsidP="00EF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EF3270" w:rsidRPr="00EF3270" w:rsidRDefault="00EF3270" w:rsidP="00EF3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EF3270" w:rsidRPr="00EF3270" w:rsidRDefault="00EF3270" w:rsidP="00EF3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F327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F32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F3270" w:rsidRPr="00EF3270" w:rsidRDefault="00EF3270" w:rsidP="00EF3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F327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F32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F3270" w:rsidRPr="00EF3270" w:rsidRDefault="00EF3270" w:rsidP="00EF3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F327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F32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F3270" w:rsidRPr="00EF3270" w:rsidRDefault="00EF3270" w:rsidP="00EF3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F327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EF32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F3270" w:rsidRPr="00EF3270" w:rsidRDefault="00EF3270" w:rsidP="00EF32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ANEXO: </w:t>
      </w:r>
      <w:proofErr w:type="spellStart"/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Informe</w:t>
      </w:r>
      <w:proofErr w:type="spellEnd"/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</w:t>
      </w:r>
      <w:proofErr w:type="spellStart"/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resultados</w:t>
      </w:r>
      <w:proofErr w:type="spellEnd"/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</w:t>
      </w:r>
      <w:proofErr w:type="spellStart"/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encuesta</w:t>
      </w:r>
      <w:proofErr w:type="spellEnd"/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o </w:t>
      </w:r>
      <w:proofErr w:type="spellStart"/>
      <w:r w:rsidRPr="00EF3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entrevista</w:t>
      </w:r>
      <w:proofErr w:type="spellEnd"/>
    </w:p>
    <w:p w:rsidR="00EF3270" w:rsidRPr="00EF3270" w:rsidRDefault="00EF3270" w:rsidP="00EF3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5" w:history="1"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6" w:history="1"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abril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5, 2014</w:t>
        </w:r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EF3270" w:rsidRPr="00EF3270" w:rsidRDefault="00EF3270" w:rsidP="00EF3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8" w:history="1"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análisis</w:t>
        </w:r>
        <w:proofErr w:type="spellEnd"/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distribución</w:t>
        </w:r>
        <w:proofErr w:type="spellEnd"/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gráficas</w:t>
        </w:r>
        <w:proofErr w:type="spellEnd"/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Mercado</w:t>
        </w:r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nicho</w:t>
        </w:r>
        <w:proofErr w:type="spellEnd"/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proofErr w:type="spellStart"/>
        <w:r w:rsidRPr="00EF3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segmento</w:t>
        </w:r>
        <w:proofErr w:type="spellEnd"/>
      </w:hyperlink>
      <w:r w:rsidRPr="00EF3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70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648"/>
      </w:tblGrid>
      <w:tr w:rsidR="00EF3270" w:rsidRPr="00EF3270" w:rsidTr="00EF3270">
        <w:trPr>
          <w:tblCellSpacing w:w="7" w:type="dxa"/>
        </w:trPr>
        <w:tc>
          <w:tcPr>
            <w:tcW w:w="0" w:type="auto"/>
            <w:hideMark/>
          </w:tcPr>
          <w:p w:rsidR="00EF3270" w:rsidRPr="00EF3270" w:rsidRDefault="00EF3270" w:rsidP="00EF3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F3270" w:rsidRPr="00EF3270" w:rsidRDefault="00EF3270" w:rsidP="00EF3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#PNT ANEXO 2.3.2: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entrevistaPresentación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apartado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presentan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descubrimientos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tabulación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presentan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estimaciones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de las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¿?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Interpretación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¿?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Interpretación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∞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¿?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∞: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Interpretación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Demanda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y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Necesidades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insatisfechas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estimaciones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obtenidas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establecer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demanda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periodicidad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preferidos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accesibilidad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satisfechos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 (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empaque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fundamentales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determinan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no el (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etc. (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Perfil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Segmentos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Identificados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determinar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enfocará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específico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 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apuntará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varios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Nicho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Mercado Principal: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proofErr w:type="gram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para</w:t>
            </w:r>
            <w:proofErr w:type="gram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Rango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proofErr w:type="gram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Género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social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(Urbana o Rural)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(induce: 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etnia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Psico-gráficas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Estilo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Actitudes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Conductuales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■Lugar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Intensidad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Fidelidad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variables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venderá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combinando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anteriores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Nicho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Mercado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Secundario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Rango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proofErr w:type="gram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Género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social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(Urbana o Rural)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(induce: 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etnia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Psico-gráficas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Estilo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Actitudes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Condúctuales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■Lugar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Intensidad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Fidelidad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variables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venderá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combinando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anteriores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Otros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Nichos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Mercado: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Rango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proofErr w:type="gram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Género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social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(Urbana o Rural)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(induce: 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etnia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Psico-gráficas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Estilo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Actitudes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Condúctuales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■Lugar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Intensidad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Fidelidad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variables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venderá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combinando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variables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anteriores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3.2-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Análisis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Competidores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nacionalidad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reputación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forma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complementarios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 (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Aspiración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Porcentaje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del Mercado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fácil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difícil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salir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reacción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frente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encarare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seguirán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iniciativa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porcentaje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Comparación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Competidores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presenta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fortalezas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debilidades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■Nombre y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Sucursales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Participación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Mercado (%)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■Fortaleza</w:t>
            </w:r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■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Debilidad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Sistema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Distribución</w:t>
            </w:r>
            <w:proofErr w:type="spellEnd"/>
          </w:p>
          <w:p w:rsidR="00EF3270" w:rsidRPr="00EF3270" w:rsidRDefault="00EF3270" w:rsidP="00EF32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Sistema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directamente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 o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intermediarios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quiénes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intermediarios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están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ubicados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condiciones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contratación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margen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ganancia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complementarios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vende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mayor </w:t>
            </w:r>
            <w:proofErr w:type="spellStart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EF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</w:tc>
      </w:tr>
    </w:tbl>
    <w:p w:rsidR="00EF3270" w:rsidRDefault="00EF3270">
      <w:bookmarkStart w:id="0" w:name="_GoBack"/>
      <w:bookmarkEnd w:id="0"/>
    </w:p>
    <w:sectPr w:rsidR="00EF3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163F"/>
    <w:multiLevelType w:val="multilevel"/>
    <w:tmpl w:val="661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77459"/>
    <w:multiLevelType w:val="multilevel"/>
    <w:tmpl w:val="A45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3E"/>
    <w:rsid w:val="004D60D8"/>
    <w:rsid w:val="00AD5A40"/>
    <w:rsid w:val="00B5483E"/>
    <w:rsid w:val="00E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F5A1A"/>
  <w15:chartTrackingRefBased/>
  <w15:docId w15:val="{F454459B-9951-463D-A1DD-C16120CA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EF3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EF3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EF3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F327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3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F32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F327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EF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EF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EF3270"/>
  </w:style>
  <w:style w:type="character" w:customStyle="1" w:styleId="author">
    <w:name w:val="author"/>
    <w:basedOn w:val="Fuentedeprrafopredeter"/>
    <w:rsid w:val="00EF3270"/>
  </w:style>
  <w:style w:type="character" w:customStyle="1" w:styleId="posted-on">
    <w:name w:val="posted-on"/>
    <w:basedOn w:val="Fuentedeprrafopredeter"/>
    <w:rsid w:val="00EF3270"/>
  </w:style>
  <w:style w:type="character" w:customStyle="1" w:styleId="cat-links">
    <w:name w:val="cat-links"/>
    <w:basedOn w:val="Fuentedeprrafopredeter"/>
    <w:rsid w:val="00EF3270"/>
  </w:style>
  <w:style w:type="character" w:customStyle="1" w:styleId="tags-links">
    <w:name w:val="tags-links"/>
    <w:basedOn w:val="Fuentedeprrafopredeter"/>
    <w:rsid w:val="00EF3270"/>
  </w:style>
  <w:style w:type="paragraph" w:styleId="NormalWeb">
    <w:name w:val="Normal (Web)"/>
    <w:basedOn w:val="Normal"/>
    <w:uiPriority w:val="99"/>
    <w:semiHidden/>
    <w:unhideWhenUsed/>
    <w:rsid w:val="00EF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adolfoaraujo.com/tag/analisi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dolfoaraujo.com/tag/investigacion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adolfoaraujo.com/category/03-mercadeo-y-venta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2014/04/05/anexo4-2-informe-de-resultados-de-investigacion-de-mercado/" TargetMode="External"/><Relationship Id="rId20" Type="http://schemas.openxmlformats.org/officeDocument/2006/relationships/hyperlink" Target="https://adolfoaraujo.com/tag/grafica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4/05/anexo4-2-informe-de-resultados-de-investigacion-de-mercado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segment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author/adolfoaraujo/" TargetMode="External"/><Relationship Id="rId23" Type="http://schemas.openxmlformats.org/officeDocument/2006/relationships/hyperlink" Target="https://adolfoaraujo.com/tag/nicho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tag/distribucion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investigacion-de-mercad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942</Words>
  <Characters>5375</Characters>
  <Application>Microsoft Office Word</Application>
  <DocSecurity>0</DocSecurity>
  <Lines>44</Lines>
  <Paragraphs>12</Paragraphs>
  <ScaleCrop>false</ScaleCrop>
  <Company>IDEM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2021-12-20T22:23:00Z</dcterms:created>
  <dcterms:modified xsi:type="dcterms:W3CDTF">2021-12-20T22:25:00Z</dcterms:modified>
</cp:coreProperties>
</file>