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448300" cy="44862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48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Crear los planetas y el Sol 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Crear GameObjects tipo esfera para crear los planetas, el sol.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Aplicar colores a cada planeta.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Ajustar el tamaño de cada objeto para que sean proporcionales entre sí.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Implementar las órbitas 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Crear un Empty GameObject para cada órbita y hacer que cada planeta sea hijo de su órbita correspondiente.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Crear un Script que rote el GameObject, haciendo que el planeta se mueva en círculo automáticamente. 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Rotar: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 otro Script hacer que los planetas roten sobre sí mismos.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Crear la Luna: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Crear otra esfera y con el script ya creado para los planetas hacer que la Luna orbite alrededor de la Tierra.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Luz: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Hacer que toda la luz salga desde dentro del Sol.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Cámara: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Crear otro Script para mover la cámara con el ratón o las teclas libremente.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Uso de Herencia: 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utilizará herencia para definir una clase base que contenga propiedades comunes a todos los objetos.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Uso de Collections: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implementarán Listas para gestionar los objetos y facilitar su acceso en el código. 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Uso de Transforms : 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utilizarán Transform para gestionar la posición de los planetas en relación con el Sol y rotación propia de cada planeta.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