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jc w:val="center"/>
      </w:pPr>
      <w:r>
        <w:drawing>
          <wp:inline xmlns:a="http://schemas.openxmlformats.org/drawingml/2006/main" xmlns:pic="http://schemas.openxmlformats.org/drawingml/2006/picture">
            <wp:extent cx="1655999" cy="450224"/>
            <wp:docPr id="1" name="Picture 1" descr="Logo CYNA" title="Logo CYNA"/>
            <wp:cNvGraphicFramePr>
              <a:graphicFrameLocks noChangeAspect="1"/>
            </wp:cNvGraphicFramePr>
            <a:graphic>
              <a:graphicData uri="http://schemas.openxmlformats.org/drawingml/2006/picture">
                <pic:pic>
                  <pic:nvPicPr>
                    <pic:cNvPr id="0" name="cyna-logo.png"/>
                    <pic:cNvPicPr/>
                  </pic:nvPicPr>
                  <pic:blipFill>
                    <a:blip r:embed="rId9"/>
                    <a:stretch>
                      <a:fillRect/>
                    </a:stretch>
                  </pic:blipFill>
                  <pic:spPr>
                    <a:xfrm>
                      <a:off x="0" y="0"/>
                      <a:ext cx="1655999" cy="450224"/>
                    </a:xfrm>
                    <a:prstGeom prst="rect"/>
                  </pic:spPr>
                </pic:pic>
              </a:graphicData>
            </a:graphic>
          </wp:inline>
        </w:drawing>
      </w:r>
    </w:p>
    <w:p/>
    <w:p/>
    <w:p>
      <w:pPr>
        <w:pStyle w:val="Title"/>
        <w:jc w:val="center"/>
      </w:pPr>
      <w:r>
        <w:t>Spécification fonctionnelle détaillée</w:t>
      </w:r>
    </w:p>
    <w:p>
      <w:pPr>
        <w:pStyle w:val="CYNASubtitle"/>
        <w:jc w:val="center"/>
      </w:pPr>
      <w:r>
        <w:t>Marketplace de solutions de cybersécurité CYNA</w:t>
      </w:r>
    </w:p>
    <w:tbl>
      <w:tblPr>
        <w:tblW w:type="auto" w:w="0"/>
        <w:jc w:val="center"/>
        <w:tblLayout w:type="fixed"/>
        <w:tblLook w:firstColumn="1" w:firstRow="1" w:lastColumn="0" w:lastRow="0" w:noHBand="0" w:noVBand="1" w:val="04A0"/>
      </w:tblPr>
      <w:tblGrid>
        <w:gridCol w:w="9184"/>
      </w:tblGrid>
      <w:tr>
        <w:trPr>
          <w:tblHeader w:val="true"/>
        </w:trPr>
        <w:tc>
          <w:tcPr>
            <w:tcW w:type="dxa" w:w="5200"/>
            <w:shd w:fill="302082"/>
          </w:tcPr>
          <w:p>
            <w:r/>
          </w:p>
        </w:tc>
      </w:tr>
    </w:tbl>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4592"/>
        <w:gridCol w:w="4592"/>
      </w:tblGrid>
      <w:tr>
        <w:trPr>
          <w:tblHeader w:val="true"/>
        </w:trPr>
        <w:tc>
          <w:tcPr>
            <w:tcW w:type="dxa" w:w="1800"/>
            <w:tcMar>
              <w:top w:w="90" w:type="dxa"/>
              <w:start w:w="130" w:type="dxa"/>
              <w:bottom w:w="90" w:type="dxa"/>
              <w:end w:w="130" w:type="dxa"/>
            </w:tcMar>
            <w:shd w:fill="E8EEF5"/>
          </w:tcPr>
          <w:p>
            <w:r>
              <w:rPr>
                <w:b/>
                <w:color w:val="302082"/>
              </w:rPr>
              <w:t>Référence</w:t>
            </w:r>
          </w:p>
        </w:tc>
        <w:tc>
          <w:tcPr>
            <w:tcW w:type="dxa" w:w="4200"/>
            <w:tcMar>
              <w:top w:w="90" w:type="dxa"/>
              <w:start w:w="130" w:type="dxa"/>
              <w:bottom w:w="90" w:type="dxa"/>
              <w:end w:w="130" w:type="dxa"/>
            </w:tcMar>
            <w:shd w:fill="F8F7FC"/>
          </w:tcPr>
          <w:p>
            <w:r>
              <w:t>CYNA-SFD-001</w:t>
            </w:r>
          </w:p>
        </w:tc>
      </w:tr>
      <w:tr>
        <w:tc>
          <w:tcPr>
            <w:tcW w:type="dxa" w:w="1800"/>
            <w:tcMar>
              <w:top w:w="90" w:type="dxa"/>
              <w:start w:w="130" w:type="dxa"/>
              <w:bottom w:w="90" w:type="dxa"/>
              <w:end w:w="130" w:type="dxa"/>
            </w:tcMar>
          </w:tcPr>
          <w:p>
            <w:r>
              <w:rPr>
                <w:b/>
                <w:color w:val="302082"/>
              </w:rPr>
              <w:t>Version</w:t>
            </w:r>
          </w:p>
        </w:tc>
        <w:tc>
          <w:tcPr>
            <w:tcW w:type="dxa" w:w="4200"/>
            <w:tcMar>
              <w:top w:w="90" w:type="dxa"/>
              <w:start w:w="130" w:type="dxa"/>
              <w:bottom w:w="90" w:type="dxa"/>
              <w:end w:w="130" w:type="dxa"/>
            </w:tcMar>
          </w:tcPr>
          <w:p>
            <w:r>
              <w:t>1.0</w:t>
            </w:r>
          </w:p>
        </w:tc>
      </w:tr>
      <w:tr>
        <w:tc>
          <w:tcPr>
            <w:tcW w:type="dxa" w:w="1800"/>
            <w:tcMar>
              <w:top w:w="90" w:type="dxa"/>
              <w:start w:w="130" w:type="dxa"/>
              <w:bottom w:w="90" w:type="dxa"/>
              <w:end w:w="130" w:type="dxa"/>
            </w:tcMar>
            <w:shd w:fill="E8EEF5"/>
          </w:tcPr>
          <w:p>
            <w:r>
              <w:rPr>
                <w:b/>
                <w:color w:val="302082"/>
              </w:rPr>
              <w:t>Date</w:t>
            </w:r>
          </w:p>
        </w:tc>
        <w:tc>
          <w:tcPr>
            <w:tcW w:type="dxa" w:w="4200"/>
            <w:tcMar>
              <w:top w:w="90" w:type="dxa"/>
              <w:start w:w="130" w:type="dxa"/>
              <w:bottom w:w="90" w:type="dxa"/>
              <w:end w:w="130" w:type="dxa"/>
            </w:tcMar>
            <w:shd w:fill="F8F7FC"/>
          </w:tcPr>
          <w:p>
            <w:r>
              <w:t>15 juillet 2026</w:t>
            </w:r>
          </w:p>
        </w:tc>
      </w:tr>
      <w:tr>
        <w:tc>
          <w:tcPr>
            <w:tcW w:type="dxa" w:w="1800"/>
            <w:tcMar>
              <w:top w:w="90" w:type="dxa"/>
              <w:start w:w="130" w:type="dxa"/>
              <w:bottom w:w="90" w:type="dxa"/>
              <w:end w:w="130" w:type="dxa"/>
            </w:tcMar>
          </w:tcPr>
          <w:p>
            <w:r>
              <w:rPr>
                <w:b/>
                <w:color w:val="302082"/>
              </w:rPr>
              <w:t>Statut</w:t>
            </w:r>
          </w:p>
        </w:tc>
        <w:tc>
          <w:tcPr>
            <w:tcW w:type="dxa" w:w="4200"/>
            <w:tcMar>
              <w:top w:w="90" w:type="dxa"/>
              <w:start w:w="130" w:type="dxa"/>
              <w:bottom w:w="90" w:type="dxa"/>
              <w:end w:w="130" w:type="dxa"/>
            </w:tcMar>
          </w:tcPr>
          <w:p>
            <w:r>
              <w:t>Référence fonctionnelle alignée sur le produit</w:t>
            </w:r>
          </w:p>
        </w:tc>
      </w:tr>
    </w:tbl>
    <w:p>
      <w:pPr>
        <w:spacing w:before="360"/>
        <w:jc w:val="center"/>
      </w:pPr>
      <w:r>
        <w:rPr>
          <w:i/>
          <w:color w:val="626273"/>
        </w:rPr>
        <w:t>Audience : Product Owner, développeurs, recette, exploitation et jury</w:t>
      </w:r>
    </w:p>
    <w:p>
      <w:pPr>
        <w:spacing w:before="160" w:after="0"/>
        <w:jc w:val="center"/>
      </w:pPr>
      <w:r>
        <w:rPr>
          <w:b/>
          <w:color w:val="302082"/>
        </w:rPr>
        <w:t>Groupe 1 - Équipe projet</w:t>
      </w:r>
    </w:p>
    <w:p>
      <w:pPr>
        <w:spacing w:after="0"/>
        <w:jc w:val="center"/>
      </w:pPr>
      <w:r>
        <w:rPr>
          <w:color w:val="626273"/>
          <w:sz w:val="18"/>
        </w:rPr>
        <w:t>Hugo FAURE  ·  Samuel KAKEZ  ·  Mathieu FRAUX  ·  Florian BELLOC</w:t>
      </w:r>
    </w:p>
    <w:p>
      <w:r>
        <w:br w:type="page"/>
      </w:r>
    </w:p>
    <w:p>
      <w:bookmarkStart w:id="9990" w:name="toc"/>
      <w:pPr>
        <w:pStyle w:val="Heading1"/>
      </w:pPr>
      <w:r>
        <w:t>Sommaire</w:t>
      </w:r>
      <w:bookmarkEnd w:id="9990"/>
    </w:p>
    <w:p>
      <w:pPr>
        <w:tabs>
          <w:tab w:pos="8674" w:val="right" w:leader="dot"/>
        </w:tabs>
        <w:spacing w:after="40" w:line="240" w:lineRule="auto"/>
        <w:ind w:left="0"/>
      </w:pPr>
      <w:hyperlink w:anchor="h_1_Objet__port_e_et_conventions" w:history="1">
        <w:r>
          <w:rPr>
            <w:rStyle w:val="Hyperlink"/>
            <w:color w:val="302082"/>
            <w:sz w:val="21"/>
            <w:szCs w:val="21"/>
          </w:rPr>
          <w:t>Objet, portée et conventions</w:t>
        </w:r>
      </w:hyperlink>
      <w:r>
        <w:rPr>
          <w:sz w:val="21"/>
        </w:rPr>
        <w:tab/>
      </w:r>
      <w:r>
        <w:rPr>
          <w:sz w:val="21"/>
        </w:rPr>
        <w:t>3</w:t>
      </w:r>
    </w:p>
    <w:p>
      <w:pPr>
        <w:tabs>
          <w:tab w:pos="8674" w:val="right" w:leader="dot"/>
        </w:tabs>
        <w:spacing w:after="40" w:line="240" w:lineRule="auto"/>
        <w:ind w:left="255"/>
      </w:pPr>
      <w:hyperlink w:anchor="h_2_Objectifs_m_tier" w:history="1">
        <w:r>
          <w:rPr>
            <w:rStyle w:val="Hyperlink"/>
            <w:color w:val="302082"/>
            <w:sz w:val="21"/>
            <w:szCs w:val="21"/>
          </w:rPr>
          <w:t>Objectifs métier</w:t>
        </w:r>
      </w:hyperlink>
      <w:r>
        <w:rPr>
          <w:sz w:val="21"/>
        </w:rPr>
        <w:tab/>
      </w:r>
      <w:r>
        <w:rPr>
          <w:sz w:val="21"/>
        </w:rPr>
        <w:t>3</w:t>
      </w:r>
    </w:p>
    <w:p>
      <w:pPr>
        <w:tabs>
          <w:tab w:pos="8674" w:val="right" w:leader="dot"/>
        </w:tabs>
        <w:spacing w:after="40" w:line="240" w:lineRule="auto"/>
        <w:ind w:left="255"/>
      </w:pPr>
      <w:hyperlink w:anchor="h_3_P_rim_tre_et_exclusions" w:history="1">
        <w:r>
          <w:rPr>
            <w:rStyle w:val="Hyperlink"/>
            <w:color w:val="302082"/>
            <w:sz w:val="21"/>
            <w:szCs w:val="21"/>
          </w:rPr>
          <w:t>Périmètre et exclusions</w:t>
        </w:r>
      </w:hyperlink>
      <w:r>
        <w:rPr>
          <w:sz w:val="21"/>
        </w:rPr>
        <w:tab/>
      </w:r>
      <w:r>
        <w:rPr>
          <w:sz w:val="21"/>
        </w:rPr>
        <w:t>3</w:t>
      </w:r>
    </w:p>
    <w:p>
      <w:pPr>
        <w:tabs>
          <w:tab w:pos="8674" w:val="right" w:leader="dot"/>
        </w:tabs>
        <w:spacing w:after="40" w:line="240" w:lineRule="auto"/>
        <w:ind w:left="0"/>
      </w:pPr>
      <w:hyperlink w:anchor="h_4_Acteurs_et_habilitations" w:history="1">
        <w:r>
          <w:rPr>
            <w:rStyle w:val="Hyperlink"/>
            <w:color w:val="302082"/>
            <w:sz w:val="21"/>
            <w:szCs w:val="21"/>
          </w:rPr>
          <w:t>Acteurs et habilitations</w:t>
        </w:r>
      </w:hyperlink>
      <w:r>
        <w:rPr>
          <w:sz w:val="21"/>
        </w:rPr>
        <w:tab/>
      </w:r>
      <w:r>
        <w:rPr>
          <w:sz w:val="21"/>
        </w:rPr>
        <w:t>3</w:t>
      </w:r>
    </w:p>
    <w:p>
      <w:pPr>
        <w:tabs>
          <w:tab w:pos="8674" w:val="right" w:leader="dot"/>
        </w:tabs>
        <w:spacing w:after="40" w:line="240" w:lineRule="auto"/>
        <w:ind w:left="0"/>
      </w:pPr>
      <w:hyperlink w:anchor="h_5_Parcours_client" w:history="1">
        <w:r>
          <w:rPr>
            <w:rStyle w:val="Hyperlink"/>
            <w:color w:val="302082"/>
            <w:sz w:val="21"/>
            <w:szCs w:val="21"/>
          </w:rPr>
          <w:t>Parcours client</w:t>
        </w:r>
      </w:hyperlink>
      <w:r>
        <w:rPr>
          <w:sz w:val="21"/>
        </w:rPr>
        <w:tab/>
      </w:r>
      <w:r>
        <w:rPr>
          <w:sz w:val="21"/>
        </w:rPr>
        <w:t>4</w:t>
      </w:r>
    </w:p>
    <w:p>
      <w:pPr>
        <w:tabs>
          <w:tab w:pos="8674" w:val="right" w:leader="dot"/>
        </w:tabs>
        <w:spacing w:after="40" w:line="240" w:lineRule="auto"/>
        <w:ind w:left="255"/>
      </w:pPr>
      <w:hyperlink w:anchor="h_6_D_couverte_et_recherche_du_c" w:history="1">
        <w:r>
          <w:rPr>
            <w:rStyle w:val="Hyperlink"/>
            <w:color w:val="302082"/>
            <w:sz w:val="21"/>
            <w:szCs w:val="21"/>
          </w:rPr>
          <w:t>Découverte et recherche du catalogue</w:t>
        </w:r>
      </w:hyperlink>
      <w:r>
        <w:rPr>
          <w:sz w:val="21"/>
        </w:rPr>
        <w:tab/>
      </w:r>
      <w:r>
        <w:rPr>
          <w:sz w:val="21"/>
        </w:rPr>
        <w:t>4</w:t>
      </w:r>
    </w:p>
    <w:p>
      <w:pPr>
        <w:tabs>
          <w:tab w:pos="8674" w:val="right" w:leader="dot"/>
        </w:tabs>
        <w:spacing w:after="40" w:line="240" w:lineRule="auto"/>
        <w:ind w:left="255"/>
      </w:pPr>
      <w:hyperlink w:anchor="h_7_Panier__promotions_et_pr_par" w:history="1">
        <w:r>
          <w:rPr>
            <w:rStyle w:val="Hyperlink"/>
            <w:color w:val="302082"/>
            <w:sz w:val="21"/>
            <w:szCs w:val="21"/>
          </w:rPr>
          <w:t>Panier, promotions et préparation de commande</w:t>
        </w:r>
      </w:hyperlink>
      <w:r>
        <w:rPr>
          <w:sz w:val="21"/>
        </w:rPr>
        <w:tab/>
      </w:r>
      <w:r>
        <w:rPr>
          <w:sz w:val="21"/>
        </w:rPr>
        <w:t>5</w:t>
      </w:r>
    </w:p>
    <w:p>
      <w:pPr>
        <w:tabs>
          <w:tab w:pos="8674" w:val="right" w:leader="dot"/>
        </w:tabs>
        <w:spacing w:after="40" w:line="240" w:lineRule="auto"/>
        <w:ind w:left="255"/>
      </w:pPr>
      <w:hyperlink w:anchor="h_8_Checkout_Stripe_et_finalisat" w:history="1">
        <w:r>
          <w:rPr>
            <w:rStyle w:val="Hyperlink"/>
            <w:color w:val="302082"/>
            <w:sz w:val="21"/>
            <w:szCs w:val="21"/>
          </w:rPr>
          <w:t>Checkout Stripe et finalisation asynchrone</w:t>
        </w:r>
      </w:hyperlink>
      <w:r>
        <w:rPr>
          <w:sz w:val="21"/>
        </w:rPr>
        <w:tab/>
      </w:r>
      <w:r>
        <w:rPr>
          <w:sz w:val="21"/>
        </w:rPr>
        <w:t>5</w:t>
      </w:r>
    </w:p>
    <w:p>
      <w:pPr>
        <w:tabs>
          <w:tab w:pos="8674" w:val="right" w:leader="dot"/>
        </w:tabs>
        <w:spacing w:after="40" w:line="240" w:lineRule="auto"/>
        <w:ind w:left="255"/>
      </w:pPr>
      <w:hyperlink w:anchor="h_9_Compte__profil_et_adresses" w:history="1">
        <w:r>
          <w:rPr>
            <w:rStyle w:val="Hyperlink"/>
            <w:color w:val="302082"/>
            <w:sz w:val="21"/>
            <w:szCs w:val="21"/>
          </w:rPr>
          <w:t>Compte, profil et adresses</w:t>
        </w:r>
      </w:hyperlink>
      <w:r>
        <w:rPr>
          <w:sz w:val="21"/>
        </w:rPr>
        <w:tab/>
      </w:r>
      <w:r>
        <w:rPr>
          <w:sz w:val="21"/>
        </w:rPr>
        <w:t>6</w:t>
      </w:r>
    </w:p>
    <w:p>
      <w:pPr>
        <w:tabs>
          <w:tab w:pos="8674" w:val="right" w:leader="dot"/>
        </w:tabs>
        <w:spacing w:after="40" w:line="240" w:lineRule="auto"/>
        <w:ind w:left="255"/>
      </w:pPr>
      <w:hyperlink w:anchor="h_10_Commandes__abonnements_et_fa" w:history="1">
        <w:r>
          <w:rPr>
            <w:rStyle w:val="Hyperlink"/>
            <w:color w:val="302082"/>
            <w:sz w:val="21"/>
            <w:szCs w:val="21"/>
          </w:rPr>
          <w:t>Commandes, abonnements et factures</w:t>
        </w:r>
      </w:hyperlink>
      <w:r>
        <w:rPr>
          <w:sz w:val="21"/>
        </w:rPr>
        <w:tab/>
      </w:r>
      <w:r>
        <w:rPr>
          <w:sz w:val="21"/>
        </w:rPr>
        <w:t>6</w:t>
      </w:r>
    </w:p>
    <w:p>
      <w:pPr>
        <w:tabs>
          <w:tab w:pos="8674" w:val="right" w:leader="dot"/>
        </w:tabs>
        <w:spacing w:after="40" w:line="240" w:lineRule="auto"/>
        <w:ind w:left="510"/>
      </w:pPr>
      <w:hyperlink w:anchor="h_11__tats_de_commande" w:history="1">
        <w:r>
          <w:rPr>
            <w:rStyle w:val="Hyperlink"/>
            <w:color w:val="302082"/>
            <w:sz w:val="21"/>
            <w:szCs w:val="21"/>
          </w:rPr>
          <w:t>États de commande</w:t>
        </w:r>
      </w:hyperlink>
      <w:r>
        <w:rPr>
          <w:sz w:val="21"/>
        </w:rPr>
        <w:tab/>
      </w:r>
      <w:r>
        <w:rPr>
          <w:sz w:val="21"/>
        </w:rPr>
        <w:t>7</w:t>
      </w:r>
    </w:p>
    <w:p>
      <w:pPr>
        <w:tabs>
          <w:tab w:pos="8674" w:val="right" w:leader="dot"/>
        </w:tabs>
        <w:spacing w:after="40" w:line="240" w:lineRule="auto"/>
        <w:ind w:left="510"/>
      </w:pPr>
      <w:hyperlink w:anchor="h_12__tats_d_abonnement" w:history="1">
        <w:r>
          <w:rPr>
            <w:rStyle w:val="Hyperlink"/>
            <w:color w:val="302082"/>
            <w:sz w:val="21"/>
            <w:szCs w:val="21"/>
          </w:rPr>
          <w:t>États d'abonnement</w:t>
        </w:r>
      </w:hyperlink>
      <w:r>
        <w:rPr>
          <w:sz w:val="21"/>
        </w:rPr>
        <w:tab/>
      </w:r>
      <w:r>
        <w:rPr>
          <w:sz w:val="21"/>
        </w:rPr>
        <w:t>7</w:t>
      </w:r>
    </w:p>
    <w:p>
      <w:pPr>
        <w:tabs>
          <w:tab w:pos="8674" w:val="right" w:leader="dot"/>
        </w:tabs>
        <w:spacing w:after="40" w:line="240" w:lineRule="auto"/>
        <w:ind w:left="0"/>
      </w:pPr>
      <w:hyperlink w:anchor="h_13_Support_et_chatbot_CynAI" w:history="1">
        <w:r>
          <w:rPr>
            <w:rStyle w:val="Hyperlink"/>
            <w:color w:val="302082"/>
            <w:sz w:val="21"/>
            <w:szCs w:val="21"/>
          </w:rPr>
          <w:t>Support et chatbot CynAI</w:t>
        </w:r>
      </w:hyperlink>
      <w:r>
        <w:rPr>
          <w:sz w:val="21"/>
        </w:rPr>
        <w:tab/>
      </w:r>
      <w:r>
        <w:rPr>
          <w:sz w:val="21"/>
        </w:rPr>
        <w:t>7</w:t>
      </w:r>
    </w:p>
    <w:p>
      <w:pPr>
        <w:tabs>
          <w:tab w:pos="8674" w:val="right" w:leader="dot"/>
        </w:tabs>
        <w:spacing w:after="40" w:line="240" w:lineRule="auto"/>
        <w:ind w:left="255"/>
      </w:pPr>
      <w:hyperlink w:anchor="h_14_Support_par_ticket" w:history="1">
        <w:r>
          <w:rPr>
            <w:rStyle w:val="Hyperlink"/>
            <w:color w:val="302082"/>
            <w:sz w:val="21"/>
            <w:szCs w:val="21"/>
          </w:rPr>
          <w:t>Support par ticket</w:t>
        </w:r>
      </w:hyperlink>
      <w:r>
        <w:rPr>
          <w:sz w:val="21"/>
        </w:rPr>
        <w:tab/>
      </w:r>
      <w:r>
        <w:rPr>
          <w:sz w:val="21"/>
        </w:rPr>
        <w:t>7</w:t>
      </w:r>
    </w:p>
    <w:p>
      <w:pPr>
        <w:tabs>
          <w:tab w:pos="8674" w:val="right" w:leader="dot"/>
        </w:tabs>
        <w:spacing w:after="40" w:line="240" w:lineRule="auto"/>
        <w:ind w:left="255"/>
      </w:pPr>
      <w:hyperlink w:anchor="h_15_Chatbot_complet" w:history="1">
        <w:r>
          <w:rPr>
            <w:rStyle w:val="Hyperlink"/>
            <w:color w:val="302082"/>
            <w:sz w:val="21"/>
            <w:szCs w:val="21"/>
          </w:rPr>
          <w:t>Chatbot complet</w:t>
        </w:r>
      </w:hyperlink>
      <w:r>
        <w:rPr>
          <w:sz w:val="21"/>
        </w:rPr>
        <w:tab/>
      </w:r>
      <w:r>
        <w:rPr>
          <w:sz w:val="21"/>
        </w:rPr>
        <w:t>7</w:t>
      </w:r>
    </w:p>
    <w:p>
      <w:pPr>
        <w:tabs>
          <w:tab w:pos="8674" w:val="right" w:leader="dot"/>
        </w:tabs>
        <w:spacing w:after="40" w:line="240" w:lineRule="auto"/>
        <w:ind w:left="0"/>
      </w:pPr>
      <w:hyperlink w:anchor="h_16_Parcours_administrateur_et_M" w:history="1">
        <w:r>
          <w:rPr>
            <w:rStyle w:val="Hyperlink"/>
            <w:color w:val="302082"/>
            <w:sz w:val="21"/>
            <w:szCs w:val="21"/>
          </w:rPr>
          <w:t>Parcours administrateur et MFA</w:t>
        </w:r>
      </w:hyperlink>
      <w:r>
        <w:rPr>
          <w:sz w:val="21"/>
        </w:rPr>
        <w:tab/>
      </w:r>
      <w:r>
        <w:rPr>
          <w:sz w:val="21"/>
        </w:rPr>
        <w:t>9</w:t>
      </w:r>
    </w:p>
    <w:p>
      <w:pPr>
        <w:tabs>
          <w:tab w:pos="8674" w:val="right" w:leader="dot"/>
        </w:tabs>
        <w:spacing w:after="40" w:line="240" w:lineRule="auto"/>
        <w:ind w:left="0"/>
      </w:pPr>
      <w:hyperlink w:anchor="h_17_R_gles_transverses" w:history="1">
        <w:r>
          <w:rPr>
            <w:rStyle w:val="Hyperlink"/>
            <w:color w:val="302082"/>
            <w:sz w:val="21"/>
            <w:szCs w:val="21"/>
          </w:rPr>
          <w:t>Règles transverses</w:t>
        </w:r>
      </w:hyperlink>
      <w:r>
        <w:rPr>
          <w:sz w:val="21"/>
        </w:rPr>
        <w:tab/>
      </w:r>
      <w:r>
        <w:rPr>
          <w:sz w:val="21"/>
        </w:rPr>
        <w:t>10</w:t>
      </w:r>
    </w:p>
    <w:p>
      <w:pPr>
        <w:tabs>
          <w:tab w:pos="8674" w:val="right" w:leader="dot"/>
        </w:tabs>
        <w:spacing w:after="40" w:line="240" w:lineRule="auto"/>
        <w:ind w:left="255"/>
      </w:pPr>
      <w:hyperlink w:anchor="h_18_Internationalisation_FR_et_E" w:history="1">
        <w:r>
          <w:rPr>
            <w:rStyle w:val="Hyperlink"/>
            <w:color w:val="302082"/>
            <w:sz w:val="21"/>
            <w:szCs w:val="21"/>
          </w:rPr>
          <w:t>Internationalisation FR et EN</w:t>
        </w:r>
      </w:hyperlink>
      <w:r>
        <w:rPr>
          <w:sz w:val="21"/>
        </w:rPr>
        <w:tab/>
      </w:r>
      <w:r>
        <w:rPr>
          <w:sz w:val="21"/>
        </w:rPr>
        <w:t>10</w:t>
      </w:r>
    </w:p>
    <w:p>
      <w:pPr>
        <w:tabs>
          <w:tab w:pos="8674" w:val="right" w:leader="dot"/>
        </w:tabs>
        <w:spacing w:after="40" w:line="240" w:lineRule="auto"/>
        <w:ind w:left="255"/>
      </w:pPr>
      <w:hyperlink w:anchor="h_19_Accessibilit__et_ergonomie" w:history="1">
        <w:r>
          <w:rPr>
            <w:rStyle w:val="Hyperlink"/>
            <w:color w:val="302082"/>
            <w:sz w:val="21"/>
            <w:szCs w:val="21"/>
          </w:rPr>
          <w:t>Accessibilité et ergonomie</w:t>
        </w:r>
      </w:hyperlink>
      <w:r>
        <w:rPr>
          <w:sz w:val="21"/>
        </w:rPr>
        <w:tab/>
      </w:r>
      <w:r>
        <w:rPr>
          <w:sz w:val="21"/>
        </w:rPr>
        <w:t>10</w:t>
      </w:r>
    </w:p>
    <w:p>
      <w:pPr>
        <w:tabs>
          <w:tab w:pos="8674" w:val="right" w:leader="dot"/>
        </w:tabs>
        <w:spacing w:after="40" w:line="240" w:lineRule="auto"/>
        <w:ind w:left="255"/>
      </w:pPr>
      <w:hyperlink w:anchor="h_20_S_curit__et_confidentialit__" w:history="1">
        <w:r>
          <w:rPr>
            <w:rStyle w:val="Hyperlink"/>
            <w:color w:val="302082"/>
            <w:sz w:val="21"/>
            <w:szCs w:val="21"/>
          </w:rPr>
          <w:t>Sécurité et confidentialité fonctionnelles</w:t>
        </w:r>
      </w:hyperlink>
      <w:r>
        <w:rPr>
          <w:sz w:val="21"/>
        </w:rPr>
        <w:tab/>
      </w:r>
      <w:r>
        <w:rPr>
          <w:sz w:val="21"/>
        </w:rPr>
        <w:t>10</w:t>
      </w:r>
    </w:p>
    <w:p>
      <w:pPr>
        <w:tabs>
          <w:tab w:pos="8674" w:val="right" w:leader="dot"/>
        </w:tabs>
        <w:spacing w:after="40" w:line="240" w:lineRule="auto"/>
        <w:ind w:left="0"/>
      </w:pPr>
      <w:hyperlink w:anchor="h_21_Matrice_de_recette" w:history="1">
        <w:r>
          <w:rPr>
            <w:rStyle w:val="Hyperlink"/>
            <w:color w:val="302082"/>
            <w:sz w:val="21"/>
            <w:szCs w:val="21"/>
          </w:rPr>
          <w:t>Matrice de recette</w:t>
        </w:r>
      </w:hyperlink>
      <w:r>
        <w:rPr>
          <w:sz w:val="21"/>
        </w:rPr>
        <w:tab/>
      </w:r>
      <w:r>
        <w:rPr>
          <w:sz w:val="21"/>
        </w:rPr>
        <w:t>11</w:t>
      </w:r>
    </w:p>
    <w:p>
      <w:pPr>
        <w:tabs>
          <w:tab w:pos="8674" w:val="right" w:leader="dot"/>
        </w:tabs>
        <w:spacing w:after="40" w:line="240" w:lineRule="auto"/>
        <w:ind w:left="0"/>
      </w:pPr>
      <w:hyperlink w:anchor="h_22_Limites_et_crit_res_de_sorti" w:history="1">
        <w:r>
          <w:rPr>
            <w:rStyle w:val="Hyperlink"/>
            <w:color w:val="302082"/>
            <w:sz w:val="21"/>
            <w:szCs w:val="21"/>
          </w:rPr>
          <w:t>Limites et critères de sortie</w:t>
        </w:r>
      </w:hyperlink>
      <w:r>
        <w:rPr>
          <w:sz w:val="21"/>
        </w:rPr>
        <w:tab/>
      </w:r>
      <w:r>
        <w:rPr>
          <w:sz w:val="21"/>
        </w:rPr>
        <w:t>12</w:t>
      </w:r>
    </w:p>
    <w:p>
      <w:r>
        <w:br w:type="page"/>
      </w:r>
    </w:p>
    <w:p>
      <w:bookmarkStart w:id="1" w:name="h_1_Objet__port_e_et_conventions"/>
      <w:pPr>
        <w:pStyle w:val="Heading1"/>
      </w:pPr>
      <w:r>
        <w:t>Objet, portée et conventions</w:t>
      </w:r>
      <w:bookmarkEnd w:id="1"/>
    </w:p>
    <w:p>
      <w:r>
        <w:t>Cette spécification décrit le comportement réellement livré de la marketplace CYNA. Elle sert de base commune à la recette, au support et aux évolutions. Elle distingue les fonctions publiques, les fonctions nécessitant un compte, les fonctions BackOffice réservées à un administrateur avec MFA et les limites encore connues. Les noms techniques issus du code sont conservés lorsqu'ils lèvent une ambiguïté.</w:t>
      </w:r>
    </w:p>
    <w:p>
      <w:pPr>
        <w:spacing w:before="60" w:after="120"/>
        <w:ind w:left="283" w:right="142"/>
        <w:shd w:fill="EEEAFB"/>
      </w:pPr>
      <w:r>
        <w:rPr>
          <w:color w:val="302082"/>
        </w:rPr>
        <w:t>Principe de vérité : en cas d'écart, le code de la branche `dev`, les migrations Supabase et les contrats Stripe priment. Ce document explicite cet état sans promettre une fonctionnalité non présente.</w:t>
      </w:r>
    </w:p>
    <w:p>
      <w:bookmarkStart w:id="2" w:name="h_2_Objectifs_m_tier"/>
      <w:pPr>
        <w:pStyle w:val="Heading2"/>
      </w:pPr>
      <w:r>
        <w:t>Objectifs métier</w:t>
      </w:r>
      <w:bookmarkEnd w:id="2"/>
    </w:p>
    <w:p>
      <w:pPr>
        <w:pStyle w:val="ListBullet"/>
      </w:pPr>
      <w:r>
        <w:t>Présenter un catalogue bilingue de solutions SaaS de cybersécurité : SOC, EDR, XDR, pare-feu et services associés.</w:t>
      </w:r>
    </w:p>
    <w:p>
      <w:pPr>
        <w:pStyle w:val="ListBullet"/>
      </w:pPr>
      <w:r>
        <w:t>Permettre la recherche, la comparaison par contenu et l'achat en paiement unique ou récurrent.</w:t>
      </w:r>
    </w:p>
    <w:p>
      <w:pPr>
        <w:pStyle w:val="ListBullet"/>
      </w:pPr>
      <w:r>
        <w:t>Assurer le suivi des commandes, abonnements, factures et demandes d'assistance.</w:t>
      </w:r>
    </w:p>
    <w:p>
      <w:pPr>
        <w:pStyle w:val="ListBullet"/>
      </w:pPr>
      <w:r>
        <w:t>Donner aux administrateurs un espace de gestion protégé par une authentification renforcée.</w:t>
      </w:r>
    </w:p>
    <w:p>
      <w:pPr>
        <w:pStyle w:val="ListBullet"/>
      </w:pPr>
      <w:r>
        <w:t>Fournir CynAI, assistant conversationnel connecté au catalogue et au support, sans lui donner un accès direct non contrôlé à la base.</w:t>
      </w:r>
    </w:p>
    <w:p>
      <w:bookmarkStart w:id="3" w:name="h_3_P_rim_tre_et_exclusions"/>
      <w:pPr>
        <w:pStyle w:val="Heading2"/>
      </w:pPr>
      <w:r>
        <w:t>Périmètre et exclusions</w:t>
      </w:r>
      <w:bookmarkEnd w:id="3"/>
    </w:p>
    <w:p>
      <w:r>
        <w:t>Le périmètre couvre le storefront Next.js, l'authentification Supabase, le paiement Stripe Checkout, le BackOffice, le support, le chatbot, la génération d'un rapport commerce PDF et les contenus bilingues. Sont hors périmètre de cette version : application mobile native, place de marché multi-vendeurs, facturation fiscale produite par CYNA, moteur de recommandation comportemental, replay de sessions, rate limiting applicatif du chatbot et migration de schéma Supabase.</w:t>
      </w:r>
    </w:p>
    <w:p>
      <w:bookmarkStart w:id="4" w:name="h_4_Acteurs_et_habilitations"/>
      <w:pPr>
        <w:pStyle w:val="Heading1"/>
      </w:pPr>
      <w:r>
        <w:t>Acteurs et habilitations</w:t>
      </w:r>
      <w:bookmarkEnd w:id="4"/>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924"/>
        <w:gridCol w:w="2707"/>
        <w:gridCol w:w="2773"/>
        <w:gridCol w:w="2773"/>
      </w:tblGrid>
      <w:tr>
        <w:trPr>
          <w:tblHeader w:val="true"/>
        </w:trPr>
        <w:tc>
          <w:tcPr>
            <w:tcW w:type="dxa" w:w="924"/>
            <w:tcMar>
              <w:top w:w="80" w:type="dxa"/>
              <w:start w:w="110" w:type="dxa"/>
              <w:bottom w:w="80" w:type="dxa"/>
              <w:end w:w="110" w:type="dxa"/>
            </w:tcMar>
            <w:vAlign w:val="center"/>
            <w:shd w:fill="E8EEF5"/>
          </w:tcPr>
          <w:p>
            <w:pPr>
              <w:spacing w:after="0" w:line="240" w:lineRule="auto"/>
            </w:pPr>
            <w:r>
              <w:rPr>
                <w:b/>
                <w:color w:val="302082"/>
                <w:sz w:val="17"/>
              </w:rPr>
              <w:t>Acteur</w:t>
            </w:r>
          </w:p>
        </w:tc>
        <w:tc>
          <w:tcPr>
            <w:tcW w:type="dxa" w:w="2707"/>
            <w:tcMar>
              <w:top w:w="80" w:type="dxa"/>
              <w:start w:w="110" w:type="dxa"/>
              <w:bottom w:w="80" w:type="dxa"/>
              <w:end w:w="110" w:type="dxa"/>
            </w:tcMar>
            <w:vAlign w:val="center"/>
            <w:shd w:fill="E8EEF5"/>
          </w:tcPr>
          <w:p>
            <w:pPr>
              <w:spacing w:after="0" w:line="240" w:lineRule="auto"/>
            </w:pPr>
            <w:r>
              <w:rPr>
                <w:b/>
                <w:color w:val="302082"/>
                <w:sz w:val="17"/>
              </w:rPr>
              <w:t>Authentification</w:t>
            </w:r>
          </w:p>
        </w:tc>
        <w:tc>
          <w:tcPr>
            <w:tcW w:type="dxa" w:w="2773"/>
            <w:tcMar>
              <w:top w:w="80" w:type="dxa"/>
              <w:start w:w="110" w:type="dxa"/>
              <w:bottom w:w="80" w:type="dxa"/>
              <w:end w:w="110" w:type="dxa"/>
            </w:tcMar>
            <w:vAlign w:val="center"/>
            <w:shd w:fill="E8EEF5"/>
          </w:tcPr>
          <w:p>
            <w:pPr>
              <w:spacing w:after="0" w:line="240" w:lineRule="auto"/>
            </w:pPr>
            <w:r>
              <w:rPr>
                <w:b/>
                <w:color w:val="302082"/>
                <w:sz w:val="17"/>
              </w:rPr>
              <w:t>Capacités principales</w:t>
            </w:r>
          </w:p>
        </w:tc>
        <w:tc>
          <w:tcPr>
            <w:tcW w:type="dxa" w:w="2773"/>
            <w:tcMar>
              <w:top w:w="80" w:type="dxa"/>
              <w:start w:w="110" w:type="dxa"/>
              <w:bottom w:w="80" w:type="dxa"/>
              <w:end w:w="110" w:type="dxa"/>
            </w:tcMar>
            <w:vAlign w:val="center"/>
            <w:shd w:fill="E8EEF5"/>
          </w:tcPr>
          <w:p>
            <w:pPr>
              <w:spacing w:after="0" w:line="240" w:lineRule="auto"/>
            </w:pPr>
            <w:r>
              <w:rPr>
                <w:b/>
                <w:color w:val="302082"/>
                <w:sz w:val="17"/>
              </w:rPr>
              <w:t>Restrictions structurantes</w:t>
            </w:r>
          </w:p>
        </w:tc>
      </w:tr>
      <w:tr>
        <w:tc>
          <w:tcPr>
            <w:tcW w:type="dxa" w:w="924"/>
            <w:tcMar>
              <w:top w:w="80" w:type="dxa"/>
              <w:start w:w="110" w:type="dxa"/>
              <w:bottom w:w="80" w:type="dxa"/>
              <w:end w:w="110" w:type="dxa"/>
            </w:tcMar>
            <w:vAlign w:val="center"/>
          </w:tcPr>
          <w:p>
            <w:pPr>
              <w:spacing w:after="0" w:line="240" w:lineRule="auto"/>
            </w:pPr>
            <w:r>
              <w:rPr>
                <w:sz w:val="17"/>
              </w:rPr>
              <w:t>Visiteur</w:t>
            </w:r>
          </w:p>
        </w:tc>
        <w:tc>
          <w:tcPr>
            <w:tcW w:type="dxa" w:w="2707"/>
            <w:tcMar>
              <w:top w:w="80" w:type="dxa"/>
              <w:start w:w="110" w:type="dxa"/>
              <w:bottom w:w="80" w:type="dxa"/>
              <w:end w:w="110" w:type="dxa"/>
            </w:tcMar>
            <w:vAlign w:val="center"/>
          </w:tcPr>
          <w:p>
            <w:pPr>
              <w:spacing w:after="0" w:line="240" w:lineRule="auto"/>
            </w:pPr>
            <w:r>
              <w:rPr>
                <w:sz w:val="17"/>
              </w:rPr>
              <w:t>Aucune</w:t>
            </w:r>
          </w:p>
        </w:tc>
        <w:tc>
          <w:tcPr>
            <w:tcW w:type="dxa" w:w="2773"/>
            <w:tcMar>
              <w:top w:w="80" w:type="dxa"/>
              <w:start w:w="110" w:type="dxa"/>
              <w:bottom w:w="80" w:type="dxa"/>
              <w:end w:w="110" w:type="dxa"/>
            </w:tcMar>
            <w:vAlign w:val="center"/>
          </w:tcPr>
          <w:p>
            <w:pPr>
              <w:spacing w:after="0" w:line="240" w:lineRule="auto"/>
            </w:pPr>
            <w:r>
              <w:rPr>
                <w:sz w:val="17"/>
              </w:rPr>
              <w:t>Naviguer, chercher, consulter le catalogue, gérer un panier local, payer en invité, utiliser CynAI, ouvrir un ticket</w:t>
            </w:r>
          </w:p>
        </w:tc>
        <w:tc>
          <w:tcPr>
            <w:tcW w:type="dxa" w:w="2773"/>
            <w:tcMar>
              <w:top w:w="80" w:type="dxa"/>
              <w:start w:w="110" w:type="dxa"/>
              <w:bottom w:w="80" w:type="dxa"/>
              <w:end w:w="110" w:type="dxa"/>
            </w:tcMar>
            <w:vAlign w:val="center"/>
          </w:tcPr>
          <w:p>
            <w:pPr>
              <w:spacing w:after="0" w:line="240" w:lineRule="auto"/>
            </w:pPr>
            <w:r>
              <w:rPr>
                <w:sz w:val="17"/>
              </w:rPr>
              <w:t>Pas d'historique de compte ; conversation identifiée par cookie invité</w:t>
            </w:r>
          </w:p>
        </w:tc>
      </w:tr>
      <w:tr>
        <w:tc>
          <w:tcPr>
            <w:tcW w:type="dxa" w:w="924"/>
            <w:tcMar>
              <w:top w:w="80" w:type="dxa"/>
              <w:start w:w="110" w:type="dxa"/>
              <w:bottom w:w="80" w:type="dxa"/>
              <w:end w:w="110" w:type="dxa"/>
            </w:tcMar>
            <w:vAlign w:val="center"/>
            <w:shd w:fill="F8F7FC"/>
          </w:tcPr>
          <w:p>
            <w:pPr>
              <w:spacing w:after="0" w:line="240" w:lineRule="auto"/>
            </w:pPr>
            <w:r>
              <w:rPr>
                <w:sz w:val="17"/>
              </w:rPr>
              <w:t>Client</w:t>
            </w:r>
          </w:p>
        </w:tc>
        <w:tc>
          <w:tcPr>
            <w:tcW w:type="dxa" w:w="2707"/>
            <w:tcMar>
              <w:top w:w="80" w:type="dxa"/>
              <w:start w:w="110" w:type="dxa"/>
              <w:bottom w:w="80" w:type="dxa"/>
              <w:end w:w="110" w:type="dxa"/>
            </w:tcMar>
            <w:vAlign w:val="center"/>
            <w:shd w:fill="F8F7FC"/>
          </w:tcPr>
          <w:p>
            <w:pPr>
              <w:spacing w:after="0" w:line="240" w:lineRule="auto"/>
            </w:pPr>
            <w:r>
              <w:rPr>
                <w:sz w:val="17"/>
              </w:rPr>
              <w:t>Supabase Auth, session AAL1</w:t>
            </w:r>
          </w:p>
        </w:tc>
        <w:tc>
          <w:tcPr>
            <w:tcW w:type="dxa" w:w="2773"/>
            <w:tcMar>
              <w:top w:w="80" w:type="dxa"/>
              <w:start w:w="110" w:type="dxa"/>
              <w:bottom w:w="80" w:type="dxa"/>
              <w:end w:w="110" w:type="dxa"/>
            </w:tcMar>
            <w:vAlign w:val="center"/>
            <w:shd w:fill="F8F7FC"/>
          </w:tcPr>
          <w:p>
            <w:pPr>
              <w:spacing w:after="0" w:line="240" w:lineRule="auto"/>
            </w:pPr>
            <w:r>
              <w:rPr>
                <w:sz w:val="17"/>
              </w:rPr>
              <w:t>Capacités visiteur, profil, adresses, commandes, abonnements, factures, tickets</w:t>
            </w:r>
          </w:p>
        </w:tc>
        <w:tc>
          <w:tcPr>
            <w:tcW w:type="dxa" w:w="2773"/>
            <w:tcMar>
              <w:top w:w="80" w:type="dxa"/>
              <w:start w:w="110" w:type="dxa"/>
              <w:bottom w:w="80" w:type="dxa"/>
              <w:end w:w="110" w:type="dxa"/>
            </w:tcMar>
            <w:vAlign w:val="center"/>
            <w:shd w:fill="F8F7FC"/>
          </w:tcPr>
          <w:p>
            <w:pPr>
              <w:spacing w:after="0" w:line="240" w:lineRule="auto"/>
            </w:pPr>
            <w:r>
              <w:rPr>
                <w:sz w:val="17"/>
              </w:rPr>
              <w:t>Accès limité aux données dont il est propriétaire par RLS et contrôles serveur</w:t>
            </w:r>
          </w:p>
        </w:tc>
      </w:tr>
      <w:tr>
        <w:tc>
          <w:tcPr>
            <w:tcW w:type="dxa" w:w="924"/>
            <w:tcMar>
              <w:top w:w="80" w:type="dxa"/>
              <w:start w:w="110" w:type="dxa"/>
              <w:bottom w:w="80" w:type="dxa"/>
              <w:end w:w="110" w:type="dxa"/>
            </w:tcMar>
            <w:vAlign w:val="center"/>
          </w:tcPr>
          <w:p>
            <w:pPr>
              <w:spacing w:after="0" w:line="240" w:lineRule="auto"/>
            </w:pPr>
            <w:r>
              <w:rPr>
                <w:sz w:val="17"/>
              </w:rPr>
              <w:t>Administrateur</w:t>
            </w:r>
          </w:p>
        </w:tc>
        <w:tc>
          <w:tcPr>
            <w:tcW w:type="dxa" w:w="2707"/>
            <w:tcMar>
              <w:top w:w="80" w:type="dxa"/>
              <w:start w:w="110" w:type="dxa"/>
              <w:bottom w:w="80" w:type="dxa"/>
              <w:end w:w="110" w:type="dxa"/>
            </w:tcMar>
            <w:vAlign w:val="center"/>
          </w:tcPr>
          <w:p>
            <w:pPr>
              <w:spacing w:after="0" w:line="240" w:lineRule="auto"/>
            </w:pPr>
            <w:r>
              <w:rPr>
                <w:sz w:val="17"/>
              </w:rPr>
              <w:t>Supabase Auth et MFA TOTP, AAL2</w:t>
            </w:r>
          </w:p>
        </w:tc>
        <w:tc>
          <w:tcPr>
            <w:tcW w:type="dxa" w:w="2773"/>
            <w:tcMar>
              <w:top w:w="80" w:type="dxa"/>
              <w:start w:w="110" w:type="dxa"/>
              <w:bottom w:w="80" w:type="dxa"/>
              <w:end w:w="110" w:type="dxa"/>
            </w:tcMar>
            <w:vAlign w:val="center"/>
          </w:tcPr>
          <w:p>
            <w:pPr>
              <w:spacing w:after="0" w:line="240" w:lineRule="auto"/>
            </w:pPr>
            <w:r>
              <w:rPr>
                <w:sz w:val="17"/>
              </w:rPr>
              <w:t>Catalogue, contenus, promotions, utilisateurs, commandes, support, rapports et historique chatbot</w:t>
            </w:r>
          </w:p>
        </w:tc>
        <w:tc>
          <w:tcPr>
            <w:tcW w:type="dxa" w:w="2773"/>
            <w:tcMar>
              <w:top w:w="80" w:type="dxa"/>
              <w:start w:w="110" w:type="dxa"/>
              <w:bottom w:w="80" w:type="dxa"/>
              <w:end w:w="110" w:type="dxa"/>
            </w:tcMar>
            <w:vAlign w:val="center"/>
          </w:tcPr>
          <w:p>
            <w:pPr>
              <w:spacing w:after="0" w:line="240" w:lineRule="auto"/>
            </w:pPr>
            <w:r>
              <w:rPr>
                <w:sz w:val="17"/>
              </w:rPr>
              <w:t xml:space="preserve">Compte actif, rôle </w:t>
            </w:r>
            <w:r>
              <w:rPr>
                <w:rFonts w:ascii="Consolas" w:hAnsi="Consolas"/>
                <w:color w:val="4A339E"/>
                <w:sz w:val="17"/>
              </w:rPr>
              <w:t>admin</w:t>
            </w:r>
            <w:r>
              <w:rPr>
                <w:sz w:val="17"/>
              </w:rPr>
              <w:t xml:space="preserve"> et AAL2 exigés sur les fonctions sensibles</w:t>
            </w:r>
          </w:p>
        </w:tc>
      </w:tr>
      <w:tr>
        <w:tc>
          <w:tcPr>
            <w:tcW w:type="dxa" w:w="924"/>
            <w:tcMar>
              <w:top w:w="80" w:type="dxa"/>
              <w:start w:w="110" w:type="dxa"/>
              <w:bottom w:w="80" w:type="dxa"/>
              <w:end w:w="110" w:type="dxa"/>
            </w:tcMar>
            <w:vAlign w:val="center"/>
            <w:shd w:fill="F8F7FC"/>
          </w:tcPr>
          <w:p>
            <w:pPr>
              <w:spacing w:after="0" w:line="240" w:lineRule="auto"/>
            </w:pPr>
            <w:r>
              <w:rPr>
                <w:sz w:val="17"/>
              </w:rPr>
              <w:t>Stripe</w:t>
            </w:r>
          </w:p>
        </w:tc>
        <w:tc>
          <w:tcPr>
            <w:tcW w:type="dxa" w:w="2707"/>
            <w:tcMar>
              <w:top w:w="80" w:type="dxa"/>
              <w:start w:w="110" w:type="dxa"/>
              <w:bottom w:w="80" w:type="dxa"/>
              <w:end w:w="110" w:type="dxa"/>
            </w:tcMar>
            <w:vAlign w:val="center"/>
            <w:shd w:fill="F8F7FC"/>
          </w:tcPr>
          <w:p>
            <w:pPr>
              <w:spacing w:after="0" w:line="240" w:lineRule="auto"/>
            </w:pPr>
            <w:r>
              <w:rPr>
                <w:sz w:val="17"/>
              </w:rPr>
              <w:t>Signature webhook</w:t>
            </w:r>
          </w:p>
        </w:tc>
        <w:tc>
          <w:tcPr>
            <w:tcW w:type="dxa" w:w="2773"/>
            <w:tcMar>
              <w:top w:w="80" w:type="dxa"/>
              <w:start w:w="110" w:type="dxa"/>
              <w:bottom w:w="80" w:type="dxa"/>
              <w:end w:w="110" w:type="dxa"/>
            </w:tcMar>
            <w:vAlign w:val="center"/>
            <w:shd w:fill="F8F7FC"/>
          </w:tcPr>
          <w:p>
            <w:pPr>
              <w:spacing w:after="0" w:line="240" w:lineRule="auto"/>
            </w:pPr>
            <w:r>
              <w:rPr>
                <w:sz w:val="17"/>
              </w:rPr>
              <w:t>Notifier paiement, abonnement, échéancier et facture</w:t>
            </w:r>
          </w:p>
        </w:tc>
        <w:tc>
          <w:tcPr>
            <w:tcW w:type="dxa" w:w="2773"/>
            <w:tcMar>
              <w:top w:w="80" w:type="dxa"/>
              <w:start w:w="110" w:type="dxa"/>
              <w:bottom w:w="80" w:type="dxa"/>
              <w:end w:w="110" w:type="dxa"/>
            </w:tcMar>
            <w:vAlign w:val="center"/>
            <w:shd w:fill="F8F7FC"/>
          </w:tcPr>
          <w:p>
            <w:pPr>
              <w:spacing w:after="0" w:line="240" w:lineRule="auto"/>
            </w:pPr>
            <w:r>
              <w:rPr>
                <w:sz w:val="17"/>
              </w:rPr>
              <w:t>Écriture par route serveur avec service role ; signature obligatoire</w:t>
            </w:r>
          </w:p>
        </w:tc>
      </w:tr>
      <w:tr>
        <w:tc>
          <w:tcPr>
            <w:tcW w:type="dxa" w:w="924"/>
            <w:tcMar>
              <w:top w:w="80" w:type="dxa"/>
              <w:start w:w="110" w:type="dxa"/>
              <w:bottom w:w="80" w:type="dxa"/>
              <w:end w:w="110" w:type="dxa"/>
            </w:tcMar>
            <w:vAlign w:val="center"/>
          </w:tcPr>
          <w:p>
            <w:pPr>
              <w:spacing w:after="0" w:line="240" w:lineRule="auto"/>
            </w:pPr>
            <w:r>
              <w:rPr>
                <w:sz w:val="17"/>
              </w:rPr>
              <w:t>Gemini</w:t>
            </w:r>
          </w:p>
        </w:tc>
        <w:tc>
          <w:tcPr>
            <w:tcW w:type="dxa" w:w="2707"/>
            <w:tcMar>
              <w:top w:w="80" w:type="dxa"/>
              <w:start w:w="110" w:type="dxa"/>
              <w:bottom w:w="80" w:type="dxa"/>
              <w:end w:w="110" w:type="dxa"/>
            </w:tcMar>
            <w:vAlign w:val="center"/>
          </w:tcPr>
          <w:p>
            <w:pPr>
              <w:spacing w:after="0" w:line="240" w:lineRule="auto"/>
            </w:pPr>
            <w:r>
              <w:rPr>
                <w:sz w:val="17"/>
              </w:rPr>
              <w:t>Clé serveur</w:t>
            </w:r>
          </w:p>
        </w:tc>
        <w:tc>
          <w:tcPr>
            <w:tcW w:type="dxa" w:w="2773"/>
            <w:tcMar>
              <w:top w:w="80" w:type="dxa"/>
              <w:start w:w="110" w:type="dxa"/>
              <w:bottom w:w="80" w:type="dxa"/>
              <w:end w:w="110" w:type="dxa"/>
            </w:tcMar>
            <w:vAlign w:val="center"/>
          </w:tcPr>
          <w:p>
            <w:pPr>
              <w:spacing w:after="0" w:line="240" w:lineRule="auto"/>
            </w:pPr>
            <w:r>
              <w:rPr>
                <w:sz w:val="17"/>
              </w:rPr>
              <w:t>Générer la réponse CynAI et demander quatre outils déclarés</w:t>
            </w:r>
          </w:p>
        </w:tc>
        <w:tc>
          <w:tcPr>
            <w:tcW w:type="dxa" w:w="2773"/>
            <w:tcMar>
              <w:top w:w="80" w:type="dxa"/>
              <w:start w:w="110" w:type="dxa"/>
              <w:bottom w:w="80" w:type="dxa"/>
              <w:end w:w="110" w:type="dxa"/>
            </w:tcMar>
            <w:vAlign w:val="center"/>
          </w:tcPr>
          <w:p>
            <w:pPr>
              <w:spacing w:after="0" w:line="240" w:lineRule="auto"/>
            </w:pPr>
            <w:r>
              <w:rPr>
                <w:sz w:val="17"/>
              </w:rPr>
              <w:t>N'accède ni aux secrets ni directement à Supabase ; réponses d'outils minimisées</w:t>
            </w:r>
          </w:p>
        </w:tc>
      </w:tr>
      <w:tr>
        <w:tc>
          <w:tcPr>
            <w:tcW w:type="dxa" w:w="924"/>
            <w:tcMar>
              <w:top w:w="80" w:type="dxa"/>
              <w:start w:w="110" w:type="dxa"/>
              <w:bottom w:w="80" w:type="dxa"/>
              <w:end w:w="110" w:type="dxa"/>
            </w:tcMar>
            <w:vAlign w:val="center"/>
            <w:shd w:fill="F8F7FC"/>
          </w:tcPr>
          <w:p>
            <w:pPr>
              <w:spacing w:after="0" w:line="240" w:lineRule="auto"/>
            </w:pPr>
            <w:r>
              <w:rPr>
                <w:sz w:val="17"/>
              </w:rPr>
              <w:t>Opérateur</w:t>
            </w:r>
          </w:p>
        </w:tc>
        <w:tc>
          <w:tcPr>
            <w:tcW w:type="dxa" w:w="2707"/>
            <w:tcMar>
              <w:top w:w="80" w:type="dxa"/>
              <w:start w:w="110" w:type="dxa"/>
              <w:bottom w:w="80" w:type="dxa"/>
              <w:end w:w="110" w:type="dxa"/>
            </w:tcMar>
            <w:vAlign w:val="center"/>
            <w:shd w:fill="F8F7FC"/>
          </w:tcPr>
          <w:p>
            <w:pPr>
              <w:spacing w:after="0" w:line="240" w:lineRule="auto"/>
            </w:pPr>
            <w:r>
              <w:rPr>
                <w:sz w:val="17"/>
              </w:rPr>
              <w:t>Accès Netlify, Sentry, Supabase et Stripe</w:t>
            </w:r>
          </w:p>
        </w:tc>
        <w:tc>
          <w:tcPr>
            <w:tcW w:type="dxa" w:w="2773"/>
            <w:tcMar>
              <w:top w:w="80" w:type="dxa"/>
              <w:start w:w="110" w:type="dxa"/>
              <w:bottom w:w="80" w:type="dxa"/>
              <w:end w:w="110" w:type="dxa"/>
            </w:tcMar>
            <w:vAlign w:val="center"/>
            <w:shd w:fill="F8F7FC"/>
          </w:tcPr>
          <w:p>
            <w:pPr>
              <w:spacing w:after="0" w:line="240" w:lineRule="auto"/>
            </w:pPr>
            <w:r>
              <w:rPr>
                <w:sz w:val="17"/>
              </w:rPr>
              <w:t>Déployer, diagnostiquer, restaurer, gérer les secrets</w:t>
            </w:r>
          </w:p>
        </w:tc>
        <w:tc>
          <w:tcPr>
            <w:tcW w:type="dxa" w:w="2773"/>
            <w:tcMar>
              <w:top w:w="80" w:type="dxa"/>
              <w:start w:w="110" w:type="dxa"/>
              <w:bottom w:w="80" w:type="dxa"/>
              <w:end w:w="110" w:type="dxa"/>
            </w:tcMar>
            <w:vAlign w:val="center"/>
            <w:shd w:fill="F8F7FC"/>
          </w:tcPr>
          <w:p>
            <w:pPr>
              <w:spacing w:after="0" w:line="240" w:lineRule="auto"/>
            </w:pPr>
            <w:r>
              <w:rPr>
                <w:sz w:val="17"/>
              </w:rPr>
              <w:t>Accès hors application, soumis aux comptes et MFA des plateformes</w:t>
            </w:r>
          </w:p>
        </w:tc>
      </w:tr>
    </w:tbl>
    <w:p>
      <w:pPr>
        <w:spacing w:after="0"/>
      </w:pPr>
    </w:p>
    <w:p>
      <w:pPr>
        <w:keepNext/>
        <w:jc w:val="center"/>
      </w:pPr>
      <w:r>
        <w:drawing>
          <wp:inline xmlns:a="http://schemas.openxmlformats.org/drawingml/2006/main" xmlns:pic="http://schemas.openxmlformats.org/drawingml/2006/picture">
            <wp:extent cx="2344163" cy="7020000"/>
            <wp:docPr id="2" name="Picture 2" descr="Cas d'utilisation et frontières fonctionnelles" title="Cas d'utilisation et frontières fonctionnelles"/>
            <wp:cNvGraphicFramePr>
              <a:graphicFrameLocks noChangeAspect="1"/>
            </wp:cNvGraphicFramePr>
            <a:graphic>
              <a:graphicData uri="http://schemas.openxmlformats.org/drawingml/2006/picture">
                <pic:pic>
                  <pic:nvPicPr>
                    <pic:cNvPr id="0" name="03-cas-usage.png"/>
                    <pic:cNvPicPr/>
                  </pic:nvPicPr>
                  <pic:blipFill>
                    <a:blip r:embed="rId10"/>
                    <a:stretch>
                      <a:fillRect/>
                    </a:stretch>
                  </pic:blipFill>
                  <pic:spPr>
                    <a:xfrm>
                      <a:off x="0" y="0"/>
                      <a:ext cx="2344163" cy="7020000"/>
                    </a:xfrm>
                    <a:prstGeom prst="rect"/>
                  </pic:spPr>
                </pic:pic>
              </a:graphicData>
            </a:graphic>
          </wp:inline>
        </w:drawing>
      </w:r>
    </w:p>
    <w:p>
      <w:pPr>
        <w:pStyle w:val="CYNACaption"/>
      </w:pPr>
      <w:r>
        <w:t>Cas d'utilisation et frontières fonctionnelles</w:t>
      </w:r>
    </w:p>
    <w:p>
      <w:bookmarkStart w:id="5" w:name="h_5_Parcours_client"/>
      <w:pPr>
        <w:pStyle w:val="Heading1"/>
      </w:pPr>
      <w:r>
        <w:t>Parcours client</w:t>
      </w:r>
      <w:bookmarkEnd w:id="5"/>
    </w:p>
    <w:p>
      <w:bookmarkStart w:id="6" w:name="h_6_D_couverte_et_recherche_du_c"/>
      <w:pPr>
        <w:pStyle w:val="Heading2"/>
      </w:pPr>
      <w:r>
        <w:t>Découverte et recherche du catalogue</w:t>
      </w:r>
      <w:bookmarkEnd w:id="6"/>
    </w:p>
    <w:p>
      <w:r>
        <w:t xml:space="preserve">Le storefront est localisé en français et anglais. Les catégories, produits, prix, caractéristiques et contenus éditoriaux affichés proviennent de Supabase. Le visiteur peut parcourir les catégories, consulter une fiche produit et lancer une recherche. La recherche rapide appelle </w:t>
      </w:r>
      <w:r>
        <w:rPr>
          <w:rFonts w:ascii="Consolas" w:hAnsi="Consolas"/>
          <w:color w:val="4A339E"/>
          <w:sz w:val="18"/>
        </w:rPr>
        <w:t>GET /api/search</w:t>
      </w:r>
      <w:r>
        <w:t>, ignore une requête trop courte, applique la locale et renvoie au maximum six suggestions structurées. La page de résultats réutilise la même logique de recherche côté serveur.</w:t>
      </w:r>
    </w:p>
    <w:p>
      <w:r>
        <w:t>Critères d'acceptation :</w:t>
      </w:r>
    </w:p>
    <w:p>
      <w:pPr>
        <w:pStyle w:val="ListBullet"/>
      </w:pPr>
      <w:r>
        <w:t>un changement de locale conserve une navigation cohérente ; les traductions manquantes suivent les replis prévus par l'application ;</w:t>
      </w:r>
    </w:p>
    <w:p>
      <w:pPr>
        <w:pStyle w:val="ListBullet"/>
      </w:pPr>
      <w:r>
        <w:t>une recherche inférieure à la longueur minimale renvoie une liste vide sans erreur ;</w:t>
      </w:r>
    </w:p>
    <w:p>
      <w:pPr>
        <w:pStyle w:val="ListBullet"/>
      </w:pPr>
      <w:r>
        <w:t>une suggestion affiche un libellé, une catégorie, un prix exploitable et un lien vers le produit ;</w:t>
      </w:r>
    </w:p>
    <w:p>
      <w:pPr>
        <w:pStyle w:val="ListBullet"/>
      </w:pPr>
      <w:r>
        <w:t>un produit indisponible n'est pas présenté comme achetable ;</w:t>
      </w:r>
    </w:p>
    <w:p>
      <w:pPr>
        <w:pStyle w:val="ListBullet"/>
      </w:pPr>
      <w:r>
        <w:t>les données privées et champs d'administration ne sont jamais inclus dans le résultat public.</w:t>
      </w:r>
    </w:p>
    <w:p>
      <w:bookmarkStart w:id="7" w:name="h_7_Panier__promotions_et_pr_par"/>
      <w:pPr>
        <w:pStyle w:val="Heading2"/>
      </w:pPr>
      <w:r>
        <w:t>Panier, promotions et préparation de commande</w:t>
      </w:r>
      <w:bookmarkEnd w:id="7"/>
    </w:p>
    <w:p>
      <w:r>
        <w:t>Le panier accepte plusieurs produits et quantités dans les limites du catalogue. Les calculs monétaires sont effectués en centimes ou à partir des montants métier contrôlés ; le client ne fournit jamais un montant de confiance à Stripe. Les promotions automatiques actives sont évaluées côté serveur selon leurs dates, leur cible produit ou catégorie et leurs contraintes. Une commande est créée avant la redirection vers Stripe afin de disposer d'un identifiant stable dans les métadonnées de session.</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4106"/>
        <w:gridCol w:w="5073"/>
      </w:tblGrid>
      <w:tr>
        <w:trPr>
          <w:tblHeader w:val="true"/>
        </w:trPr>
        <w:tc>
          <w:tcPr>
            <w:tcW w:type="dxa" w:w="4106"/>
            <w:tcMar>
              <w:top w:w="80" w:type="dxa"/>
              <w:start w:w="110" w:type="dxa"/>
              <w:bottom w:w="80" w:type="dxa"/>
              <w:end w:w="110" w:type="dxa"/>
            </w:tcMar>
            <w:vAlign w:val="center"/>
            <w:shd w:fill="E8EEF5"/>
          </w:tcPr>
          <w:p>
            <w:pPr>
              <w:spacing w:after="0" w:line="240" w:lineRule="auto"/>
            </w:pPr>
            <w:r>
              <w:rPr>
                <w:b/>
                <w:color w:val="302082"/>
                <w:sz w:val="17"/>
              </w:rPr>
              <w:t>Règle</w:t>
            </w:r>
          </w:p>
        </w:tc>
        <w:tc>
          <w:tcPr>
            <w:tcW w:type="dxa" w:w="5073"/>
            <w:tcMar>
              <w:top w:w="80" w:type="dxa"/>
              <w:start w:w="110" w:type="dxa"/>
              <w:bottom w:w="80" w:type="dxa"/>
              <w:end w:w="110" w:type="dxa"/>
            </w:tcMar>
            <w:vAlign w:val="center"/>
            <w:shd w:fill="E8EEF5"/>
          </w:tcPr>
          <w:p>
            <w:pPr>
              <w:spacing w:after="0" w:line="240" w:lineRule="auto"/>
            </w:pPr>
            <w:r>
              <w:rPr>
                <w:b/>
                <w:color w:val="302082"/>
                <w:sz w:val="17"/>
              </w:rPr>
              <w:t>Comportement attendu</w:t>
            </w:r>
          </w:p>
        </w:tc>
      </w:tr>
      <w:tr>
        <w:tc>
          <w:tcPr>
            <w:tcW w:type="dxa" w:w="4106"/>
            <w:tcMar>
              <w:top w:w="80" w:type="dxa"/>
              <w:start w:w="110" w:type="dxa"/>
              <w:bottom w:w="80" w:type="dxa"/>
              <w:end w:w="110" w:type="dxa"/>
            </w:tcMar>
            <w:vAlign w:val="center"/>
          </w:tcPr>
          <w:p>
            <w:pPr>
              <w:spacing w:after="0" w:line="240" w:lineRule="auto"/>
            </w:pPr>
            <w:r>
              <w:rPr>
                <w:sz w:val="17"/>
              </w:rPr>
              <w:t>Catalogue vide ou produit supprimé</w:t>
            </w:r>
          </w:p>
        </w:tc>
        <w:tc>
          <w:tcPr>
            <w:tcW w:type="dxa" w:w="5073"/>
            <w:tcMar>
              <w:top w:w="80" w:type="dxa"/>
              <w:start w:w="110" w:type="dxa"/>
              <w:bottom w:w="80" w:type="dxa"/>
              <w:end w:w="110" w:type="dxa"/>
            </w:tcMar>
            <w:vAlign w:val="center"/>
          </w:tcPr>
          <w:p>
            <w:pPr>
              <w:spacing w:after="0" w:line="240" w:lineRule="auto"/>
            </w:pPr>
            <w:r>
              <w:rPr>
                <w:sz w:val="17"/>
              </w:rPr>
              <w:t>L'élément n'est pas transformé en ligne de paiement valide</w:t>
            </w:r>
          </w:p>
        </w:tc>
      </w:tr>
      <w:tr>
        <w:tc>
          <w:tcPr>
            <w:tcW w:type="dxa" w:w="4106"/>
            <w:tcMar>
              <w:top w:w="80" w:type="dxa"/>
              <w:start w:w="110" w:type="dxa"/>
              <w:bottom w:w="80" w:type="dxa"/>
              <w:end w:w="110" w:type="dxa"/>
            </w:tcMar>
            <w:vAlign w:val="center"/>
            <w:shd w:fill="F8F7FC"/>
          </w:tcPr>
          <w:p>
            <w:pPr>
              <w:spacing w:after="0" w:line="240" w:lineRule="auto"/>
            </w:pPr>
            <w:r>
              <w:rPr>
                <w:sz w:val="17"/>
              </w:rPr>
              <w:t>Prix</w:t>
            </w:r>
          </w:p>
        </w:tc>
        <w:tc>
          <w:tcPr>
            <w:tcW w:type="dxa" w:w="5073"/>
            <w:tcMar>
              <w:top w:w="80" w:type="dxa"/>
              <w:start w:w="110" w:type="dxa"/>
              <w:bottom w:w="80" w:type="dxa"/>
              <w:end w:w="110" w:type="dxa"/>
            </w:tcMar>
            <w:vAlign w:val="center"/>
            <w:shd w:fill="F8F7FC"/>
          </w:tcPr>
          <w:p>
            <w:pPr>
              <w:spacing w:after="0" w:line="240" w:lineRule="auto"/>
            </w:pPr>
            <w:r>
              <w:rPr>
                <w:sz w:val="17"/>
              </w:rPr>
              <w:t>Issu du tarif actif en base, jamais du navigateur</w:t>
            </w:r>
          </w:p>
        </w:tc>
      </w:tr>
      <w:tr>
        <w:tc>
          <w:tcPr>
            <w:tcW w:type="dxa" w:w="4106"/>
            <w:tcMar>
              <w:top w:w="80" w:type="dxa"/>
              <w:start w:w="110" w:type="dxa"/>
              <w:bottom w:w="80" w:type="dxa"/>
              <w:end w:w="110" w:type="dxa"/>
            </w:tcMar>
            <w:vAlign w:val="center"/>
          </w:tcPr>
          <w:p>
            <w:pPr>
              <w:spacing w:after="0" w:line="240" w:lineRule="auto"/>
            </w:pPr>
            <w:r>
              <w:rPr>
                <w:sz w:val="17"/>
              </w:rPr>
              <w:t>Promotion</w:t>
            </w:r>
          </w:p>
        </w:tc>
        <w:tc>
          <w:tcPr>
            <w:tcW w:type="dxa" w:w="5073"/>
            <w:tcMar>
              <w:top w:w="80" w:type="dxa"/>
              <w:start w:w="110" w:type="dxa"/>
              <w:bottom w:w="80" w:type="dxa"/>
              <w:end w:w="110" w:type="dxa"/>
            </w:tcMar>
            <w:vAlign w:val="center"/>
          </w:tcPr>
          <w:p>
            <w:pPr>
              <w:spacing w:after="0" w:line="240" w:lineRule="auto"/>
            </w:pPr>
            <w:r>
              <w:rPr>
                <w:sz w:val="17"/>
              </w:rPr>
              <w:t>Appliquée uniquement si active, datée et liée à la cible ; cumul selon la logique livrée</w:t>
            </w:r>
          </w:p>
        </w:tc>
      </w:tr>
      <w:tr>
        <w:tc>
          <w:tcPr>
            <w:tcW w:type="dxa" w:w="4106"/>
            <w:tcMar>
              <w:top w:w="80" w:type="dxa"/>
              <w:start w:w="110" w:type="dxa"/>
              <w:bottom w:w="80" w:type="dxa"/>
              <w:end w:w="110" w:type="dxa"/>
            </w:tcMar>
            <w:vAlign w:val="center"/>
            <w:shd w:fill="F8F7FC"/>
          </w:tcPr>
          <w:p>
            <w:pPr>
              <w:spacing w:after="0" w:line="240" w:lineRule="auto"/>
            </w:pPr>
            <w:r>
              <w:rPr>
                <w:sz w:val="17"/>
              </w:rPr>
              <w:t>Invité</w:t>
            </w:r>
          </w:p>
        </w:tc>
        <w:tc>
          <w:tcPr>
            <w:tcW w:type="dxa" w:w="5073"/>
            <w:tcMar>
              <w:top w:w="80" w:type="dxa"/>
              <w:start w:w="110" w:type="dxa"/>
              <w:bottom w:w="80" w:type="dxa"/>
              <w:end w:w="110" w:type="dxa"/>
            </w:tcMar>
            <w:vAlign w:val="center"/>
            <w:shd w:fill="F8F7FC"/>
          </w:tcPr>
          <w:p>
            <w:pPr>
              <w:spacing w:after="0" w:line="240" w:lineRule="auto"/>
            </w:pPr>
            <w:r>
              <w:rPr>
                <w:sz w:val="17"/>
              </w:rPr>
              <w:t>L'e-mail et l'adresse sont capturés par Stripe puis réconciliés par webhook</w:t>
            </w:r>
          </w:p>
        </w:tc>
      </w:tr>
      <w:tr>
        <w:tc>
          <w:tcPr>
            <w:tcW w:type="dxa" w:w="4106"/>
            <w:tcMar>
              <w:top w:w="80" w:type="dxa"/>
              <w:start w:w="110" w:type="dxa"/>
              <w:bottom w:w="80" w:type="dxa"/>
              <w:end w:w="110" w:type="dxa"/>
            </w:tcMar>
            <w:vAlign w:val="center"/>
          </w:tcPr>
          <w:p>
            <w:pPr>
              <w:spacing w:after="0" w:line="240" w:lineRule="auto"/>
            </w:pPr>
            <w:r>
              <w:rPr>
                <w:sz w:val="17"/>
              </w:rPr>
              <w:t>Client connecté</w:t>
            </w:r>
          </w:p>
        </w:tc>
        <w:tc>
          <w:tcPr>
            <w:tcW w:type="dxa" w:w="5073"/>
            <w:tcMar>
              <w:top w:w="80" w:type="dxa"/>
              <w:start w:w="110" w:type="dxa"/>
              <w:bottom w:w="80" w:type="dxa"/>
              <w:end w:w="110" w:type="dxa"/>
            </w:tcMar>
            <w:vAlign w:val="center"/>
          </w:tcPr>
          <w:p>
            <w:pPr>
              <w:spacing w:after="0" w:line="240" w:lineRule="auto"/>
            </w:pPr>
            <w:r>
              <w:rPr>
                <w:rFonts w:ascii="Consolas" w:hAnsi="Consolas"/>
                <w:color w:val="4A339E"/>
                <w:sz w:val="17"/>
              </w:rPr>
              <w:t>id_compte</w:t>
            </w:r>
            <w:r>
              <w:rPr>
                <w:sz w:val="17"/>
              </w:rPr>
              <w:t xml:space="preserve"> est propagé dans la commande et les métadonnées Stripe</w:t>
            </w:r>
          </w:p>
        </w:tc>
      </w:tr>
      <w:tr>
        <w:tc>
          <w:tcPr>
            <w:tcW w:type="dxa" w:w="4106"/>
            <w:tcMar>
              <w:top w:w="80" w:type="dxa"/>
              <w:start w:w="110" w:type="dxa"/>
              <w:bottom w:w="80" w:type="dxa"/>
              <w:end w:w="110" w:type="dxa"/>
            </w:tcMar>
            <w:vAlign w:val="center"/>
            <w:shd w:fill="F8F7FC"/>
          </w:tcPr>
          <w:p>
            <w:pPr>
              <w:spacing w:after="0" w:line="240" w:lineRule="auto"/>
            </w:pPr>
            <w:r>
              <w:rPr>
                <w:sz w:val="17"/>
              </w:rPr>
              <w:t>Facturation mixte</w:t>
            </w:r>
          </w:p>
        </w:tc>
        <w:tc>
          <w:tcPr>
            <w:tcW w:type="dxa" w:w="5073"/>
            <w:tcMar>
              <w:top w:w="80" w:type="dxa"/>
              <w:start w:w="110" w:type="dxa"/>
              <w:bottom w:w="80" w:type="dxa"/>
              <w:end w:w="110" w:type="dxa"/>
            </w:tcMar>
            <w:vAlign w:val="center"/>
            <w:shd w:fill="F8F7FC"/>
          </w:tcPr>
          <w:p>
            <w:pPr>
              <w:spacing w:after="0" w:line="240" w:lineRule="auto"/>
            </w:pPr>
            <w:r>
              <w:rPr>
                <w:sz w:val="17"/>
              </w:rPr>
              <w:t>La session respecte le type de facturation du catalogue et les objets Stripe configurés</w:t>
            </w:r>
          </w:p>
        </w:tc>
      </w:tr>
    </w:tbl>
    <w:p>
      <w:pPr>
        <w:spacing w:after="0"/>
      </w:pPr>
    </w:p>
    <w:p>
      <w:bookmarkStart w:id="8" w:name="h_8_Checkout_Stripe_et_finalisat"/>
      <w:pPr>
        <w:pStyle w:val="Heading2"/>
      </w:pPr>
      <w:r>
        <w:t>Checkout Stripe et finalisation asynchrone</w:t>
      </w:r>
      <w:bookmarkEnd w:id="8"/>
    </w:p>
    <w:p>
      <w:r>
        <w:t xml:space="preserve">Après validation du panier, une Server Action crée la session Checkout. Le navigateur est redirigé vers Stripe. Le retour visuel n'est pas la source de vérité du paiement : </w:t>
      </w:r>
      <w:r>
        <w:rPr>
          <w:rFonts w:ascii="Consolas" w:hAnsi="Consolas"/>
          <w:color w:val="4A339E"/>
          <w:sz w:val="18"/>
        </w:rPr>
        <w:t>checkout.session.completed</w:t>
      </w:r>
      <w:r>
        <w:t xml:space="preserve"> finalise la commande via le webhook signé et l'appel idempotent </w:t>
      </w:r>
      <w:r>
        <w:rPr>
          <w:rFonts w:ascii="Consolas" w:hAnsi="Consolas"/>
          <w:color w:val="4A339E"/>
          <w:sz w:val="18"/>
        </w:rPr>
        <w:t>finalize_paid_order</w:t>
      </w:r>
      <w:r>
        <w:t>. Les mises à jour d'abonnement, échéancier et facture sont ensuite réconciliées par leurs événements dédiés.</w:t>
      </w:r>
    </w:p>
    <w:p>
      <w:pPr>
        <w:keepNext/>
        <w:jc w:val="center"/>
      </w:pPr>
      <w:r>
        <w:drawing>
          <wp:inline xmlns:a="http://schemas.openxmlformats.org/drawingml/2006/main" xmlns:pic="http://schemas.openxmlformats.org/drawingml/2006/picture">
            <wp:extent cx="5652000" cy="5199840"/>
            <wp:docPr id="3" name="Picture 3" descr="Séquence de checkout et traitement webhook" title="Séquence de checkout et traitement webhook"/>
            <wp:cNvGraphicFramePr>
              <a:graphicFrameLocks noChangeAspect="1"/>
            </wp:cNvGraphicFramePr>
            <a:graphic>
              <a:graphicData uri="http://schemas.openxmlformats.org/drawingml/2006/picture">
                <pic:pic>
                  <pic:nvPicPr>
                    <pic:cNvPr id="0" name="05-seq-checkout.png"/>
                    <pic:cNvPicPr/>
                  </pic:nvPicPr>
                  <pic:blipFill>
                    <a:blip r:embed="rId11"/>
                    <a:stretch>
                      <a:fillRect/>
                    </a:stretch>
                  </pic:blipFill>
                  <pic:spPr>
                    <a:xfrm>
                      <a:off x="0" y="0"/>
                      <a:ext cx="5652000" cy="5199840"/>
                    </a:xfrm>
                    <a:prstGeom prst="rect"/>
                  </pic:spPr>
                </pic:pic>
              </a:graphicData>
            </a:graphic>
          </wp:inline>
        </w:drawing>
      </w:r>
    </w:p>
    <w:p>
      <w:pPr>
        <w:pStyle w:val="CYNACaption"/>
      </w:pPr>
      <w:r>
        <w:t>Séquence de checkout et traitement webhook</w:t>
      </w:r>
    </w:p>
    <w:p>
      <w:bookmarkStart w:id="9" w:name="h_9_Compte__profil_et_adresses"/>
      <w:pPr>
        <w:pStyle w:val="Heading2"/>
      </w:pPr>
      <w:r>
        <w:t>Compte, profil et adresses</w:t>
      </w:r>
      <w:bookmarkEnd w:id="9"/>
    </w:p>
    <w:p>
      <w:r>
        <w:t xml:space="preserve">L'inscription et la connexion reposent sur Supabase Auth. Le callback échange le code PKCE contre une session et n'accepte qu'une destination locale assainie. Le profil métier </w:t>
      </w:r>
      <w:r>
        <w:rPr>
          <w:rFonts w:ascii="Consolas" w:hAnsi="Consolas"/>
          <w:color w:val="4A339E"/>
          <w:sz w:val="18"/>
        </w:rPr>
        <w:t>utilisateur</w:t>
      </w:r>
      <w:r>
        <w:t xml:space="preserve"> complète </w:t>
      </w:r>
      <w:r>
        <w:rPr>
          <w:rFonts w:ascii="Consolas" w:hAnsi="Consolas"/>
          <w:color w:val="4A339E"/>
          <w:sz w:val="18"/>
        </w:rPr>
        <w:t>auth.users</w:t>
      </w:r>
      <w:r>
        <w:t xml:space="preserve"> : nom, prénom, rôle, activité et identifiant client Stripe. Un client peut maintenir ses adresses sans accéder à celles d'un autre compte. Lorsqu'un checkout connecté fournit une adresse complète, le webhook désactive l'ancienne adresse par défaut et crée ou réactive l'adresse correspondante.</w:t>
      </w:r>
    </w:p>
    <w:p>
      <w:bookmarkStart w:id="10" w:name="h_10_Commandes__abonnements_et_fa"/>
      <w:pPr>
        <w:pStyle w:val="Heading2"/>
      </w:pPr>
      <w:r>
        <w:t>Commandes, abonnements et factures</w:t>
      </w:r>
      <w:bookmarkEnd w:id="10"/>
    </w:p>
    <w:p>
      <w:r>
        <w:t xml:space="preserve">Le compte présente les commandes appartenant au client, leurs lignes, l'état du paiement et les informations de facturation disponibles. Les abonnements sont synchronisés depuis Stripe ; l'application n'invente pas un état en l'absence de confirmation. Le portail client Stripe permet les opérations de gestion autorisées par la configuration </w:t>
      </w:r>
      <w:r>
        <w:rPr>
          <w:rFonts w:ascii="Consolas" w:hAnsi="Consolas"/>
          <w:color w:val="4A339E"/>
          <w:sz w:val="18"/>
        </w:rPr>
        <w:t>STRIPE_CUSTOMER_PORTAL_CONFIGURATION_ID</w:t>
      </w:r>
      <w:r>
        <w:t xml:space="preserve">. Les factures Stripe sont indexées dans </w:t>
      </w:r>
      <w:r>
        <w:rPr>
          <w:rFonts w:ascii="Consolas" w:hAnsi="Consolas"/>
          <w:color w:val="4A339E"/>
          <w:sz w:val="18"/>
        </w:rPr>
        <w:t>facture</w:t>
      </w:r>
      <w:r>
        <w:t xml:space="preserve"> et leur PDF peut être copié dans le bucket privé </w:t>
      </w:r>
      <w:r>
        <w:rPr>
          <w:rFonts w:ascii="Consolas" w:hAnsi="Consolas"/>
          <w:color w:val="4A339E"/>
          <w:sz w:val="18"/>
        </w:rPr>
        <w:t>invoice-pdf</w:t>
      </w:r>
      <w:r>
        <w:t>.</w:t>
      </w:r>
    </w:p>
    <w:p>
      <w:bookmarkStart w:id="11" w:name="h_11__tats_de_commande"/>
      <w:pPr>
        <w:pStyle w:val="Heading3"/>
      </w:pPr>
      <w:r>
        <w:t>États de commande</w:t>
      </w:r>
      <w:bookmarkEnd w:id="11"/>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311"/>
        <w:gridCol w:w="2622"/>
        <w:gridCol w:w="2622"/>
        <w:gridCol w:w="2622"/>
      </w:tblGrid>
      <w:tr>
        <w:trPr>
          <w:tblHeader w:val="true"/>
        </w:trPr>
        <w:tc>
          <w:tcPr>
            <w:tcW w:type="dxa" w:w="1311"/>
            <w:tcMar>
              <w:top w:w="80" w:type="dxa"/>
              <w:start w:w="110" w:type="dxa"/>
              <w:bottom w:w="80" w:type="dxa"/>
              <w:end w:w="110" w:type="dxa"/>
            </w:tcMar>
            <w:vAlign w:val="center"/>
            <w:shd w:fill="E8EEF5"/>
          </w:tcPr>
          <w:p>
            <w:pPr>
              <w:spacing w:after="0" w:line="240" w:lineRule="auto"/>
            </w:pPr>
            <w:r>
              <w:rPr>
                <w:b/>
                <w:color w:val="302082"/>
                <w:sz w:val="17"/>
              </w:rPr>
              <w:t>État logique</w:t>
            </w:r>
          </w:p>
        </w:tc>
        <w:tc>
          <w:tcPr>
            <w:tcW w:type="dxa" w:w="2622"/>
            <w:tcMar>
              <w:top w:w="80" w:type="dxa"/>
              <w:start w:w="110" w:type="dxa"/>
              <w:bottom w:w="80" w:type="dxa"/>
              <w:end w:w="110" w:type="dxa"/>
            </w:tcMar>
            <w:vAlign w:val="center"/>
            <w:shd w:fill="E8EEF5"/>
          </w:tcPr>
          <w:p>
            <w:pPr>
              <w:spacing w:after="0" w:line="240" w:lineRule="auto"/>
            </w:pPr>
            <w:r>
              <w:rPr>
                <w:b/>
                <w:color w:val="302082"/>
                <w:sz w:val="17"/>
              </w:rPr>
              <w:t>Entrée typique</w:t>
            </w:r>
          </w:p>
        </w:tc>
        <w:tc>
          <w:tcPr>
            <w:tcW w:type="dxa" w:w="2622"/>
            <w:tcMar>
              <w:top w:w="80" w:type="dxa"/>
              <w:start w:w="110" w:type="dxa"/>
              <w:bottom w:w="80" w:type="dxa"/>
              <w:end w:w="110" w:type="dxa"/>
            </w:tcMar>
            <w:vAlign w:val="center"/>
            <w:shd w:fill="E8EEF5"/>
          </w:tcPr>
          <w:p>
            <w:pPr>
              <w:spacing w:after="0" w:line="240" w:lineRule="auto"/>
            </w:pPr>
            <w:r>
              <w:rPr>
                <w:b/>
                <w:color w:val="302082"/>
                <w:sz w:val="17"/>
              </w:rPr>
              <w:t>Sortie ou action permise</w:t>
            </w:r>
          </w:p>
        </w:tc>
        <w:tc>
          <w:tcPr>
            <w:tcW w:type="dxa" w:w="2622"/>
            <w:tcMar>
              <w:top w:w="80" w:type="dxa"/>
              <w:start w:w="110" w:type="dxa"/>
              <w:bottom w:w="80" w:type="dxa"/>
              <w:end w:w="110" w:type="dxa"/>
            </w:tcMar>
            <w:vAlign w:val="center"/>
            <w:shd w:fill="E8EEF5"/>
          </w:tcPr>
          <w:p>
            <w:pPr>
              <w:spacing w:after="0" w:line="240" w:lineRule="auto"/>
            </w:pPr>
            <w:r>
              <w:rPr>
                <w:b/>
                <w:color w:val="302082"/>
                <w:sz w:val="17"/>
              </w:rPr>
              <w:t>Remarque</w:t>
            </w:r>
          </w:p>
        </w:tc>
      </w:tr>
      <w:tr>
        <w:tc>
          <w:tcPr>
            <w:tcW w:type="dxa" w:w="1311"/>
            <w:tcMar>
              <w:top w:w="80" w:type="dxa"/>
              <w:start w:w="110" w:type="dxa"/>
              <w:bottom w:w="80" w:type="dxa"/>
              <w:end w:w="110" w:type="dxa"/>
            </w:tcMar>
            <w:vAlign w:val="center"/>
          </w:tcPr>
          <w:p>
            <w:pPr>
              <w:spacing w:after="0" w:line="240" w:lineRule="auto"/>
            </w:pPr>
            <w:r>
              <w:rPr>
                <w:sz w:val="17"/>
              </w:rPr>
              <w:t>Préparée / en attente</w:t>
            </w:r>
          </w:p>
        </w:tc>
        <w:tc>
          <w:tcPr>
            <w:tcW w:type="dxa" w:w="2622"/>
            <w:tcMar>
              <w:top w:w="80" w:type="dxa"/>
              <w:start w:w="110" w:type="dxa"/>
              <w:bottom w:w="80" w:type="dxa"/>
              <w:end w:w="110" w:type="dxa"/>
            </w:tcMar>
            <w:vAlign w:val="center"/>
          </w:tcPr>
          <w:p>
            <w:pPr>
              <w:spacing w:after="0" w:line="240" w:lineRule="auto"/>
            </w:pPr>
            <w:r>
              <w:rPr>
                <w:sz w:val="17"/>
              </w:rPr>
              <w:t>Création avant Checkout</w:t>
            </w:r>
          </w:p>
        </w:tc>
        <w:tc>
          <w:tcPr>
            <w:tcW w:type="dxa" w:w="2622"/>
            <w:tcMar>
              <w:top w:w="80" w:type="dxa"/>
              <w:start w:w="110" w:type="dxa"/>
              <w:bottom w:w="80" w:type="dxa"/>
              <w:end w:w="110" w:type="dxa"/>
            </w:tcMar>
            <w:vAlign w:val="center"/>
          </w:tcPr>
          <w:p>
            <w:pPr>
              <w:spacing w:after="0" w:line="240" w:lineRule="auto"/>
            </w:pPr>
            <w:r>
              <w:rPr>
                <w:sz w:val="17"/>
              </w:rPr>
              <w:t>Paiement ou abandon</w:t>
            </w:r>
          </w:p>
        </w:tc>
        <w:tc>
          <w:tcPr>
            <w:tcW w:type="dxa" w:w="2622"/>
            <w:tcMar>
              <w:top w:w="80" w:type="dxa"/>
              <w:start w:w="110" w:type="dxa"/>
              <w:bottom w:w="80" w:type="dxa"/>
              <w:end w:w="110" w:type="dxa"/>
            </w:tcMar>
            <w:vAlign w:val="center"/>
          </w:tcPr>
          <w:p>
            <w:pPr>
              <w:spacing w:after="0" w:line="240" w:lineRule="auto"/>
            </w:pPr>
            <w:r>
              <w:rPr>
                <w:sz w:val="17"/>
              </w:rPr>
              <w:t>Identifiant stable transmis à Stripe</w:t>
            </w:r>
          </w:p>
        </w:tc>
      </w:tr>
      <w:tr>
        <w:tc>
          <w:tcPr>
            <w:tcW w:type="dxa" w:w="1311"/>
            <w:tcMar>
              <w:top w:w="80" w:type="dxa"/>
              <w:start w:w="110" w:type="dxa"/>
              <w:bottom w:w="80" w:type="dxa"/>
              <w:end w:w="110" w:type="dxa"/>
            </w:tcMar>
            <w:vAlign w:val="center"/>
            <w:shd w:fill="F8F7FC"/>
          </w:tcPr>
          <w:p>
            <w:pPr>
              <w:spacing w:after="0" w:line="240" w:lineRule="auto"/>
            </w:pPr>
            <w:r>
              <w:rPr>
                <w:sz w:val="17"/>
              </w:rPr>
              <w:t>Payée / finalisée</w:t>
            </w:r>
          </w:p>
        </w:tc>
        <w:tc>
          <w:tcPr>
            <w:tcW w:type="dxa" w:w="2622"/>
            <w:tcMar>
              <w:top w:w="80" w:type="dxa"/>
              <w:start w:w="110" w:type="dxa"/>
              <w:bottom w:w="80" w:type="dxa"/>
              <w:end w:w="110" w:type="dxa"/>
            </w:tcMar>
            <w:vAlign w:val="center"/>
            <w:shd w:fill="F8F7FC"/>
          </w:tcPr>
          <w:p>
            <w:pPr>
              <w:spacing w:after="0" w:line="240" w:lineRule="auto"/>
            </w:pPr>
            <w:r>
              <w:rPr>
                <w:sz w:val="17"/>
              </w:rPr>
              <w:t>Webhook Checkout valide</w:t>
            </w:r>
          </w:p>
        </w:tc>
        <w:tc>
          <w:tcPr>
            <w:tcW w:type="dxa" w:w="2622"/>
            <w:tcMar>
              <w:top w:w="80" w:type="dxa"/>
              <w:start w:w="110" w:type="dxa"/>
              <w:bottom w:w="80" w:type="dxa"/>
              <w:end w:w="110" w:type="dxa"/>
            </w:tcMar>
            <w:vAlign w:val="center"/>
            <w:shd w:fill="F8F7FC"/>
          </w:tcPr>
          <w:p>
            <w:pPr>
              <w:spacing w:after="0" w:line="240" w:lineRule="auto"/>
            </w:pPr>
            <w:r>
              <w:rPr>
                <w:sz w:val="17"/>
              </w:rPr>
              <w:t>Consultation, facture, abonnement éventuel</w:t>
            </w:r>
          </w:p>
        </w:tc>
        <w:tc>
          <w:tcPr>
            <w:tcW w:type="dxa" w:w="2622"/>
            <w:tcMar>
              <w:top w:w="80" w:type="dxa"/>
              <w:start w:w="110" w:type="dxa"/>
              <w:bottom w:w="80" w:type="dxa"/>
              <w:end w:w="110" w:type="dxa"/>
            </w:tcMar>
            <w:vAlign w:val="center"/>
            <w:shd w:fill="F8F7FC"/>
          </w:tcPr>
          <w:p>
            <w:pPr>
              <w:spacing w:after="0" w:line="240" w:lineRule="auto"/>
            </w:pPr>
            <w:r>
              <w:rPr>
                <w:sz w:val="17"/>
              </w:rPr>
              <w:t>Finalisation atomique par RPC</w:t>
            </w:r>
          </w:p>
        </w:tc>
      </w:tr>
      <w:tr>
        <w:tc>
          <w:tcPr>
            <w:tcW w:type="dxa" w:w="1311"/>
            <w:tcMar>
              <w:top w:w="80" w:type="dxa"/>
              <w:start w:w="110" w:type="dxa"/>
              <w:bottom w:w="80" w:type="dxa"/>
              <w:end w:w="110" w:type="dxa"/>
            </w:tcMar>
            <w:vAlign w:val="center"/>
          </w:tcPr>
          <w:p>
            <w:pPr>
              <w:spacing w:after="0" w:line="240" w:lineRule="auto"/>
            </w:pPr>
            <w:r>
              <w:rPr>
                <w:sz w:val="17"/>
              </w:rPr>
              <w:t>Échouée ou incomplète</w:t>
            </w:r>
          </w:p>
        </w:tc>
        <w:tc>
          <w:tcPr>
            <w:tcW w:type="dxa" w:w="2622"/>
            <w:tcMar>
              <w:top w:w="80" w:type="dxa"/>
              <w:start w:w="110" w:type="dxa"/>
              <w:bottom w:w="80" w:type="dxa"/>
              <w:end w:w="110" w:type="dxa"/>
            </w:tcMar>
            <w:vAlign w:val="center"/>
          </w:tcPr>
          <w:p>
            <w:pPr>
              <w:spacing w:after="0" w:line="240" w:lineRule="auto"/>
            </w:pPr>
            <w:r>
              <w:rPr>
                <w:sz w:val="17"/>
              </w:rPr>
              <w:t>Checkout non abouti ou traitement en erreur</w:t>
            </w:r>
          </w:p>
        </w:tc>
        <w:tc>
          <w:tcPr>
            <w:tcW w:type="dxa" w:w="2622"/>
            <w:tcMar>
              <w:top w:w="80" w:type="dxa"/>
              <w:start w:w="110" w:type="dxa"/>
              <w:bottom w:w="80" w:type="dxa"/>
              <w:end w:w="110" w:type="dxa"/>
            </w:tcMar>
            <w:vAlign w:val="center"/>
          </w:tcPr>
          <w:p>
            <w:pPr>
              <w:spacing w:after="0" w:line="240" w:lineRule="auto"/>
            </w:pPr>
            <w:r>
              <w:rPr>
                <w:sz w:val="17"/>
              </w:rPr>
              <w:t>Nouveau paiement selon parcours</w:t>
            </w:r>
          </w:p>
        </w:tc>
        <w:tc>
          <w:tcPr>
            <w:tcW w:type="dxa" w:w="2622"/>
            <w:tcMar>
              <w:top w:w="80" w:type="dxa"/>
              <w:start w:w="110" w:type="dxa"/>
              <w:bottom w:w="80" w:type="dxa"/>
              <w:end w:w="110" w:type="dxa"/>
            </w:tcMar>
            <w:vAlign w:val="center"/>
          </w:tcPr>
          <w:p>
            <w:pPr>
              <w:spacing w:after="0" w:line="240" w:lineRule="auto"/>
            </w:pPr>
            <w:r>
              <w:rPr>
                <w:sz w:val="17"/>
              </w:rPr>
              <w:t>Une erreur webhook provoque un retry Stripe</w:t>
            </w:r>
          </w:p>
        </w:tc>
      </w:tr>
      <w:tr>
        <w:tc>
          <w:tcPr>
            <w:tcW w:type="dxa" w:w="1311"/>
            <w:tcMar>
              <w:top w:w="80" w:type="dxa"/>
              <w:start w:w="110" w:type="dxa"/>
              <w:bottom w:w="80" w:type="dxa"/>
              <w:end w:w="110" w:type="dxa"/>
            </w:tcMar>
            <w:vAlign w:val="center"/>
            <w:shd w:fill="F8F7FC"/>
          </w:tcPr>
          <w:p>
            <w:pPr>
              <w:spacing w:after="0" w:line="240" w:lineRule="auto"/>
            </w:pPr>
            <w:r>
              <w:rPr>
                <w:sz w:val="17"/>
              </w:rPr>
              <w:t>Annulée</w:t>
            </w:r>
          </w:p>
        </w:tc>
        <w:tc>
          <w:tcPr>
            <w:tcW w:type="dxa" w:w="2622"/>
            <w:tcMar>
              <w:top w:w="80" w:type="dxa"/>
              <w:start w:w="110" w:type="dxa"/>
              <w:bottom w:w="80" w:type="dxa"/>
              <w:end w:w="110" w:type="dxa"/>
            </w:tcMar>
            <w:vAlign w:val="center"/>
            <w:shd w:fill="F8F7FC"/>
          </w:tcPr>
          <w:p>
            <w:pPr>
              <w:spacing w:after="0" w:line="240" w:lineRule="auto"/>
            </w:pPr>
            <w:r>
              <w:rPr>
                <w:sz w:val="17"/>
              </w:rPr>
              <w:t>Décision métier ou abandon traité</w:t>
            </w:r>
          </w:p>
        </w:tc>
        <w:tc>
          <w:tcPr>
            <w:tcW w:type="dxa" w:w="2622"/>
            <w:tcMar>
              <w:top w:w="80" w:type="dxa"/>
              <w:start w:w="110" w:type="dxa"/>
              <w:bottom w:w="80" w:type="dxa"/>
              <w:end w:w="110" w:type="dxa"/>
            </w:tcMar>
            <w:vAlign w:val="center"/>
            <w:shd w:fill="F8F7FC"/>
          </w:tcPr>
          <w:p>
            <w:pPr>
              <w:spacing w:after="0" w:line="240" w:lineRule="auto"/>
            </w:pPr>
            <w:r>
              <w:rPr>
                <w:sz w:val="17"/>
              </w:rPr>
              <w:t>Lecture historique</w:t>
            </w:r>
          </w:p>
        </w:tc>
        <w:tc>
          <w:tcPr>
            <w:tcW w:type="dxa" w:w="2622"/>
            <w:tcMar>
              <w:top w:w="80" w:type="dxa"/>
              <w:start w:w="110" w:type="dxa"/>
              <w:bottom w:w="80" w:type="dxa"/>
              <w:end w:w="110" w:type="dxa"/>
            </w:tcMar>
            <w:vAlign w:val="center"/>
            <w:shd w:fill="F8F7FC"/>
          </w:tcPr>
          <w:p>
            <w:pPr>
              <w:spacing w:after="0" w:line="240" w:lineRule="auto"/>
            </w:pPr>
            <w:r>
              <w:rPr>
                <w:sz w:val="17"/>
              </w:rPr>
              <w:t>Pas de suppression silencieuse de l'historique</w:t>
            </w:r>
          </w:p>
        </w:tc>
      </w:tr>
    </w:tbl>
    <w:p>
      <w:pPr>
        <w:spacing w:after="0"/>
      </w:pPr>
    </w:p>
    <w:p>
      <w:bookmarkStart w:id="12" w:name="h_12__tats_d_abonnement"/>
      <w:pPr>
        <w:pStyle w:val="Heading3"/>
      </w:pPr>
      <w:r>
        <w:t>États d'abonnement</w:t>
      </w:r>
      <w:bookmarkEnd w:id="12"/>
    </w:p>
    <w:p>
      <w:r>
        <w:t xml:space="preserve">Les statuts bruts Stripe sont normalisés pour l'affichage et la santé opérationnelle. Les cas actifs, d'essai, en retard de paiement, incomplets, suspendus ou résiliés restent distingués. Une résiliation planifiée conserve sa date de fin. Les événements </w:t>
      </w:r>
      <w:r>
        <w:rPr>
          <w:rFonts w:ascii="Consolas" w:hAnsi="Consolas"/>
          <w:color w:val="4A339E"/>
          <w:sz w:val="18"/>
        </w:rPr>
        <w:t>customer.subscription.*</w:t>
      </w:r>
      <w:r>
        <w:t xml:space="preserve"> et </w:t>
      </w:r>
      <w:r>
        <w:rPr>
          <w:rFonts w:ascii="Consolas" w:hAnsi="Consolas"/>
          <w:color w:val="4A339E"/>
          <w:sz w:val="18"/>
        </w:rPr>
        <w:t>subscription_schedule.*</w:t>
      </w:r>
      <w:r>
        <w:t xml:space="preserve"> maintiennent la projection locale ; Stripe demeure la source de vérité financière.</w:t>
      </w:r>
    </w:p>
    <w:p>
      <w:bookmarkStart w:id="13" w:name="h_13_Support_et_chatbot_CynAI"/>
      <w:pPr>
        <w:pStyle w:val="Heading1"/>
      </w:pPr>
      <w:r>
        <w:t>Support et chatbot CynAI</w:t>
      </w:r>
      <w:bookmarkEnd w:id="13"/>
    </w:p>
    <w:p>
      <w:bookmarkStart w:id="14" w:name="h_14_Support_par_ticket"/>
      <w:pPr>
        <w:pStyle w:val="Heading2"/>
      </w:pPr>
      <w:r>
        <w:t>Support par ticket</w:t>
      </w:r>
      <w:bookmarkEnd w:id="14"/>
    </w:p>
    <w:p>
      <w:r>
        <w:t>Un visiteur ou client peut ouvrir une demande via le formulaire de support. Un client connecté peut lier une commande qui lui appartient. Le ticket contient un sujet, une description, un statut, une priorité et un historique de messages. Le BackOffice permet aux administrateurs actifs d'instruire les demandes. Les contrôles d'accès empêchent un client de lire ou de lier la commande d'un autre compte.</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224"/>
        <w:gridCol w:w="3672"/>
        <w:gridCol w:w="4284"/>
      </w:tblGrid>
      <w:tr>
        <w:trPr>
          <w:tblHeader w:val="true"/>
        </w:trPr>
        <w:tc>
          <w:tcPr>
            <w:tcW w:type="dxa" w:w="1224"/>
            <w:tcMar>
              <w:top w:w="80" w:type="dxa"/>
              <w:start w:w="110" w:type="dxa"/>
              <w:bottom w:w="80" w:type="dxa"/>
              <w:end w:w="110" w:type="dxa"/>
            </w:tcMar>
            <w:vAlign w:val="center"/>
            <w:shd w:fill="E8EEF5"/>
          </w:tcPr>
          <w:p>
            <w:pPr>
              <w:spacing w:after="0" w:line="240" w:lineRule="auto"/>
            </w:pPr>
            <w:r>
              <w:rPr>
                <w:b/>
                <w:color w:val="302082"/>
                <w:sz w:val="17"/>
              </w:rPr>
              <w:t>État ticket</w:t>
            </w:r>
          </w:p>
        </w:tc>
        <w:tc>
          <w:tcPr>
            <w:tcW w:type="dxa" w:w="3672"/>
            <w:tcMar>
              <w:top w:w="80" w:type="dxa"/>
              <w:start w:w="110" w:type="dxa"/>
              <w:bottom w:w="80" w:type="dxa"/>
              <w:end w:w="110" w:type="dxa"/>
            </w:tcMar>
            <w:vAlign w:val="center"/>
            <w:shd w:fill="E8EEF5"/>
          </w:tcPr>
          <w:p>
            <w:pPr>
              <w:spacing w:after="0" w:line="240" w:lineRule="auto"/>
            </w:pPr>
            <w:r>
              <w:rPr>
                <w:b/>
                <w:color w:val="302082"/>
                <w:sz w:val="17"/>
              </w:rPr>
              <w:t>Sens</w:t>
            </w:r>
          </w:p>
        </w:tc>
        <w:tc>
          <w:tcPr>
            <w:tcW w:type="dxa" w:w="4284"/>
            <w:tcMar>
              <w:top w:w="80" w:type="dxa"/>
              <w:start w:w="110" w:type="dxa"/>
              <w:bottom w:w="80" w:type="dxa"/>
              <w:end w:w="110" w:type="dxa"/>
            </w:tcMar>
            <w:vAlign w:val="center"/>
            <w:shd w:fill="E8EEF5"/>
          </w:tcPr>
          <w:p>
            <w:pPr>
              <w:spacing w:after="0" w:line="240" w:lineRule="auto"/>
            </w:pPr>
            <w:r>
              <w:rPr>
                <w:b/>
                <w:color w:val="302082"/>
                <w:sz w:val="17"/>
              </w:rPr>
              <w:t>Transition principale</w:t>
            </w:r>
          </w:p>
        </w:tc>
      </w:tr>
      <w:tr>
        <w:tc>
          <w:tcPr>
            <w:tcW w:type="dxa" w:w="1224"/>
            <w:tcMar>
              <w:top w:w="80" w:type="dxa"/>
              <w:start w:w="110" w:type="dxa"/>
              <w:bottom w:w="80" w:type="dxa"/>
              <w:end w:w="110" w:type="dxa"/>
            </w:tcMar>
            <w:vAlign w:val="center"/>
          </w:tcPr>
          <w:p>
            <w:pPr>
              <w:spacing w:after="0" w:line="240" w:lineRule="auto"/>
            </w:pPr>
            <w:r>
              <w:rPr>
                <w:sz w:val="17"/>
              </w:rPr>
              <w:t>Ouvert</w:t>
            </w:r>
          </w:p>
        </w:tc>
        <w:tc>
          <w:tcPr>
            <w:tcW w:type="dxa" w:w="3672"/>
            <w:tcMar>
              <w:top w:w="80" w:type="dxa"/>
              <w:start w:w="110" w:type="dxa"/>
              <w:bottom w:w="80" w:type="dxa"/>
              <w:end w:w="110" w:type="dxa"/>
            </w:tcMar>
            <w:vAlign w:val="center"/>
          </w:tcPr>
          <w:p>
            <w:pPr>
              <w:spacing w:after="0" w:line="240" w:lineRule="auto"/>
            </w:pPr>
            <w:r>
              <w:rPr>
                <w:sz w:val="17"/>
              </w:rPr>
              <w:t>Demande créée, non prise en charge</w:t>
            </w:r>
          </w:p>
        </w:tc>
        <w:tc>
          <w:tcPr>
            <w:tcW w:type="dxa" w:w="4284"/>
            <w:tcMar>
              <w:top w:w="80" w:type="dxa"/>
              <w:start w:w="110" w:type="dxa"/>
              <w:bottom w:w="80" w:type="dxa"/>
              <w:end w:w="110" w:type="dxa"/>
            </w:tcMar>
            <w:vAlign w:val="center"/>
          </w:tcPr>
          <w:p>
            <w:pPr>
              <w:spacing w:after="0" w:line="240" w:lineRule="auto"/>
            </w:pPr>
            <w:r>
              <w:rPr>
                <w:sz w:val="17"/>
              </w:rPr>
              <w:t>En cours ou fermé</w:t>
            </w:r>
          </w:p>
        </w:tc>
      </w:tr>
      <w:tr>
        <w:tc>
          <w:tcPr>
            <w:tcW w:type="dxa" w:w="1224"/>
            <w:tcMar>
              <w:top w:w="80" w:type="dxa"/>
              <w:start w:w="110" w:type="dxa"/>
              <w:bottom w:w="80" w:type="dxa"/>
              <w:end w:w="110" w:type="dxa"/>
            </w:tcMar>
            <w:vAlign w:val="center"/>
            <w:shd w:fill="F8F7FC"/>
          </w:tcPr>
          <w:p>
            <w:pPr>
              <w:spacing w:after="0" w:line="240" w:lineRule="auto"/>
            </w:pPr>
            <w:r>
              <w:rPr>
                <w:sz w:val="17"/>
              </w:rPr>
              <w:t>En cours</w:t>
            </w:r>
          </w:p>
        </w:tc>
        <w:tc>
          <w:tcPr>
            <w:tcW w:type="dxa" w:w="3672"/>
            <w:tcMar>
              <w:top w:w="80" w:type="dxa"/>
              <w:start w:w="110" w:type="dxa"/>
              <w:bottom w:w="80" w:type="dxa"/>
              <w:end w:w="110" w:type="dxa"/>
            </w:tcMar>
            <w:vAlign w:val="center"/>
            <w:shd w:fill="F8F7FC"/>
          </w:tcPr>
          <w:p>
            <w:pPr>
              <w:spacing w:after="0" w:line="240" w:lineRule="auto"/>
            </w:pPr>
            <w:r>
              <w:rPr>
                <w:sz w:val="17"/>
              </w:rPr>
              <w:t>Analyse ou réponse administrateur</w:t>
            </w:r>
          </w:p>
        </w:tc>
        <w:tc>
          <w:tcPr>
            <w:tcW w:type="dxa" w:w="4284"/>
            <w:tcMar>
              <w:top w:w="80" w:type="dxa"/>
              <w:start w:w="110" w:type="dxa"/>
              <w:bottom w:w="80" w:type="dxa"/>
              <w:end w:w="110" w:type="dxa"/>
            </w:tcMar>
            <w:vAlign w:val="center"/>
            <w:shd w:fill="F8F7FC"/>
          </w:tcPr>
          <w:p>
            <w:pPr>
              <w:spacing w:after="0" w:line="240" w:lineRule="auto"/>
            </w:pPr>
            <w:r>
              <w:rPr>
                <w:sz w:val="17"/>
              </w:rPr>
              <w:t>En attente, résolu ou fermé selon l'usage</w:t>
            </w:r>
          </w:p>
        </w:tc>
      </w:tr>
      <w:tr>
        <w:tc>
          <w:tcPr>
            <w:tcW w:type="dxa" w:w="1224"/>
            <w:tcMar>
              <w:top w:w="80" w:type="dxa"/>
              <w:start w:w="110" w:type="dxa"/>
              <w:bottom w:w="80" w:type="dxa"/>
              <w:end w:w="110" w:type="dxa"/>
            </w:tcMar>
            <w:vAlign w:val="center"/>
          </w:tcPr>
          <w:p>
            <w:pPr>
              <w:spacing w:after="0" w:line="240" w:lineRule="auto"/>
            </w:pPr>
            <w:r>
              <w:rPr>
                <w:sz w:val="17"/>
              </w:rPr>
              <w:t>Résolu</w:t>
            </w:r>
          </w:p>
        </w:tc>
        <w:tc>
          <w:tcPr>
            <w:tcW w:type="dxa" w:w="3672"/>
            <w:tcMar>
              <w:top w:w="80" w:type="dxa"/>
              <w:start w:w="110" w:type="dxa"/>
              <w:bottom w:w="80" w:type="dxa"/>
              <w:end w:w="110" w:type="dxa"/>
            </w:tcMar>
            <w:vAlign w:val="center"/>
          </w:tcPr>
          <w:p>
            <w:pPr>
              <w:spacing w:after="0" w:line="240" w:lineRule="auto"/>
            </w:pPr>
            <w:r>
              <w:rPr>
                <w:sz w:val="17"/>
              </w:rPr>
              <w:t>Solution proposée ou action terminée</w:t>
            </w:r>
          </w:p>
        </w:tc>
        <w:tc>
          <w:tcPr>
            <w:tcW w:type="dxa" w:w="4284"/>
            <w:tcMar>
              <w:top w:w="80" w:type="dxa"/>
              <w:start w:w="110" w:type="dxa"/>
              <w:bottom w:w="80" w:type="dxa"/>
              <w:end w:w="110" w:type="dxa"/>
            </w:tcMar>
            <w:vAlign w:val="center"/>
          </w:tcPr>
          <w:p>
            <w:pPr>
              <w:spacing w:after="0" w:line="240" w:lineRule="auto"/>
            </w:pPr>
            <w:r>
              <w:rPr>
                <w:sz w:val="17"/>
              </w:rPr>
              <w:t>Réouverture possible selon le flux support</w:t>
            </w:r>
          </w:p>
        </w:tc>
      </w:tr>
      <w:tr>
        <w:tc>
          <w:tcPr>
            <w:tcW w:type="dxa" w:w="1224"/>
            <w:tcMar>
              <w:top w:w="80" w:type="dxa"/>
              <w:start w:w="110" w:type="dxa"/>
              <w:bottom w:w="80" w:type="dxa"/>
              <w:end w:w="110" w:type="dxa"/>
            </w:tcMar>
            <w:vAlign w:val="center"/>
            <w:shd w:fill="F8F7FC"/>
          </w:tcPr>
          <w:p>
            <w:pPr>
              <w:spacing w:after="0" w:line="240" w:lineRule="auto"/>
            </w:pPr>
            <w:r>
              <w:rPr>
                <w:sz w:val="17"/>
              </w:rPr>
              <w:t>Fermé</w:t>
            </w:r>
          </w:p>
        </w:tc>
        <w:tc>
          <w:tcPr>
            <w:tcW w:type="dxa" w:w="3672"/>
            <w:tcMar>
              <w:top w:w="80" w:type="dxa"/>
              <w:start w:w="110" w:type="dxa"/>
              <w:bottom w:w="80" w:type="dxa"/>
              <w:end w:w="110" w:type="dxa"/>
            </w:tcMar>
            <w:vAlign w:val="center"/>
            <w:shd w:fill="F8F7FC"/>
          </w:tcPr>
          <w:p>
            <w:pPr>
              <w:spacing w:after="0" w:line="240" w:lineRule="auto"/>
            </w:pPr>
            <w:r>
              <w:rPr>
                <w:sz w:val="17"/>
              </w:rPr>
              <w:t>Conversation terminée</w:t>
            </w:r>
          </w:p>
        </w:tc>
        <w:tc>
          <w:tcPr>
            <w:tcW w:type="dxa" w:w="4284"/>
            <w:tcMar>
              <w:top w:w="80" w:type="dxa"/>
              <w:start w:w="110" w:type="dxa"/>
              <w:bottom w:w="80" w:type="dxa"/>
              <w:end w:w="110" w:type="dxa"/>
            </w:tcMar>
            <w:vAlign w:val="center"/>
            <w:shd w:fill="F8F7FC"/>
          </w:tcPr>
          <w:p>
            <w:pPr>
              <w:spacing w:after="0" w:line="240" w:lineRule="auto"/>
            </w:pPr>
            <w:r>
              <w:rPr>
                <w:sz w:val="17"/>
              </w:rPr>
              <w:t>Nouvelle demande si besoin distinct</w:t>
            </w:r>
          </w:p>
        </w:tc>
      </w:tr>
    </w:tbl>
    <w:p>
      <w:pPr>
        <w:spacing w:after="0"/>
      </w:pPr>
    </w:p>
    <w:p>
      <w:bookmarkStart w:id="15" w:name="h_15_Chatbot_complet"/>
      <w:pPr>
        <w:pStyle w:val="Heading2"/>
      </w:pPr>
      <w:r>
        <w:t>Chatbot complet</w:t>
      </w:r>
      <w:bookmarkEnd w:id="15"/>
    </w:p>
    <w:p>
      <w:r>
        <w:t xml:space="preserve">CynAI utilise </w:t>
      </w:r>
      <w:r>
        <w:rPr>
          <w:rFonts w:ascii="Consolas" w:hAnsi="Consolas"/>
          <w:color w:val="4A339E"/>
          <w:sz w:val="18"/>
        </w:rPr>
        <w:t>gemini-3.1-flash-lite</w:t>
      </w:r>
      <w:r>
        <w:t xml:space="preserve">. Le client envoie la locale, les tours visibles et, lorsqu'il la connaît, la propriété </w:t>
      </w:r>
      <w:r>
        <w:rPr>
          <w:rFonts w:ascii="Consolas" w:hAnsi="Consolas"/>
          <w:color w:val="4A339E"/>
          <w:sz w:val="18"/>
        </w:rPr>
        <w:t>conversationId</w:t>
      </w:r>
      <w:r>
        <w:t xml:space="preserve"> à </w:t>
      </w:r>
      <w:r>
        <w:rPr>
          <w:rFonts w:ascii="Consolas" w:hAnsi="Consolas"/>
          <w:color w:val="4A339E"/>
          <w:sz w:val="18"/>
        </w:rPr>
        <w:t>POST /api/chat</w:t>
      </w:r>
      <w:r>
        <w:t xml:space="preserve">. La route émet un flux NDJSON : d'abord </w:t>
      </w:r>
      <w:r>
        <w:rPr>
          <w:rFonts w:ascii="Consolas" w:hAnsi="Consolas"/>
          <w:color w:val="4A339E"/>
          <w:sz w:val="18"/>
        </w:rPr>
        <w:t>conversation</w:t>
      </w:r>
      <w:r>
        <w:t xml:space="preserve">, puis zéro ou plusieurs événements </w:t>
      </w:r>
      <w:r>
        <w:rPr>
          <w:rFonts w:ascii="Consolas" w:hAnsi="Consolas"/>
          <w:color w:val="4A339E"/>
          <w:sz w:val="18"/>
        </w:rPr>
        <w:t>text</w:t>
      </w:r>
      <w:r>
        <w:t xml:space="preserve"> et </w:t>
      </w:r>
      <w:r>
        <w:rPr>
          <w:rFonts w:ascii="Consolas" w:hAnsi="Consolas"/>
          <w:color w:val="4A339E"/>
          <w:sz w:val="18"/>
        </w:rPr>
        <w:t>card</w:t>
      </w:r>
      <w:r>
        <w:t xml:space="preserve">, et enfin </w:t>
      </w:r>
      <w:r>
        <w:rPr>
          <w:rFonts w:ascii="Consolas" w:hAnsi="Consolas"/>
          <w:color w:val="4A339E"/>
          <w:sz w:val="18"/>
        </w:rPr>
        <w:t>done</w:t>
      </w:r>
      <w:r>
        <w:t xml:space="preserve">; une défaillance après ouverture du flux émet </w:t>
      </w:r>
      <w:r>
        <w:rPr>
          <w:rFonts w:ascii="Consolas" w:hAnsi="Consolas"/>
          <w:color w:val="4A339E"/>
          <w:sz w:val="18"/>
        </w:rPr>
        <w:t>error</w:t>
      </w:r>
      <w:r>
        <w:t>.</w:t>
      </w:r>
    </w:p>
    <w:p>
      <w:r>
        <w:t>Le modèle ne requête pas librement le système. Il peut demander quatre fonctions déclarées :</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311"/>
        <w:gridCol w:w="2070"/>
        <w:gridCol w:w="2898"/>
        <w:gridCol w:w="2898"/>
      </w:tblGrid>
      <w:tr>
        <w:trPr>
          <w:tblHeader w:val="true"/>
        </w:trPr>
        <w:tc>
          <w:tcPr>
            <w:tcW w:type="dxa" w:w="1311"/>
            <w:tcMar>
              <w:top w:w="80" w:type="dxa"/>
              <w:start w:w="110" w:type="dxa"/>
              <w:bottom w:w="80" w:type="dxa"/>
              <w:end w:w="110" w:type="dxa"/>
            </w:tcMar>
            <w:vAlign w:val="center"/>
            <w:shd w:fill="E8EEF5"/>
          </w:tcPr>
          <w:p>
            <w:pPr>
              <w:spacing w:after="0" w:line="240" w:lineRule="auto"/>
            </w:pPr>
            <w:r>
              <w:rPr>
                <w:b/>
                <w:color w:val="302082"/>
                <w:sz w:val="17"/>
              </w:rPr>
              <w:t>Outil</w:t>
            </w:r>
          </w:p>
        </w:tc>
        <w:tc>
          <w:tcPr>
            <w:tcW w:type="dxa" w:w="2070"/>
            <w:tcMar>
              <w:top w:w="80" w:type="dxa"/>
              <w:start w:w="110" w:type="dxa"/>
              <w:bottom w:w="80" w:type="dxa"/>
              <w:end w:w="110" w:type="dxa"/>
            </w:tcMar>
            <w:vAlign w:val="center"/>
            <w:shd w:fill="E8EEF5"/>
          </w:tcPr>
          <w:p>
            <w:pPr>
              <w:spacing w:after="0" w:line="240" w:lineRule="auto"/>
            </w:pPr>
            <w:r>
              <w:rPr>
                <w:b/>
                <w:color w:val="302082"/>
                <w:sz w:val="17"/>
              </w:rPr>
              <w:t>Entrées</w:t>
            </w:r>
          </w:p>
        </w:tc>
        <w:tc>
          <w:tcPr>
            <w:tcW w:type="dxa" w:w="2898"/>
            <w:tcMar>
              <w:top w:w="80" w:type="dxa"/>
              <w:start w:w="110" w:type="dxa"/>
              <w:bottom w:w="80" w:type="dxa"/>
              <w:end w:w="110" w:type="dxa"/>
            </w:tcMar>
            <w:vAlign w:val="center"/>
            <w:shd w:fill="E8EEF5"/>
          </w:tcPr>
          <w:p>
            <w:pPr>
              <w:spacing w:after="0" w:line="240" w:lineRule="auto"/>
            </w:pPr>
            <w:r>
              <w:rPr>
                <w:b/>
                <w:color w:val="302082"/>
                <w:sz w:val="17"/>
              </w:rPr>
              <w:t>Données retournées au modèle</w:t>
            </w:r>
          </w:p>
        </w:tc>
        <w:tc>
          <w:tcPr>
            <w:tcW w:type="dxa" w:w="2898"/>
            <w:tcMar>
              <w:top w:w="80" w:type="dxa"/>
              <w:start w:w="110" w:type="dxa"/>
              <w:bottom w:w="80" w:type="dxa"/>
              <w:end w:w="110" w:type="dxa"/>
            </w:tcMar>
            <w:vAlign w:val="center"/>
            <w:shd w:fill="E8EEF5"/>
          </w:tcPr>
          <w:p>
            <w:pPr>
              <w:spacing w:after="0" w:line="240" w:lineRule="auto"/>
            </w:pPr>
            <w:r>
              <w:rPr>
                <w:b/>
                <w:color w:val="302082"/>
                <w:sz w:val="17"/>
              </w:rPr>
              <w:t>Carte client</w:t>
            </w:r>
          </w:p>
        </w:tc>
      </w:tr>
      <w:tr>
        <w:tc>
          <w:tcPr>
            <w:tcW w:type="dxa" w:w="1311"/>
            <w:tcMar>
              <w:top w:w="80" w:type="dxa"/>
              <w:start w:w="110" w:type="dxa"/>
              <w:bottom w:w="80" w:type="dxa"/>
              <w:end w:w="110" w:type="dxa"/>
            </w:tcMar>
            <w:vAlign w:val="center"/>
          </w:tcPr>
          <w:p>
            <w:pPr>
              <w:spacing w:after="0" w:line="240" w:lineRule="auto"/>
            </w:pPr>
            <w:r>
              <w:rPr>
                <w:rFonts w:ascii="Consolas" w:hAnsi="Consolas"/>
                <w:color w:val="4A339E"/>
                <w:sz w:val="17"/>
              </w:rPr>
              <w:t>search_products</w:t>
            </w:r>
          </w:p>
        </w:tc>
        <w:tc>
          <w:tcPr>
            <w:tcW w:type="dxa" w:w="2070"/>
            <w:tcMar>
              <w:top w:w="80" w:type="dxa"/>
              <w:start w:w="110" w:type="dxa"/>
              <w:bottom w:w="80" w:type="dxa"/>
              <w:end w:w="110" w:type="dxa"/>
            </w:tcMar>
            <w:vAlign w:val="center"/>
          </w:tcPr>
          <w:p>
            <w:pPr>
              <w:spacing w:after="0" w:line="240" w:lineRule="auto"/>
            </w:pPr>
            <w:r>
              <w:rPr>
                <w:sz w:val="17"/>
              </w:rPr>
              <w:t>texte et catégorie facultatifs</w:t>
            </w:r>
          </w:p>
        </w:tc>
        <w:tc>
          <w:tcPr>
            <w:tcW w:type="dxa" w:w="2898"/>
            <w:tcMar>
              <w:top w:w="80" w:type="dxa"/>
              <w:start w:w="110" w:type="dxa"/>
              <w:bottom w:w="80" w:type="dxa"/>
              <w:end w:w="110" w:type="dxa"/>
            </w:tcMar>
            <w:vAlign w:val="center"/>
          </w:tcPr>
          <w:p>
            <w:pPr>
              <w:spacing w:after="0" w:line="240" w:lineRule="auto"/>
            </w:pPr>
            <w:r>
              <w:rPr>
                <w:sz w:val="17"/>
              </w:rPr>
              <w:t>nom, catégorie, prix, facturation, disponibilité ; 3 résultats max.</w:t>
            </w:r>
          </w:p>
        </w:tc>
        <w:tc>
          <w:tcPr>
            <w:tcW w:type="dxa" w:w="2898"/>
            <w:tcMar>
              <w:top w:w="80" w:type="dxa"/>
              <w:start w:w="110" w:type="dxa"/>
              <w:bottom w:w="80" w:type="dxa"/>
              <w:end w:w="110" w:type="dxa"/>
            </w:tcMar>
            <w:vAlign w:val="center"/>
          </w:tcPr>
          <w:p>
            <w:pPr>
              <w:spacing w:after="0" w:line="240" w:lineRule="auto"/>
            </w:pPr>
            <w:r>
              <w:rPr>
                <w:sz w:val="17"/>
              </w:rPr>
              <w:t xml:space="preserve">une carte </w:t>
            </w:r>
            <w:r>
              <w:rPr>
                <w:rFonts w:ascii="Consolas" w:hAnsi="Consolas"/>
                <w:color w:val="4A339E"/>
                <w:sz w:val="17"/>
              </w:rPr>
              <w:t>product</w:t>
            </w:r>
            <w:r>
              <w:rPr>
                <w:sz w:val="17"/>
              </w:rPr>
              <w:t xml:space="preserve"> par résultat</w:t>
            </w:r>
          </w:p>
        </w:tc>
      </w:tr>
      <w:tr>
        <w:tc>
          <w:tcPr>
            <w:tcW w:type="dxa" w:w="1311"/>
            <w:tcMar>
              <w:top w:w="80" w:type="dxa"/>
              <w:start w:w="110" w:type="dxa"/>
              <w:bottom w:w="80" w:type="dxa"/>
              <w:end w:w="110" w:type="dxa"/>
            </w:tcMar>
            <w:vAlign w:val="center"/>
            <w:shd w:fill="F8F7FC"/>
          </w:tcPr>
          <w:p>
            <w:pPr>
              <w:spacing w:after="0" w:line="240" w:lineRule="auto"/>
            </w:pPr>
            <w:r>
              <w:rPr>
                <w:rFonts w:ascii="Consolas" w:hAnsi="Consolas"/>
                <w:color w:val="4A339E"/>
                <w:sz w:val="17"/>
              </w:rPr>
              <w:t>list_categories</w:t>
            </w:r>
          </w:p>
        </w:tc>
        <w:tc>
          <w:tcPr>
            <w:tcW w:type="dxa" w:w="2070"/>
            <w:tcMar>
              <w:top w:w="80" w:type="dxa"/>
              <w:start w:w="110" w:type="dxa"/>
              <w:bottom w:w="80" w:type="dxa"/>
              <w:end w:w="110" w:type="dxa"/>
            </w:tcMar>
            <w:vAlign w:val="center"/>
            <w:shd w:fill="F8F7FC"/>
          </w:tcPr>
          <w:p>
            <w:pPr>
              <w:spacing w:after="0" w:line="240" w:lineRule="auto"/>
            </w:pPr>
            <w:r>
              <w:rPr>
                <w:sz w:val="17"/>
              </w:rPr>
              <w:t>aucune</w:t>
            </w:r>
          </w:p>
        </w:tc>
        <w:tc>
          <w:tcPr>
            <w:tcW w:type="dxa" w:w="2898"/>
            <w:tcMar>
              <w:top w:w="80" w:type="dxa"/>
              <w:start w:w="110" w:type="dxa"/>
              <w:bottom w:w="80" w:type="dxa"/>
              <w:end w:w="110" w:type="dxa"/>
            </w:tcMar>
            <w:vAlign w:val="center"/>
            <w:shd w:fill="F8F7FC"/>
          </w:tcPr>
          <w:p>
            <w:pPr>
              <w:spacing w:after="0" w:line="240" w:lineRule="auto"/>
            </w:pPr>
            <w:r>
              <w:rPr>
                <w:sz w:val="17"/>
              </w:rPr>
              <w:t>total et noms de 3 catégories max.</w:t>
            </w:r>
          </w:p>
        </w:tc>
        <w:tc>
          <w:tcPr>
            <w:tcW w:type="dxa" w:w="2898"/>
            <w:tcMar>
              <w:top w:w="80" w:type="dxa"/>
              <w:start w:w="110" w:type="dxa"/>
              <w:bottom w:w="80" w:type="dxa"/>
              <w:end w:w="110" w:type="dxa"/>
            </w:tcMar>
            <w:vAlign w:val="center"/>
            <w:shd w:fill="F8F7FC"/>
          </w:tcPr>
          <w:p>
            <w:pPr>
              <w:spacing w:after="0" w:line="240" w:lineRule="auto"/>
            </w:pPr>
            <w:r>
              <w:rPr>
                <w:sz w:val="17"/>
              </w:rPr>
              <w:t xml:space="preserve">cartes </w:t>
            </w:r>
            <w:r>
              <w:rPr>
                <w:rFonts w:ascii="Consolas" w:hAnsi="Consolas"/>
                <w:color w:val="4A339E"/>
                <w:sz w:val="17"/>
              </w:rPr>
              <w:t>category</w:t>
            </w:r>
          </w:p>
        </w:tc>
      </w:tr>
      <w:tr>
        <w:tc>
          <w:tcPr>
            <w:tcW w:type="dxa" w:w="1311"/>
            <w:tcMar>
              <w:top w:w="80" w:type="dxa"/>
              <w:start w:w="110" w:type="dxa"/>
              <w:bottom w:w="80" w:type="dxa"/>
              <w:end w:w="110" w:type="dxa"/>
            </w:tcMar>
            <w:vAlign w:val="center"/>
          </w:tcPr>
          <w:p>
            <w:pPr>
              <w:spacing w:after="0" w:line="240" w:lineRule="auto"/>
            </w:pPr>
            <w:r>
              <w:rPr>
                <w:rFonts w:ascii="Consolas" w:hAnsi="Consolas"/>
                <w:color w:val="4A339E"/>
                <w:sz w:val="17"/>
              </w:rPr>
              <w:t>show_support_page</w:t>
            </w:r>
          </w:p>
        </w:tc>
        <w:tc>
          <w:tcPr>
            <w:tcW w:type="dxa" w:w="2070"/>
            <w:tcMar>
              <w:top w:w="80" w:type="dxa"/>
              <w:start w:w="110" w:type="dxa"/>
              <w:bottom w:w="80" w:type="dxa"/>
              <w:end w:w="110" w:type="dxa"/>
            </w:tcMar>
            <w:vAlign w:val="center"/>
          </w:tcPr>
          <w:p>
            <w:pPr>
              <w:spacing w:after="0" w:line="240" w:lineRule="auto"/>
            </w:pPr>
            <w:r>
              <w:rPr>
                <w:sz w:val="17"/>
              </w:rPr>
              <w:t>aucune</w:t>
            </w:r>
          </w:p>
        </w:tc>
        <w:tc>
          <w:tcPr>
            <w:tcW w:type="dxa" w:w="2898"/>
            <w:tcMar>
              <w:top w:w="80" w:type="dxa"/>
              <w:start w:w="110" w:type="dxa"/>
              <w:bottom w:w="80" w:type="dxa"/>
              <w:end w:w="110" w:type="dxa"/>
            </w:tcMar>
            <w:vAlign w:val="center"/>
          </w:tcPr>
          <w:p>
            <w:pPr>
              <w:spacing w:after="0" w:line="240" w:lineRule="auto"/>
            </w:pPr>
            <w:r>
              <w:rPr>
                <w:sz w:val="17"/>
              </w:rPr>
              <w:t>confirmation minimale</w:t>
            </w:r>
          </w:p>
        </w:tc>
        <w:tc>
          <w:tcPr>
            <w:tcW w:type="dxa" w:w="2898"/>
            <w:tcMar>
              <w:top w:w="80" w:type="dxa"/>
              <w:start w:w="110" w:type="dxa"/>
              <w:bottom w:w="80" w:type="dxa"/>
              <w:end w:w="110" w:type="dxa"/>
            </w:tcMar>
            <w:vAlign w:val="center"/>
          </w:tcPr>
          <w:p>
            <w:pPr>
              <w:spacing w:after="0" w:line="240" w:lineRule="auto"/>
            </w:pPr>
            <w:r>
              <w:rPr>
                <w:sz w:val="17"/>
              </w:rPr>
              <w:t xml:space="preserve">carte </w:t>
            </w:r>
            <w:r>
              <w:rPr>
                <w:rFonts w:ascii="Consolas" w:hAnsi="Consolas"/>
                <w:color w:val="4A339E"/>
                <w:sz w:val="17"/>
              </w:rPr>
              <w:t>support</w:t>
            </w:r>
          </w:p>
        </w:tc>
      </w:tr>
      <w:tr>
        <w:tc>
          <w:tcPr>
            <w:tcW w:type="dxa" w:w="1311"/>
            <w:tcMar>
              <w:top w:w="80" w:type="dxa"/>
              <w:start w:w="110" w:type="dxa"/>
              <w:bottom w:w="80" w:type="dxa"/>
              <w:end w:w="110" w:type="dxa"/>
            </w:tcMar>
            <w:vAlign w:val="center"/>
            <w:shd w:fill="F8F7FC"/>
          </w:tcPr>
          <w:p>
            <w:pPr>
              <w:spacing w:after="0" w:line="240" w:lineRule="auto"/>
            </w:pPr>
            <w:r>
              <w:rPr>
                <w:rFonts w:ascii="Consolas" w:hAnsi="Consolas"/>
                <w:color w:val="4A339E"/>
                <w:sz w:val="17"/>
              </w:rPr>
              <w:t>open_support_form</w:t>
            </w:r>
          </w:p>
        </w:tc>
        <w:tc>
          <w:tcPr>
            <w:tcW w:type="dxa" w:w="2070"/>
            <w:tcMar>
              <w:top w:w="80" w:type="dxa"/>
              <w:start w:w="110" w:type="dxa"/>
              <w:bottom w:w="80" w:type="dxa"/>
              <w:end w:w="110" w:type="dxa"/>
            </w:tcMar>
            <w:vAlign w:val="center"/>
            <w:shd w:fill="F8F7FC"/>
          </w:tcPr>
          <w:p>
            <w:pPr>
              <w:spacing w:after="0" w:line="240" w:lineRule="auto"/>
            </w:pPr>
            <w:r>
              <w:rPr>
                <w:sz w:val="17"/>
              </w:rPr>
              <w:t>aucune</w:t>
            </w:r>
          </w:p>
        </w:tc>
        <w:tc>
          <w:tcPr>
            <w:tcW w:type="dxa" w:w="2898"/>
            <w:tcMar>
              <w:top w:w="80" w:type="dxa"/>
              <w:start w:w="110" w:type="dxa"/>
              <w:bottom w:w="80" w:type="dxa"/>
              <w:end w:w="110" w:type="dxa"/>
            </w:tcMar>
            <w:vAlign w:val="center"/>
            <w:shd w:fill="F8F7FC"/>
          </w:tcPr>
          <w:p>
            <w:pPr>
              <w:spacing w:after="0" w:line="240" w:lineRule="auto"/>
            </w:pPr>
            <w:r>
              <w:rPr>
                <w:sz w:val="17"/>
              </w:rPr>
              <w:t>formulaire affiché</w:t>
            </w:r>
          </w:p>
        </w:tc>
        <w:tc>
          <w:tcPr>
            <w:tcW w:type="dxa" w:w="2898"/>
            <w:tcMar>
              <w:top w:w="80" w:type="dxa"/>
              <w:start w:w="110" w:type="dxa"/>
              <w:bottom w:w="80" w:type="dxa"/>
              <w:end w:w="110" w:type="dxa"/>
            </w:tcMar>
            <w:vAlign w:val="center"/>
            <w:shd w:fill="F8F7FC"/>
          </w:tcPr>
          <w:p>
            <w:pPr>
              <w:spacing w:after="0" w:line="240" w:lineRule="auto"/>
            </w:pPr>
            <w:r>
              <w:rPr>
                <w:sz w:val="17"/>
              </w:rPr>
              <w:t xml:space="preserve">carte </w:t>
            </w:r>
            <w:r>
              <w:rPr>
                <w:rFonts w:ascii="Consolas" w:hAnsi="Consolas"/>
                <w:color w:val="4A339E"/>
                <w:sz w:val="17"/>
              </w:rPr>
              <w:t>ticketForm</w:t>
            </w:r>
            <w:r>
              <w:rPr>
                <w:sz w:val="17"/>
              </w:rPr>
              <w:t>, e-mail et commandes si connecté</w:t>
            </w:r>
          </w:p>
        </w:tc>
      </w:tr>
    </w:tbl>
    <w:p>
      <w:pPr>
        <w:spacing w:after="0"/>
      </w:pPr>
    </w:p>
    <w:p>
      <w:r>
        <w:t xml:space="preserve">La boucle est bornée à quatre rounds. Les parties du modèle sont réinjectées sans reconstruction afin de conserver les </w:t>
      </w:r>
      <w:r>
        <w:rPr>
          <w:rFonts w:ascii="Consolas" w:hAnsi="Consolas"/>
          <w:color w:val="4A339E"/>
          <w:sz w:val="18"/>
        </w:rPr>
        <w:t>thoughtSignature</w:t>
      </w:r>
      <w:r>
        <w:t xml:space="preserve"> requises par Gemini 3. À chaque appel d'outil, la route exécute le service interne, transmet au modèle une réponse compacte et diffuse au navigateur une carte structurée. Les cartes produit et catégorie sont révélées individuellement. Le texte final et des métadonnées sûres (types de cartes et noms d'outils, pas leurs contenus sensibles) sont persistés.</w:t>
      </w:r>
    </w:p>
    <w:p>
      <w:pPr>
        <w:keepNext/>
        <w:jc w:val="center"/>
      </w:pPr>
      <w:r>
        <w:drawing>
          <wp:inline xmlns:a="http://schemas.openxmlformats.org/drawingml/2006/main" xmlns:pic="http://schemas.openxmlformats.org/drawingml/2006/picture">
            <wp:extent cx="5652000" cy="5161342"/>
            <wp:docPr id="4" name="Picture 4" descr="Boucle Gemini, outils, NDJSON et persistance" title="Boucle Gemini, outils, NDJSON et persistance"/>
            <wp:cNvGraphicFramePr>
              <a:graphicFrameLocks noChangeAspect="1"/>
            </wp:cNvGraphicFramePr>
            <a:graphic>
              <a:graphicData uri="http://schemas.openxmlformats.org/drawingml/2006/picture">
                <pic:pic>
                  <pic:nvPicPr>
                    <pic:cNvPr id="0" name="07-seq-chatbot.png"/>
                    <pic:cNvPicPr/>
                  </pic:nvPicPr>
                  <pic:blipFill>
                    <a:blip r:embed="rId12"/>
                    <a:stretch>
                      <a:fillRect/>
                    </a:stretch>
                  </pic:blipFill>
                  <pic:spPr>
                    <a:xfrm>
                      <a:off x="0" y="0"/>
                      <a:ext cx="5652000" cy="5161342"/>
                    </a:xfrm>
                    <a:prstGeom prst="rect"/>
                  </pic:spPr>
                </pic:pic>
              </a:graphicData>
            </a:graphic>
          </wp:inline>
        </w:drawing>
      </w:r>
    </w:p>
    <w:p>
      <w:pPr>
        <w:pStyle w:val="CYNACaption"/>
      </w:pPr>
      <w:r>
        <w:t>Boucle Gemini, outils, NDJSON et persistance</w:t>
      </w:r>
    </w:p>
    <w:p>
      <w:r>
        <w:t xml:space="preserve">Un cookie HTTP-only </w:t>
      </w:r>
      <w:r>
        <w:rPr>
          <w:rFonts w:ascii="Consolas" w:hAnsi="Consolas"/>
          <w:color w:val="4A339E"/>
          <w:sz w:val="18"/>
        </w:rPr>
        <w:t>cyna_chat_guest</w:t>
      </w:r>
      <w:r>
        <w:t xml:space="preserve"> identifie l'invité. Seul son hash SHA-256 est stocké. Une conversation appartient soit à </w:t>
      </w:r>
      <w:r>
        <w:rPr>
          <w:rFonts w:ascii="Consolas" w:hAnsi="Consolas"/>
          <w:color w:val="4A339E"/>
          <w:sz w:val="18"/>
        </w:rPr>
        <w:t>auth.users</w:t>
      </w:r>
      <w:r>
        <w:t>, soit au hash invité ; un identifiant arbitraire ne permet pas d'en reprendre la propriété. La durée cible de conservation est de 90 jours et une RPC de purge est disponible pour l'exploitation. Le formulaire intégré transforme l'escalade en création de ticket contrôlée. L'historique est consultable dans le BackOffice selon les garde-fous administrateur.</w:t>
      </w:r>
    </w:p>
    <w:p>
      <w:r>
        <w:t xml:space="preserve">Limites acceptées dans cette version : absence de rate limiting dédié, validation de taille des messages perfectible, </w:t>
      </w:r>
      <w:r>
        <w:rPr>
          <w:rFonts w:ascii="Consolas" w:hAnsi="Consolas"/>
          <w:color w:val="4A339E"/>
          <w:sz w:val="18"/>
        </w:rPr>
        <w:t>conversationId</w:t>
      </w:r>
      <w:r>
        <w:t xml:space="preserve"> conservé seulement en mémoire côté client et donc perdu au rechargement, et tests de route API encore limités. Ces limites sont des risques suivis, pas des fonctions implicites.</w:t>
      </w:r>
    </w:p>
    <w:p>
      <w:bookmarkStart w:id="16" w:name="h_16_Parcours_administrateur_et_M"/>
      <w:pPr>
        <w:pStyle w:val="Heading1"/>
      </w:pPr>
      <w:r>
        <w:t>Parcours administrateur et MFA</w:t>
      </w:r>
      <w:bookmarkEnd w:id="16"/>
    </w:p>
    <w:p>
      <w:r>
        <w:t xml:space="preserve">Le BackOffice est protégé en profondeur. La session doit exister, le profil </w:t>
      </w:r>
      <w:r>
        <w:rPr>
          <w:rFonts w:ascii="Consolas" w:hAnsi="Consolas"/>
          <w:color w:val="4A339E"/>
          <w:sz w:val="18"/>
        </w:rPr>
        <w:t>utilisateur</w:t>
      </w:r>
      <w:r>
        <w:t xml:space="preserve"> doit être actif et porter le rôle </w:t>
      </w:r>
      <w:r>
        <w:rPr>
          <w:rFonts w:ascii="Consolas" w:hAnsi="Consolas"/>
          <w:color w:val="4A339E"/>
          <w:sz w:val="18"/>
        </w:rPr>
        <w:t>admin</w:t>
      </w:r>
      <w:r>
        <w:t xml:space="preserve">, et le niveau d'assurance Supabase doit être </w:t>
      </w:r>
      <w:r>
        <w:rPr>
          <w:rFonts w:ascii="Consolas" w:hAnsi="Consolas"/>
          <w:color w:val="4A339E"/>
          <w:sz w:val="18"/>
        </w:rPr>
        <w:t>aal2</w:t>
      </w:r>
      <w:r>
        <w:t xml:space="preserve"> pour les opérations sensibles. L'administrateur enrôle un facteur TOTP, vérifie le challenge, puis accède aux écrans. Le flux de réinitialisation MFA fait l'objet d'un audit métier.</w:t>
      </w:r>
    </w:p>
    <w:p>
      <w:pPr>
        <w:keepNext/>
        <w:jc w:val="center"/>
      </w:pPr>
      <w:r>
        <w:drawing>
          <wp:inline xmlns:a="http://schemas.openxmlformats.org/drawingml/2006/main" xmlns:pic="http://schemas.openxmlformats.org/drawingml/2006/picture">
            <wp:extent cx="5652000" cy="5261230"/>
            <wp:docPr id="5" name="Picture 5" descr="Authentification administrateur et MFA" title="Authentification administrateur et MFA"/>
            <wp:cNvGraphicFramePr>
              <a:graphicFrameLocks noChangeAspect="1"/>
            </wp:cNvGraphicFramePr>
            <a:graphic>
              <a:graphicData uri="http://schemas.openxmlformats.org/drawingml/2006/picture">
                <pic:pic>
                  <pic:nvPicPr>
                    <pic:cNvPr id="0" name="06-seq-mfa.png"/>
                    <pic:cNvPicPr/>
                  </pic:nvPicPr>
                  <pic:blipFill>
                    <a:blip r:embed="rId13"/>
                    <a:stretch>
                      <a:fillRect/>
                    </a:stretch>
                  </pic:blipFill>
                  <pic:spPr>
                    <a:xfrm>
                      <a:off x="0" y="0"/>
                      <a:ext cx="5652000" cy="5261230"/>
                    </a:xfrm>
                    <a:prstGeom prst="rect"/>
                  </pic:spPr>
                </pic:pic>
              </a:graphicData>
            </a:graphic>
          </wp:inline>
        </w:drawing>
      </w:r>
    </w:p>
    <w:p>
      <w:pPr>
        <w:pStyle w:val="CYNACaption"/>
      </w:pPr>
      <w:r>
        <w:t>Authentification administrateur et MFA</w:t>
      </w:r>
    </w:p>
    <w:p>
      <w:r>
        <w:t>Les fonctions d'administration couvrent le catalogue et ses traductions, les caractéristiques techniques, le carrousel et les textes généraux, les promotions, les commandes, abonnements, tickets, conversations chatbot et rapports. Le rapport commerce PDF exige un admin actif en AAL2 et peut couvrir 7, 30, 90 jours, l'année en cours ou une période personnalisée valide.</w:t>
      </w:r>
    </w:p>
    <w:p>
      <w:bookmarkStart w:id="17" w:name="h_17_R_gles_transverses"/>
      <w:pPr>
        <w:pStyle w:val="Heading1"/>
      </w:pPr>
      <w:r>
        <w:t>Règles transverses</w:t>
      </w:r>
      <w:bookmarkEnd w:id="17"/>
    </w:p>
    <w:p>
      <w:bookmarkStart w:id="18" w:name="h_18_Internationalisation_FR_et_E"/>
      <w:pPr>
        <w:pStyle w:val="Heading2"/>
      </w:pPr>
      <w:r>
        <w:t>Internationalisation FR et EN</w:t>
      </w:r>
      <w:bookmarkEnd w:id="18"/>
    </w:p>
    <w:p>
      <w:r>
        <w:t xml:space="preserve">Les routes applicatives sont localisées. Les libellés d'interface proviennent de </w:t>
      </w:r>
      <w:r>
        <w:rPr>
          <w:rFonts w:ascii="Consolas" w:hAnsi="Consolas"/>
          <w:color w:val="4A339E"/>
          <w:sz w:val="18"/>
        </w:rPr>
        <w:t>next-intl</w:t>
      </w:r>
      <w:r>
        <w:t>; les contenus métier traduisibles résident dans des tables dédiées. La locale invalide revient au français. Les symboles techniques, statuts Stripe et noms de champs restent en anglais lorsque leur traduction nuirait au diagnostic.</w:t>
      </w:r>
    </w:p>
    <w:p>
      <w:bookmarkStart w:id="19" w:name="h_19_Accessibilit__et_ergonomie"/>
      <w:pPr>
        <w:pStyle w:val="Heading2"/>
      </w:pPr>
      <w:r>
        <w:t>Accessibilité et ergonomie</w:t>
      </w:r>
      <w:bookmarkEnd w:id="19"/>
    </w:p>
    <w:p>
      <w:r>
        <w:t>La cible est WCAG 2.1 niveau AA sur les parcours essentiels : navigation clavier, focus visible, structure de titres, étiquettes de champs, messages d'erreur explicites, contrastes suffisants et alternatives textuelles. Les composants modaux et menus doivent restituer le focus. Les cartes du chatbot ne doivent pas être le seul support de l'information critique. La recette inclut zoom 200 %, petit écran, clavier seul et lecteur d'écran sur connexion, recherche, checkout et ticket.</w:t>
      </w:r>
    </w:p>
    <w:p>
      <w:bookmarkStart w:id="20" w:name="h_20_S_curit__et_confidentialit__"/>
      <w:pPr>
        <w:pStyle w:val="Heading2"/>
      </w:pPr>
      <w:r>
        <w:t>Sécurité et confidentialité fonctionnelles</w:t>
      </w:r>
      <w:bookmarkEnd w:id="20"/>
    </w:p>
    <w:p>
      <w:pPr>
        <w:pStyle w:val="ListBullet"/>
      </w:pPr>
      <w:r>
        <w:t>Les secrets restent exclusivement côté serveur ou dans les plateformes de déploiement.</w:t>
      </w:r>
    </w:p>
    <w:p>
      <w:pPr>
        <w:pStyle w:val="ListBullet"/>
      </w:pPr>
      <w:r>
        <w:t>Le rôle affiché dans le navigateur ne constitue jamais une autorisation ; les gardes serveur et RLS tranchent.</w:t>
      </w:r>
    </w:p>
    <w:p>
      <w:pPr>
        <w:pStyle w:val="ListBullet"/>
      </w:pPr>
      <w:r>
        <w:t>Les webhooks Stripe sont vérifiés sur le corps brut et les écritures sont idempotentes.</w:t>
      </w:r>
    </w:p>
    <w:p>
      <w:pPr>
        <w:pStyle w:val="ListBullet"/>
      </w:pPr>
      <w:r>
        <w:t>Sentry est configuré en erreurs seules, sans PII par défaut, sans replay, traces ni logs.</w:t>
      </w:r>
    </w:p>
    <w:p>
      <w:pPr>
        <w:pStyle w:val="ListBullet"/>
      </w:pPr>
      <w:r>
        <w:t>Le chatbot ne stocke pas le cookie invité en clair et ne transmet à Gemini que les données nécessaires à la réponse.</w:t>
      </w:r>
    </w:p>
    <w:p>
      <w:pPr>
        <w:sectPr>
          <w:headerReference w:type="default" r:id="rId14"/>
          <w:footerReference w:type="default" r:id="rId15"/>
          <w:pgSz w:w="11906" w:h="16838"/>
          <w:pgMar w:top="1361" w:right="1361" w:bottom="1247" w:left="1361" w:header="709" w:footer="709" w:gutter="0"/>
          <w:cols w:space="720"/>
          <w:docGrid w:linePitch="360"/>
        </w:sectPr>
      </w:pPr>
    </w:p>
    <w:p>
      <w:bookmarkStart w:id="21" w:name="h_21_Matrice_de_recette"/>
      <w:pPr>
        <w:pStyle w:val="Heading1"/>
      </w:pPr>
      <w:r>
        <w:t>Matrice de recette</w:t>
      </w:r>
      <w:bookmarkEnd w:id="21"/>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317"/>
        <w:gridCol w:w="2744"/>
        <w:gridCol w:w="4610"/>
        <w:gridCol w:w="4610"/>
        <w:gridCol w:w="1317"/>
      </w:tblGrid>
      <w:tr>
        <w:trPr>
          <w:tblHeader w:val="true"/>
        </w:trPr>
        <w:tc>
          <w:tcPr>
            <w:tcW w:type="dxa" w:w="1317"/>
            <w:tcMar>
              <w:top w:w="80" w:type="dxa"/>
              <w:start w:w="110" w:type="dxa"/>
              <w:bottom w:w="80" w:type="dxa"/>
              <w:end w:w="110" w:type="dxa"/>
            </w:tcMar>
            <w:vAlign w:val="center"/>
            <w:shd w:fill="E8EEF5"/>
          </w:tcPr>
          <w:p>
            <w:pPr>
              <w:spacing w:after="0" w:line="240" w:lineRule="auto"/>
            </w:pPr>
            <w:r>
              <w:rPr>
                <w:b/>
                <w:color w:val="302082"/>
                <w:sz w:val="16"/>
              </w:rPr>
              <w:t>ID</w:t>
            </w:r>
          </w:p>
        </w:tc>
        <w:tc>
          <w:tcPr>
            <w:tcW w:type="dxa" w:w="2744"/>
            <w:tcMar>
              <w:top w:w="80" w:type="dxa"/>
              <w:start w:w="110" w:type="dxa"/>
              <w:bottom w:w="80" w:type="dxa"/>
              <w:end w:w="110" w:type="dxa"/>
            </w:tcMar>
            <w:vAlign w:val="center"/>
            <w:shd w:fill="E8EEF5"/>
          </w:tcPr>
          <w:p>
            <w:pPr>
              <w:spacing w:after="0" w:line="240" w:lineRule="auto"/>
            </w:pPr>
            <w:r>
              <w:rPr>
                <w:b/>
                <w:color w:val="302082"/>
                <w:sz w:val="16"/>
              </w:rPr>
              <w:t>Précondition</w:t>
            </w:r>
          </w:p>
        </w:tc>
        <w:tc>
          <w:tcPr>
            <w:tcW w:type="dxa" w:w="4610"/>
            <w:tcMar>
              <w:top w:w="80" w:type="dxa"/>
              <w:start w:w="110" w:type="dxa"/>
              <w:bottom w:w="80" w:type="dxa"/>
              <w:end w:w="110" w:type="dxa"/>
            </w:tcMar>
            <w:vAlign w:val="center"/>
            <w:shd w:fill="E8EEF5"/>
          </w:tcPr>
          <w:p>
            <w:pPr>
              <w:spacing w:after="0" w:line="240" w:lineRule="auto"/>
            </w:pPr>
            <w:r>
              <w:rPr>
                <w:b/>
                <w:color w:val="302082"/>
                <w:sz w:val="16"/>
              </w:rPr>
              <w:t>Action</w:t>
            </w:r>
          </w:p>
        </w:tc>
        <w:tc>
          <w:tcPr>
            <w:tcW w:type="dxa" w:w="4610"/>
            <w:tcMar>
              <w:top w:w="80" w:type="dxa"/>
              <w:start w:w="110" w:type="dxa"/>
              <w:bottom w:w="80" w:type="dxa"/>
              <w:end w:w="110" w:type="dxa"/>
            </w:tcMar>
            <w:vAlign w:val="center"/>
            <w:shd w:fill="E8EEF5"/>
          </w:tcPr>
          <w:p>
            <w:pPr>
              <w:spacing w:after="0" w:line="240" w:lineRule="auto"/>
            </w:pPr>
            <w:r>
              <w:rPr>
                <w:b/>
                <w:color w:val="302082"/>
                <w:sz w:val="16"/>
              </w:rPr>
              <w:t>Résultat attendu</w:t>
            </w:r>
          </w:p>
        </w:tc>
        <w:tc>
          <w:tcPr>
            <w:tcW w:type="dxa" w:w="1317"/>
            <w:tcMar>
              <w:top w:w="80" w:type="dxa"/>
              <w:start w:w="110" w:type="dxa"/>
              <w:bottom w:w="80" w:type="dxa"/>
              <w:end w:w="110" w:type="dxa"/>
            </w:tcMar>
            <w:vAlign w:val="center"/>
            <w:shd w:fill="E8EEF5"/>
          </w:tcPr>
          <w:p>
            <w:pPr>
              <w:spacing w:after="0" w:line="240" w:lineRule="auto"/>
            </w:pPr>
            <w:r>
              <w:rPr>
                <w:b/>
                <w:color w:val="302082"/>
                <w:sz w:val="16"/>
              </w:rPr>
              <w:t>Niveau</w:t>
            </w:r>
          </w:p>
        </w:tc>
      </w:tr>
      <w:tr>
        <w:tc>
          <w:tcPr>
            <w:tcW w:type="dxa" w:w="1317"/>
            <w:tcMar>
              <w:top w:w="80" w:type="dxa"/>
              <w:start w:w="110" w:type="dxa"/>
              <w:bottom w:w="80" w:type="dxa"/>
              <w:end w:w="110" w:type="dxa"/>
            </w:tcMar>
            <w:vAlign w:val="center"/>
          </w:tcPr>
          <w:p>
            <w:pPr>
              <w:spacing w:after="0" w:line="240" w:lineRule="auto"/>
            </w:pPr>
            <w:r>
              <w:rPr>
                <w:sz w:val="16"/>
              </w:rPr>
              <w:t>REC-01</w:t>
            </w:r>
          </w:p>
        </w:tc>
        <w:tc>
          <w:tcPr>
            <w:tcW w:type="dxa" w:w="2744"/>
            <w:tcMar>
              <w:top w:w="80" w:type="dxa"/>
              <w:start w:w="110" w:type="dxa"/>
              <w:bottom w:w="80" w:type="dxa"/>
              <w:end w:w="110" w:type="dxa"/>
            </w:tcMar>
            <w:vAlign w:val="center"/>
          </w:tcPr>
          <w:p>
            <w:pPr>
              <w:spacing w:after="0" w:line="240" w:lineRule="auto"/>
            </w:pPr>
            <w:r>
              <w:rPr>
                <w:sz w:val="16"/>
              </w:rPr>
              <w:t>Visiteur FR</w:t>
            </w:r>
          </w:p>
        </w:tc>
        <w:tc>
          <w:tcPr>
            <w:tcW w:type="dxa" w:w="4610"/>
            <w:tcMar>
              <w:top w:w="80" w:type="dxa"/>
              <w:start w:w="110" w:type="dxa"/>
              <w:bottom w:w="80" w:type="dxa"/>
              <w:end w:w="110" w:type="dxa"/>
            </w:tcMar>
            <w:vAlign w:val="center"/>
          </w:tcPr>
          <w:p>
            <w:pPr>
              <w:spacing w:after="0" w:line="240" w:lineRule="auto"/>
            </w:pPr>
            <w:r>
              <w:rPr>
                <w:sz w:val="16"/>
              </w:rPr>
              <w:t>Rechercher un mot valide</w:t>
            </w:r>
          </w:p>
        </w:tc>
        <w:tc>
          <w:tcPr>
            <w:tcW w:type="dxa" w:w="4610"/>
            <w:tcMar>
              <w:top w:w="80" w:type="dxa"/>
              <w:start w:w="110" w:type="dxa"/>
              <w:bottom w:w="80" w:type="dxa"/>
              <w:end w:w="110" w:type="dxa"/>
            </w:tcMar>
            <w:vAlign w:val="center"/>
          </w:tcPr>
          <w:p>
            <w:pPr>
              <w:spacing w:after="0" w:line="240" w:lineRule="auto"/>
            </w:pPr>
            <w:r>
              <w:rPr>
                <w:sz w:val="16"/>
              </w:rPr>
              <w:t>Six suggestions max., résultats localisés et cliquables</w:t>
            </w:r>
          </w:p>
        </w:tc>
        <w:tc>
          <w:tcPr>
            <w:tcW w:type="dxa" w:w="1317"/>
            <w:tcMar>
              <w:top w:w="80" w:type="dxa"/>
              <w:start w:w="110" w:type="dxa"/>
              <w:bottom w:w="80" w:type="dxa"/>
              <w:end w:w="110" w:type="dxa"/>
            </w:tcMar>
            <w:vAlign w:val="center"/>
          </w:tcPr>
          <w:p>
            <w:pPr>
              <w:spacing w:after="0" w:line="240" w:lineRule="auto"/>
            </w:pPr>
            <w:r>
              <w:rPr>
                <w:sz w:val="16"/>
              </w:rPr>
              <w:t>Critique</w:t>
            </w:r>
          </w:p>
        </w:tc>
      </w:tr>
      <w:tr>
        <w:tc>
          <w:tcPr>
            <w:tcW w:type="dxa" w:w="1317"/>
            <w:tcMar>
              <w:top w:w="80" w:type="dxa"/>
              <w:start w:w="110" w:type="dxa"/>
              <w:bottom w:w="80" w:type="dxa"/>
              <w:end w:w="110" w:type="dxa"/>
            </w:tcMar>
            <w:vAlign w:val="center"/>
            <w:shd w:fill="F8F7FC"/>
          </w:tcPr>
          <w:p>
            <w:pPr>
              <w:spacing w:after="0" w:line="240" w:lineRule="auto"/>
            </w:pPr>
            <w:r>
              <w:rPr>
                <w:sz w:val="16"/>
              </w:rPr>
              <w:t>REC-02</w:t>
            </w:r>
          </w:p>
        </w:tc>
        <w:tc>
          <w:tcPr>
            <w:tcW w:type="dxa" w:w="2744"/>
            <w:tcMar>
              <w:top w:w="80" w:type="dxa"/>
              <w:start w:w="110" w:type="dxa"/>
              <w:bottom w:w="80" w:type="dxa"/>
              <w:end w:w="110" w:type="dxa"/>
            </w:tcMar>
            <w:vAlign w:val="center"/>
            <w:shd w:fill="F8F7FC"/>
          </w:tcPr>
          <w:p>
            <w:pPr>
              <w:spacing w:after="0" w:line="240" w:lineRule="auto"/>
            </w:pPr>
            <w:r>
              <w:rPr>
                <w:sz w:val="16"/>
              </w:rPr>
              <w:t>Visiteur</w:t>
            </w:r>
          </w:p>
        </w:tc>
        <w:tc>
          <w:tcPr>
            <w:tcW w:type="dxa" w:w="4610"/>
            <w:tcMar>
              <w:top w:w="80" w:type="dxa"/>
              <w:start w:w="110" w:type="dxa"/>
              <w:bottom w:w="80" w:type="dxa"/>
              <w:end w:w="110" w:type="dxa"/>
            </w:tcMar>
            <w:vAlign w:val="center"/>
            <w:shd w:fill="F8F7FC"/>
          </w:tcPr>
          <w:p>
            <w:pPr>
              <w:spacing w:after="0" w:line="240" w:lineRule="auto"/>
            </w:pPr>
            <w:r>
              <w:rPr>
                <w:sz w:val="16"/>
              </w:rPr>
              <w:t>Ajouter un produit disponible puis modifier la quantité</w:t>
            </w:r>
          </w:p>
        </w:tc>
        <w:tc>
          <w:tcPr>
            <w:tcW w:type="dxa" w:w="4610"/>
            <w:tcMar>
              <w:top w:w="80" w:type="dxa"/>
              <w:start w:w="110" w:type="dxa"/>
              <w:bottom w:w="80" w:type="dxa"/>
              <w:end w:w="110" w:type="dxa"/>
            </w:tcMar>
            <w:vAlign w:val="center"/>
            <w:shd w:fill="F8F7FC"/>
          </w:tcPr>
          <w:p>
            <w:pPr>
              <w:spacing w:after="0" w:line="240" w:lineRule="auto"/>
            </w:pPr>
            <w:r>
              <w:rPr>
                <w:sz w:val="16"/>
              </w:rPr>
              <w:t>Total cohérent, aucune valeur négative ou produit inexistant</w:t>
            </w:r>
          </w:p>
        </w:tc>
        <w:tc>
          <w:tcPr>
            <w:tcW w:type="dxa" w:w="1317"/>
            <w:tcMar>
              <w:top w:w="80" w:type="dxa"/>
              <w:start w:w="110" w:type="dxa"/>
              <w:bottom w:w="80" w:type="dxa"/>
              <w:end w:w="110" w:type="dxa"/>
            </w:tcMar>
            <w:vAlign w:val="center"/>
            <w:shd w:fill="F8F7FC"/>
          </w:tcPr>
          <w:p>
            <w:pPr>
              <w:spacing w:after="0" w:line="240" w:lineRule="auto"/>
            </w:pPr>
            <w:r>
              <w:rPr>
                <w:sz w:val="16"/>
              </w:rPr>
              <w:t>Critique</w:t>
            </w:r>
          </w:p>
        </w:tc>
      </w:tr>
      <w:tr>
        <w:tc>
          <w:tcPr>
            <w:tcW w:type="dxa" w:w="1317"/>
            <w:tcMar>
              <w:top w:w="80" w:type="dxa"/>
              <w:start w:w="110" w:type="dxa"/>
              <w:bottom w:w="80" w:type="dxa"/>
              <w:end w:w="110" w:type="dxa"/>
            </w:tcMar>
            <w:vAlign w:val="center"/>
          </w:tcPr>
          <w:p>
            <w:pPr>
              <w:spacing w:after="0" w:line="240" w:lineRule="auto"/>
            </w:pPr>
            <w:r>
              <w:rPr>
                <w:sz w:val="16"/>
              </w:rPr>
              <w:t>REC-03</w:t>
            </w:r>
          </w:p>
        </w:tc>
        <w:tc>
          <w:tcPr>
            <w:tcW w:type="dxa" w:w="2744"/>
            <w:tcMar>
              <w:top w:w="80" w:type="dxa"/>
              <w:start w:w="110" w:type="dxa"/>
              <w:bottom w:w="80" w:type="dxa"/>
              <w:end w:w="110" w:type="dxa"/>
            </w:tcMar>
            <w:vAlign w:val="center"/>
          </w:tcPr>
          <w:p>
            <w:pPr>
              <w:spacing w:after="0" w:line="240" w:lineRule="auto"/>
            </w:pPr>
            <w:r>
              <w:rPr>
                <w:sz w:val="16"/>
              </w:rPr>
              <w:t>Panier valide</w:t>
            </w:r>
          </w:p>
        </w:tc>
        <w:tc>
          <w:tcPr>
            <w:tcW w:type="dxa" w:w="4610"/>
            <w:tcMar>
              <w:top w:w="80" w:type="dxa"/>
              <w:start w:w="110" w:type="dxa"/>
              <w:bottom w:w="80" w:type="dxa"/>
              <w:end w:w="110" w:type="dxa"/>
            </w:tcMar>
            <w:vAlign w:val="center"/>
          </w:tcPr>
          <w:p>
            <w:pPr>
              <w:spacing w:after="0" w:line="240" w:lineRule="auto"/>
            </w:pPr>
            <w:r>
              <w:rPr>
                <w:sz w:val="16"/>
              </w:rPr>
              <w:t>Lancer Stripe Checkout test</w:t>
            </w:r>
          </w:p>
        </w:tc>
        <w:tc>
          <w:tcPr>
            <w:tcW w:type="dxa" w:w="4610"/>
            <w:tcMar>
              <w:top w:w="80" w:type="dxa"/>
              <w:start w:w="110" w:type="dxa"/>
              <w:bottom w:w="80" w:type="dxa"/>
              <w:end w:w="110" w:type="dxa"/>
            </w:tcMar>
            <w:vAlign w:val="center"/>
          </w:tcPr>
          <w:p>
            <w:pPr>
              <w:spacing w:after="0" w:line="240" w:lineRule="auto"/>
            </w:pPr>
            <w:r>
              <w:rPr>
                <w:sz w:val="16"/>
              </w:rPr>
              <w:t>Session construite avec prix serveur et identifiant de commande</w:t>
            </w:r>
          </w:p>
        </w:tc>
        <w:tc>
          <w:tcPr>
            <w:tcW w:type="dxa" w:w="1317"/>
            <w:tcMar>
              <w:top w:w="80" w:type="dxa"/>
              <w:start w:w="110" w:type="dxa"/>
              <w:bottom w:w="80" w:type="dxa"/>
              <w:end w:w="110" w:type="dxa"/>
            </w:tcMar>
            <w:vAlign w:val="center"/>
          </w:tcPr>
          <w:p>
            <w:pPr>
              <w:spacing w:after="0" w:line="240" w:lineRule="auto"/>
            </w:pPr>
            <w:r>
              <w:rPr>
                <w:sz w:val="16"/>
              </w:rPr>
              <w:t>Critique</w:t>
            </w:r>
          </w:p>
        </w:tc>
      </w:tr>
      <w:tr>
        <w:tc>
          <w:tcPr>
            <w:tcW w:type="dxa" w:w="1317"/>
            <w:tcMar>
              <w:top w:w="80" w:type="dxa"/>
              <w:start w:w="110" w:type="dxa"/>
              <w:bottom w:w="80" w:type="dxa"/>
              <w:end w:w="110" w:type="dxa"/>
            </w:tcMar>
            <w:vAlign w:val="center"/>
            <w:shd w:fill="F8F7FC"/>
          </w:tcPr>
          <w:p>
            <w:pPr>
              <w:spacing w:after="0" w:line="240" w:lineRule="auto"/>
            </w:pPr>
            <w:r>
              <w:rPr>
                <w:sz w:val="16"/>
              </w:rPr>
              <w:t>REC-04</w:t>
            </w:r>
          </w:p>
        </w:tc>
        <w:tc>
          <w:tcPr>
            <w:tcW w:type="dxa" w:w="2744"/>
            <w:tcMar>
              <w:top w:w="80" w:type="dxa"/>
              <w:start w:w="110" w:type="dxa"/>
              <w:bottom w:w="80" w:type="dxa"/>
              <w:end w:w="110" w:type="dxa"/>
            </w:tcMar>
            <w:vAlign w:val="center"/>
            <w:shd w:fill="F8F7FC"/>
          </w:tcPr>
          <w:p>
            <w:pPr>
              <w:spacing w:after="0" w:line="240" w:lineRule="auto"/>
            </w:pPr>
            <w:r>
              <w:rPr>
                <w:sz w:val="16"/>
              </w:rPr>
              <w:t>Événement Stripe signé</w:t>
            </w:r>
          </w:p>
        </w:tc>
        <w:tc>
          <w:tcPr>
            <w:tcW w:type="dxa" w:w="4610"/>
            <w:tcMar>
              <w:top w:w="80" w:type="dxa"/>
              <w:start w:w="110" w:type="dxa"/>
              <w:bottom w:w="80" w:type="dxa"/>
              <w:end w:w="110" w:type="dxa"/>
            </w:tcMar>
            <w:vAlign w:val="center"/>
            <w:shd w:fill="F8F7FC"/>
          </w:tcPr>
          <w:p>
            <w:pPr>
              <w:spacing w:after="0" w:line="240" w:lineRule="auto"/>
            </w:pPr>
            <w:r>
              <w:rPr>
                <w:sz w:val="16"/>
              </w:rPr>
              <w:t xml:space="preserve">Rejouer </w:t>
            </w:r>
            <w:r>
              <w:rPr>
                <w:rFonts w:ascii="Consolas" w:hAnsi="Consolas"/>
                <w:color w:val="4A339E"/>
                <w:sz w:val="16"/>
              </w:rPr>
              <w:t>checkout.session.completed</w:t>
            </w:r>
          </w:p>
        </w:tc>
        <w:tc>
          <w:tcPr>
            <w:tcW w:type="dxa" w:w="4610"/>
            <w:tcMar>
              <w:top w:w="80" w:type="dxa"/>
              <w:start w:w="110" w:type="dxa"/>
              <w:bottom w:w="80" w:type="dxa"/>
              <w:end w:w="110" w:type="dxa"/>
            </w:tcMar>
            <w:vAlign w:val="center"/>
            <w:shd w:fill="F8F7FC"/>
          </w:tcPr>
          <w:p>
            <w:pPr>
              <w:spacing w:after="0" w:line="240" w:lineRule="auto"/>
            </w:pPr>
            <w:r>
              <w:rPr>
                <w:sz w:val="16"/>
              </w:rPr>
              <w:t>Commande finalisée une seule fois, réponse 2xx</w:t>
            </w:r>
          </w:p>
        </w:tc>
        <w:tc>
          <w:tcPr>
            <w:tcW w:type="dxa" w:w="1317"/>
            <w:tcMar>
              <w:top w:w="80" w:type="dxa"/>
              <w:start w:w="110" w:type="dxa"/>
              <w:bottom w:w="80" w:type="dxa"/>
              <w:end w:w="110" w:type="dxa"/>
            </w:tcMar>
            <w:vAlign w:val="center"/>
            <w:shd w:fill="F8F7FC"/>
          </w:tcPr>
          <w:p>
            <w:pPr>
              <w:spacing w:after="0" w:line="240" w:lineRule="auto"/>
            </w:pPr>
            <w:r>
              <w:rPr>
                <w:sz w:val="16"/>
              </w:rPr>
              <w:t>Critique</w:t>
            </w:r>
          </w:p>
        </w:tc>
      </w:tr>
      <w:tr>
        <w:tc>
          <w:tcPr>
            <w:tcW w:type="dxa" w:w="1317"/>
            <w:tcMar>
              <w:top w:w="80" w:type="dxa"/>
              <w:start w:w="110" w:type="dxa"/>
              <w:bottom w:w="80" w:type="dxa"/>
              <w:end w:w="110" w:type="dxa"/>
            </w:tcMar>
            <w:vAlign w:val="center"/>
          </w:tcPr>
          <w:p>
            <w:pPr>
              <w:spacing w:after="0" w:line="240" w:lineRule="auto"/>
            </w:pPr>
            <w:r>
              <w:rPr>
                <w:sz w:val="16"/>
              </w:rPr>
              <w:t>REC-05</w:t>
            </w:r>
          </w:p>
        </w:tc>
        <w:tc>
          <w:tcPr>
            <w:tcW w:type="dxa" w:w="2744"/>
            <w:tcMar>
              <w:top w:w="80" w:type="dxa"/>
              <w:start w:w="110" w:type="dxa"/>
              <w:bottom w:w="80" w:type="dxa"/>
              <w:end w:w="110" w:type="dxa"/>
            </w:tcMar>
            <w:vAlign w:val="center"/>
          </w:tcPr>
          <w:p>
            <w:pPr>
              <w:spacing w:after="0" w:line="240" w:lineRule="auto"/>
            </w:pPr>
            <w:r>
              <w:rPr>
                <w:sz w:val="16"/>
              </w:rPr>
              <w:t>Signature Stripe invalide</w:t>
            </w:r>
          </w:p>
        </w:tc>
        <w:tc>
          <w:tcPr>
            <w:tcW w:type="dxa" w:w="4610"/>
            <w:tcMar>
              <w:top w:w="80" w:type="dxa"/>
              <w:start w:w="110" w:type="dxa"/>
              <w:bottom w:w="80" w:type="dxa"/>
              <w:end w:w="110" w:type="dxa"/>
            </w:tcMar>
            <w:vAlign w:val="center"/>
          </w:tcPr>
          <w:p>
            <w:pPr>
              <w:spacing w:after="0" w:line="240" w:lineRule="auto"/>
            </w:pPr>
            <w:r>
              <w:rPr>
                <w:sz w:val="16"/>
              </w:rPr>
              <w:t>Appeler le webhook</w:t>
            </w:r>
          </w:p>
        </w:tc>
        <w:tc>
          <w:tcPr>
            <w:tcW w:type="dxa" w:w="4610"/>
            <w:tcMar>
              <w:top w:w="80" w:type="dxa"/>
              <w:start w:w="110" w:type="dxa"/>
              <w:bottom w:w="80" w:type="dxa"/>
              <w:end w:w="110" w:type="dxa"/>
            </w:tcMar>
            <w:vAlign w:val="center"/>
          </w:tcPr>
          <w:p>
            <w:pPr>
              <w:spacing w:after="0" w:line="240" w:lineRule="auto"/>
            </w:pPr>
            <w:r>
              <w:rPr>
                <w:sz w:val="16"/>
              </w:rPr>
              <w:t>Réponse 400, aucune mutation, contenu sensible non envoyé à Sentry</w:t>
            </w:r>
          </w:p>
        </w:tc>
        <w:tc>
          <w:tcPr>
            <w:tcW w:type="dxa" w:w="1317"/>
            <w:tcMar>
              <w:top w:w="80" w:type="dxa"/>
              <w:start w:w="110" w:type="dxa"/>
              <w:bottom w:w="80" w:type="dxa"/>
              <w:end w:w="110" w:type="dxa"/>
            </w:tcMar>
            <w:vAlign w:val="center"/>
          </w:tcPr>
          <w:p>
            <w:pPr>
              <w:spacing w:after="0" w:line="240" w:lineRule="auto"/>
            </w:pPr>
            <w:r>
              <w:rPr>
                <w:sz w:val="16"/>
              </w:rPr>
              <w:t>Critique</w:t>
            </w:r>
          </w:p>
        </w:tc>
      </w:tr>
      <w:tr>
        <w:tc>
          <w:tcPr>
            <w:tcW w:type="dxa" w:w="1317"/>
            <w:tcMar>
              <w:top w:w="80" w:type="dxa"/>
              <w:start w:w="110" w:type="dxa"/>
              <w:bottom w:w="80" w:type="dxa"/>
              <w:end w:w="110" w:type="dxa"/>
            </w:tcMar>
            <w:vAlign w:val="center"/>
            <w:shd w:fill="F8F7FC"/>
          </w:tcPr>
          <w:p>
            <w:pPr>
              <w:spacing w:after="0" w:line="240" w:lineRule="auto"/>
            </w:pPr>
            <w:r>
              <w:rPr>
                <w:sz w:val="16"/>
              </w:rPr>
              <w:t>REC-06</w:t>
            </w:r>
          </w:p>
        </w:tc>
        <w:tc>
          <w:tcPr>
            <w:tcW w:type="dxa" w:w="2744"/>
            <w:tcMar>
              <w:top w:w="80" w:type="dxa"/>
              <w:start w:w="110" w:type="dxa"/>
              <w:bottom w:w="80" w:type="dxa"/>
              <w:end w:w="110" w:type="dxa"/>
            </w:tcMar>
            <w:vAlign w:val="center"/>
            <w:shd w:fill="F8F7FC"/>
          </w:tcPr>
          <w:p>
            <w:pPr>
              <w:spacing w:after="0" w:line="240" w:lineRule="auto"/>
            </w:pPr>
            <w:r>
              <w:rPr>
                <w:sz w:val="16"/>
              </w:rPr>
              <w:t>Client AAL1</w:t>
            </w:r>
          </w:p>
        </w:tc>
        <w:tc>
          <w:tcPr>
            <w:tcW w:type="dxa" w:w="4610"/>
            <w:tcMar>
              <w:top w:w="80" w:type="dxa"/>
              <w:start w:w="110" w:type="dxa"/>
              <w:bottom w:w="80" w:type="dxa"/>
              <w:end w:w="110" w:type="dxa"/>
            </w:tcMar>
            <w:vAlign w:val="center"/>
            <w:shd w:fill="F8F7FC"/>
          </w:tcPr>
          <w:p>
            <w:pPr>
              <w:spacing w:after="0" w:line="240" w:lineRule="auto"/>
            </w:pPr>
            <w:r>
              <w:rPr>
                <w:sz w:val="16"/>
              </w:rPr>
              <w:t>Ouvrir ses commandes et factures</w:t>
            </w:r>
          </w:p>
        </w:tc>
        <w:tc>
          <w:tcPr>
            <w:tcW w:type="dxa" w:w="4610"/>
            <w:tcMar>
              <w:top w:w="80" w:type="dxa"/>
              <w:start w:w="110" w:type="dxa"/>
              <w:bottom w:w="80" w:type="dxa"/>
              <w:end w:w="110" w:type="dxa"/>
            </w:tcMar>
            <w:vAlign w:val="center"/>
            <w:shd w:fill="F8F7FC"/>
          </w:tcPr>
          <w:p>
            <w:pPr>
              <w:spacing w:after="0" w:line="240" w:lineRule="auto"/>
            </w:pPr>
            <w:r>
              <w:rPr>
                <w:sz w:val="16"/>
              </w:rPr>
              <w:t>Uniquement ses données ; fichiers privés accessibles par mécanisme autorisé</w:t>
            </w:r>
          </w:p>
        </w:tc>
        <w:tc>
          <w:tcPr>
            <w:tcW w:type="dxa" w:w="1317"/>
            <w:tcMar>
              <w:top w:w="80" w:type="dxa"/>
              <w:start w:w="110" w:type="dxa"/>
              <w:bottom w:w="80" w:type="dxa"/>
              <w:end w:w="110" w:type="dxa"/>
            </w:tcMar>
            <w:vAlign w:val="center"/>
            <w:shd w:fill="F8F7FC"/>
          </w:tcPr>
          <w:p>
            <w:pPr>
              <w:spacing w:after="0" w:line="240" w:lineRule="auto"/>
            </w:pPr>
            <w:r>
              <w:rPr>
                <w:sz w:val="16"/>
              </w:rPr>
              <w:t>Élevé</w:t>
            </w:r>
          </w:p>
        </w:tc>
      </w:tr>
      <w:tr>
        <w:tc>
          <w:tcPr>
            <w:tcW w:type="dxa" w:w="1317"/>
            <w:tcMar>
              <w:top w:w="80" w:type="dxa"/>
              <w:start w:w="110" w:type="dxa"/>
              <w:bottom w:w="80" w:type="dxa"/>
              <w:end w:w="110" w:type="dxa"/>
            </w:tcMar>
            <w:vAlign w:val="center"/>
          </w:tcPr>
          <w:p>
            <w:pPr>
              <w:spacing w:after="0" w:line="240" w:lineRule="auto"/>
            </w:pPr>
            <w:r>
              <w:rPr>
                <w:sz w:val="16"/>
              </w:rPr>
              <w:t>REC-07</w:t>
            </w:r>
          </w:p>
        </w:tc>
        <w:tc>
          <w:tcPr>
            <w:tcW w:type="dxa" w:w="2744"/>
            <w:tcMar>
              <w:top w:w="80" w:type="dxa"/>
              <w:start w:w="110" w:type="dxa"/>
              <w:bottom w:w="80" w:type="dxa"/>
              <w:end w:w="110" w:type="dxa"/>
            </w:tcMar>
            <w:vAlign w:val="center"/>
          </w:tcPr>
          <w:p>
            <w:pPr>
              <w:spacing w:after="0" w:line="240" w:lineRule="auto"/>
            </w:pPr>
            <w:r>
              <w:rPr>
                <w:sz w:val="16"/>
              </w:rPr>
              <w:t>Client</w:t>
            </w:r>
          </w:p>
        </w:tc>
        <w:tc>
          <w:tcPr>
            <w:tcW w:type="dxa" w:w="4610"/>
            <w:tcMar>
              <w:top w:w="80" w:type="dxa"/>
              <w:start w:w="110" w:type="dxa"/>
              <w:bottom w:w="80" w:type="dxa"/>
              <w:end w:w="110" w:type="dxa"/>
            </w:tcMar>
            <w:vAlign w:val="center"/>
          </w:tcPr>
          <w:p>
            <w:pPr>
              <w:spacing w:after="0" w:line="240" w:lineRule="auto"/>
            </w:pPr>
            <w:r>
              <w:rPr>
                <w:sz w:val="16"/>
              </w:rPr>
              <w:t>Lier une commande dans un ticket</w:t>
            </w:r>
          </w:p>
        </w:tc>
        <w:tc>
          <w:tcPr>
            <w:tcW w:type="dxa" w:w="4610"/>
            <w:tcMar>
              <w:top w:w="80" w:type="dxa"/>
              <w:start w:w="110" w:type="dxa"/>
              <w:bottom w:w="80" w:type="dxa"/>
              <w:end w:w="110" w:type="dxa"/>
            </w:tcMar>
            <w:vAlign w:val="center"/>
          </w:tcPr>
          <w:p>
            <w:pPr>
              <w:spacing w:after="0" w:line="240" w:lineRule="auto"/>
            </w:pPr>
            <w:r>
              <w:rPr>
                <w:sz w:val="16"/>
              </w:rPr>
              <w:t>Seules ses commandes sont proposées et acceptées</w:t>
            </w:r>
          </w:p>
        </w:tc>
        <w:tc>
          <w:tcPr>
            <w:tcW w:type="dxa" w:w="1317"/>
            <w:tcMar>
              <w:top w:w="80" w:type="dxa"/>
              <w:start w:w="110" w:type="dxa"/>
              <w:bottom w:w="80" w:type="dxa"/>
              <w:end w:w="110" w:type="dxa"/>
            </w:tcMar>
            <w:vAlign w:val="center"/>
          </w:tcPr>
          <w:p>
            <w:pPr>
              <w:spacing w:after="0" w:line="240" w:lineRule="auto"/>
            </w:pPr>
            <w:r>
              <w:rPr>
                <w:sz w:val="16"/>
              </w:rPr>
              <w:t>Élevé</w:t>
            </w:r>
          </w:p>
        </w:tc>
      </w:tr>
      <w:tr>
        <w:tc>
          <w:tcPr>
            <w:tcW w:type="dxa" w:w="1317"/>
            <w:tcMar>
              <w:top w:w="80" w:type="dxa"/>
              <w:start w:w="110" w:type="dxa"/>
              <w:bottom w:w="80" w:type="dxa"/>
              <w:end w:w="110" w:type="dxa"/>
            </w:tcMar>
            <w:vAlign w:val="center"/>
            <w:shd w:fill="F8F7FC"/>
          </w:tcPr>
          <w:p>
            <w:pPr>
              <w:spacing w:after="0" w:line="240" w:lineRule="auto"/>
            </w:pPr>
            <w:r>
              <w:rPr>
                <w:sz w:val="16"/>
              </w:rPr>
              <w:t>REC-08</w:t>
            </w:r>
          </w:p>
        </w:tc>
        <w:tc>
          <w:tcPr>
            <w:tcW w:type="dxa" w:w="2744"/>
            <w:tcMar>
              <w:top w:w="80" w:type="dxa"/>
              <w:start w:w="110" w:type="dxa"/>
              <w:bottom w:w="80" w:type="dxa"/>
              <w:end w:w="110" w:type="dxa"/>
            </w:tcMar>
            <w:vAlign w:val="center"/>
            <w:shd w:fill="F8F7FC"/>
          </w:tcPr>
          <w:p>
            <w:pPr>
              <w:spacing w:after="0" w:line="240" w:lineRule="auto"/>
            </w:pPr>
            <w:r>
              <w:rPr>
                <w:sz w:val="16"/>
              </w:rPr>
              <w:t>Admin sans MFA</w:t>
            </w:r>
          </w:p>
        </w:tc>
        <w:tc>
          <w:tcPr>
            <w:tcW w:type="dxa" w:w="4610"/>
            <w:tcMar>
              <w:top w:w="80" w:type="dxa"/>
              <w:start w:w="110" w:type="dxa"/>
              <w:bottom w:w="80" w:type="dxa"/>
              <w:end w:w="110" w:type="dxa"/>
            </w:tcMar>
            <w:vAlign w:val="center"/>
            <w:shd w:fill="F8F7FC"/>
          </w:tcPr>
          <w:p>
            <w:pPr>
              <w:spacing w:after="0" w:line="240" w:lineRule="auto"/>
            </w:pPr>
            <w:r>
              <w:rPr>
                <w:sz w:val="16"/>
              </w:rPr>
              <w:t>Ouvrir le rapport commerce</w:t>
            </w:r>
          </w:p>
        </w:tc>
        <w:tc>
          <w:tcPr>
            <w:tcW w:type="dxa" w:w="4610"/>
            <w:tcMar>
              <w:top w:w="80" w:type="dxa"/>
              <w:start w:w="110" w:type="dxa"/>
              <w:bottom w:w="80" w:type="dxa"/>
              <w:end w:w="110" w:type="dxa"/>
            </w:tcMar>
            <w:vAlign w:val="center"/>
            <w:shd w:fill="F8F7FC"/>
          </w:tcPr>
          <w:p>
            <w:pPr>
              <w:spacing w:after="0" w:line="240" w:lineRule="auto"/>
            </w:pPr>
            <w:r>
              <w:rPr>
                <w:sz w:val="16"/>
              </w:rPr>
              <w:t xml:space="preserve">Refus </w:t>
            </w:r>
            <w:r>
              <w:rPr>
                <w:rFonts w:ascii="Consolas" w:hAnsi="Consolas"/>
                <w:color w:val="4A339E"/>
                <w:sz w:val="16"/>
              </w:rPr>
              <w:t>AAL2_REQUIRED</w:t>
            </w:r>
          </w:p>
        </w:tc>
        <w:tc>
          <w:tcPr>
            <w:tcW w:type="dxa" w:w="1317"/>
            <w:tcMar>
              <w:top w:w="80" w:type="dxa"/>
              <w:start w:w="110" w:type="dxa"/>
              <w:bottom w:w="80" w:type="dxa"/>
              <w:end w:w="110" w:type="dxa"/>
            </w:tcMar>
            <w:vAlign w:val="center"/>
            <w:shd w:fill="F8F7FC"/>
          </w:tcPr>
          <w:p>
            <w:pPr>
              <w:spacing w:after="0" w:line="240" w:lineRule="auto"/>
            </w:pPr>
            <w:r>
              <w:rPr>
                <w:sz w:val="16"/>
              </w:rPr>
              <w:t>Critique</w:t>
            </w:r>
          </w:p>
        </w:tc>
      </w:tr>
      <w:tr>
        <w:tc>
          <w:tcPr>
            <w:tcW w:type="dxa" w:w="1317"/>
            <w:tcMar>
              <w:top w:w="80" w:type="dxa"/>
              <w:start w:w="110" w:type="dxa"/>
              <w:bottom w:w="80" w:type="dxa"/>
              <w:end w:w="110" w:type="dxa"/>
            </w:tcMar>
            <w:vAlign w:val="center"/>
          </w:tcPr>
          <w:p>
            <w:pPr>
              <w:spacing w:after="0" w:line="240" w:lineRule="auto"/>
            </w:pPr>
            <w:r>
              <w:rPr>
                <w:sz w:val="16"/>
              </w:rPr>
              <w:t>REC-09</w:t>
            </w:r>
          </w:p>
        </w:tc>
        <w:tc>
          <w:tcPr>
            <w:tcW w:type="dxa" w:w="2744"/>
            <w:tcMar>
              <w:top w:w="80" w:type="dxa"/>
              <w:start w:w="110" w:type="dxa"/>
              <w:bottom w:w="80" w:type="dxa"/>
              <w:end w:w="110" w:type="dxa"/>
            </w:tcMar>
            <w:vAlign w:val="center"/>
          </w:tcPr>
          <w:p>
            <w:pPr>
              <w:spacing w:after="0" w:line="240" w:lineRule="auto"/>
            </w:pPr>
            <w:r>
              <w:rPr>
                <w:sz w:val="16"/>
              </w:rPr>
              <w:t>Admin actif AAL2</w:t>
            </w:r>
          </w:p>
        </w:tc>
        <w:tc>
          <w:tcPr>
            <w:tcW w:type="dxa" w:w="4610"/>
            <w:tcMar>
              <w:top w:w="80" w:type="dxa"/>
              <w:start w:w="110" w:type="dxa"/>
              <w:bottom w:w="80" w:type="dxa"/>
              <w:end w:w="110" w:type="dxa"/>
            </w:tcMar>
            <w:vAlign w:val="center"/>
          </w:tcPr>
          <w:p>
            <w:pPr>
              <w:spacing w:after="0" w:line="240" w:lineRule="auto"/>
            </w:pPr>
            <w:r>
              <w:rPr>
                <w:sz w:val="16"/>
              </w:rPr>
              <w:t>Générer rapport 30 jours</w:t>
            </w:r>
          </w:p>
        </w:tc>
        <w:tc>
          <w:tcPr>
            <w:tcW w:type="dxa" w:w="4610"/>
            <w:tcMar>
              <w:top w:w="80" w:type="dxa"/>
              <w:start w:w="110" w:type="dxa"/>
              <w:bottom w:w="80" w:type="dxa"/>
              <w:end w:w="110" w:type="dxa"/>
            </w:tcMar>
            <w:vAlign w:val="center"/>
          </w:tcPr>
          <w:p>
            <w:pPr>
              <w:spacing w:after="0" w:line="240" w:lineRule="auto"/>
            </w:pPr>
            <w:r>
              <w:rPr>
                <w:sz w:val="16"/>
              </w:rPr>
              <w:t xml:space="preserve">PDF téléchargé, en-tête </w:t>
            </w:r>
            <w:r>
              <w:rPr>
                <w:rFonts w:ascii="Consolas" w:hAnsi="Consolas"/>
                <w:color w:val="4A339E"/>
                <w:sz w:val="16"/>
              </w:rPr>
              <w:t>private, no-store</w:t>
            </w:r>
          </w:p>
        </w:tc>
        <w:tc>
          <w:tcPr>
            <w:tcW w:type="dxa" w:w="1317"/>
            <w:tcMar>
              <w:top w:w="80" w:type="dxa"/>
              <w:start w:w="110" w:type="dxa"/>
              <w:bottom w:w="80" w:type="dxa"/>
              <w:end w:w="110" w:type="dxa"/>
            </w:tcMar>
            <w:vAlign w:val="center"/>
          </w:tcPr>
          <w:p>
            <w:pPr>
              <w:spacing w:after="0" w:line="240" w:lineRule="auto"/>
            </w:pPr>
            <w:r>
              <w:rPr>
                <w:sz w:val="16"/>
              </w:rPr>
              <w:t>Élevé</w:t>
            </w:r>
          </w:p>
        </w:tc>
      </w:tr>
      <w:tr>
        <w:tc>
          <w:tcPr>
            <w:tcW w:type="dxa" w:w="1317"/>
            <w:tcMar>
              <w:top w:w="80" w:type="dxa"/>
              <w:start w:w="110" w:type="dxa"/>
              <w:bottom w:w="80" w:type="dxa"/>
              <w:end w:w="110" w:type="dxa"/>
            </w:tcMar>
            <w:vAlign w:val="center"/>
            <w:shd w:fill="F8F7FC"/>
          </w:tcPr>
          <w:p>
            <w:pPr>
              <w:spacing w:after="0" w:line="240" w:lineRule="auto"/>
            </w:pPr>
            <w:r>
              <w:rPr>
                <w:sz w:val="16"/>
              </w:rPr>
              <w:t>REC-10</w:t>
            </w:r>
          </w:p>
        </w:tc>
        <w:tc>
          <w:tcPr>
            <w:tcW w:type="dxa" w:w="2744"/>
            <w:tcMar>
              <w:top w:w="80" w:type="dxa"/>
              <w:start w:w="110" w:type="dxa"/>
              <w:bottom w:w="80" w:type="dxa"/>
              <w:end w:w="110" w:type="dxa"/>
            </w:tcMar>
            <w:vAlign w:val="center"/>
            <w:shd w:fill="F8F7FC"/>
          </w:tcPr>
          <w:p>
            <w:pPr>
              <w:spacing w:after="0" w:line="240" w:lineRule="auto"/>
            </w:pPr>
            <w:r>
              <w:rPr>
                <w:sz w:val="16"/>
              </w:rPr>
              <w:t>Invité</w:t>
            </w:r>
          </w:p>
        </w:tc>
        <w:tc>
          <w:tcPr>
            <w:tcW w:type="dxa" w:w="4610"/>
            <w:tcMar>
              <w:top w:w="80" w:type="dxa"/>
              <w:start w:w="110" w:type="dxa"/>
              <w:bottom w:w="80" w:type="dxa"/>
              <w:end w:w="110" w:type="dxa"/>
            </w:tcMar>
            <w:vAlign w:val="center"/>
            <w:shd w:fill="F8F7FC"/>
          </w:tcPr>
          <w:p>
            <w:pPr>
              <w:spacing w:after="0" w:line="240" w:lineRule="auto"/>
            </w:pPr>
            <w:r>
              <w:rPr>
                <w:sz w:val="16"/>
              </w:rPr>
              <w:t>Envoyer un message CynAI</w:t>
            </w:r>
          </w:p>
        </w:tc>
        <w:tc>
          <w:tcPr>
            <w:tcW w:type="dxa" w:w="4610"/>
            <w:tcMar>
              <w:top w:w="80" w:type="dxa"/>
              <w:start w:w="110" w:type="dxa"/>
              <w:bottom w:w="80" w:type="dxa"/>
              <w:end w:w="110" w:type="dxa"/>
            </w:tcMar>
            <w:vAlign w:val="center"/>
            <w:shd w:fill="F8F7FC"/>
          </w:tcPr>
          <w:p>
            <w:pPr>
              <w:spacing w:after="0" w:line="240" w:lineRule="auto"/>
            </w:pPr>
            <w:r>
              <w:rPr>
                <w:sz w:val="16"/>
              </w:rPr>
              <w:t>Cookie HTTP-only, événement conversation, texte/cartes puis done</w:t>
            </w:r>
          </w:p>
        </w:tc>
        <w:tc>
          <w:tcPr>
            <w:tcW w:type="dxa" w:w="1317"/>
            <w:tcMar>
              <w:top w:w="80" w:type="dxa"/>
              <w:start w:w="110" w:type="dxa"/>
              <w:bottom w:w="80" w:type="dxa"/>
              <w:end w:w="110" w:type="dxa"/>
            </w:tcMar>
            <w:vAlign w:val="center"/>
            <w:shd w:fill="F8F7FC"/>
          </w:tcPr>
          <w:p>
            <w:pPr>
              <w:spacing w:after="0" w:line="240" w:lineRule="auto"/>
            </w:pPr>
            <w:r>
              <w:rPr>
                <w:sz w:val="16"/>
              </w:rPr>
              <w:t>Élevé</w:t>
            </w:r>
          </w:p>
        </w:tc>
      </w:tr>
      <w:tr>
        <w:tc>
          <w:tcPr>
            <w:tcW w:type="dxa" w:w="1317"/>
            <w:tcMar>
              <w:top w:w="80" w:type="dxa"/>
              <w:start w:w="110" w:type="dxa"/>
              <w:bottom w:w="80" w:type="dxa"/>
              <w:end w:w="110" w:type="dxa"/>
            </w:tcMar>
            <w:vAlign w:val="center"/>
          </w:tcPr>
          <w:p>
            <w:pPr>
              <w:spacing w:after="0" w:line="240" w:lineRule="auto"/>
            </w:pPr>
            <w:r>
              <w:rPr>
                <w:sz w:val="16"/>
              </w:rPr>
              <w:t>REC-11</w:t>
            </w:r>
          </w:p>
        </w:tc>
        <w:tc>
          <w:tcPr>
            <w:tcW w:type="dxa" w:w="2744"/>
            <w:tcMar>
              <w:top w:w="80" w:type="dxa"/>
              <w:start w:w="110" w:type="dxa"/>
              <w:bottom w:w="80" w:type="dxa"/>
              <w:end w:w="110" w:type="dxa"/>
            </w:tcMar>
            <w:vAlign w:val="center"/>
          </w:tcPr>
          <w:p>
            <w:pPr>
              <w:spacing w:after="0" w:line="240" w:lineRule="auto"/>
            </w:pPr>
            <w:r>
              <w:rPr>
                <w:sz w:val="16"/>
              </w:rPr>
              <w:t>Chatbot</w:t>
            </w:r>
          </w:p>
        </w:tc>
        <w:tc>
          <w:tcPr>
            <w:tcW w:type="dxa" w:w="4610"/>
            <w:tcMar>
              <w:top w:w="80" w:type="dxa"/>
              <w:start w:w="110" w:type="dxa"/>
              <w:bottom w:w="80" w:type="dxa"/>
              <w:end w:w="110" w:type="dxa"/>
            </w:tcMar>
            <w:vAlign w:val="center"/>
          </w:tcPr>
          <w:p>
            <w:pPr>
              <w:spacing w:after="0" w:line="240" w:lineRule="auto"/>
            </w:pPr>
            <w:r>
              <w:rPr>
                <w:sz w:val="16"/>
              </w:rPr>
              <w:t>Demander une recommandation</w:t>
            </w:r>
          </w:p>
        </w:tc>
        <w:tc>
          <w:tcPr>
            <w:tcW w:type="dxa" w:w="4610"/>
            <w:tcMar>
              <w:top w:w="80" w:type="dxa"/>
              <w:start w:w="110" w:type="dxa"/>
              <w:bottom w:w="80" w:type="dxa"/>
              <w:end w:w="110" w:type="dxa"/>
            </w:tcMar>
            <w:vAlign w:val="center"/>
          </w:tcPr>
          <w:p>
            <w:pPr>
              <w:spacing w:after="0" w:line="240" w:lineRule="auto"/>
            </w:pPr>
            <w:r>
              <w:rPr>
                <w:sz w:val="16"/>
              </w:rPr>
              <w:t>Outil catalogue appelé ; aucun produit inventé ; 3 cartes max.</w:t>
            </w:r>
          </w:p>
        </w:tc>
        <w:tc>
          <w:tcPr>
            <w:tcW w:type="dxa" w:w="1317"/>
            <w:tcMar>
              <w:top w:w="80" w:type="dxa"/>
              <w:start w:w="110" w:type="dxa"/>
              <w:bottom w:w="80" w:type="dxa"/>
              <w:end w:w="110" w:type="dxa"/>
            </w:tcMar>
            <w:vAlign w:val="center"/>
          </w:tcPr>
          <w:p>
            <w:pPr>
              <w:spacing w:after="0" w:line="240" w:lineRule="auto"/>
            </w:pPr>
            <w:r>
              <w:rPr>
                <w:sz w:val="16"/>
              </w:rPr>
              <w:t>Élevé</w:t>
            </w:r>
          </w:p>
        </w:tc>
      </w:tr>
      <w:tr>
        <w:tc>
          <w:tcPr>
            <w:tcW w:type="dxa" w:w="1317"/>
            <w:tcMar>
              <w:top w:w="80" w:type="dxa"/>
              <w:start w:w="110" w:type="dxa"/>
              <w:bottom w:w="80" w:type="dxa"/>
              <w:end w:w="110" w:type="dxa"/>
            </w:tcMar>
            <w:vAlign w:val="center"/>
            <w:shd w:fill="F8F7FC"/>
          </w:tcPr>
          <w:p>
            <w:pPr>
              <w:spacing w:after="0" w:line="240" w:lineRule="auto"/>
            </w:pPr>
            <w:r>
              <w:rPr>
                <w:sz w:val="16"/>
              </w:rPr>
              <w:t>REC-12</w:t>
            </w:r>
          </w:p>
        </w:tc>
        <w:tc>
          <w:tcPr>
            <w:tcW w:type="dxa" w:w="2744"/>
            <w:tcMar>
              <w:top w:w="80" w:type="dxa"/>
              <w:start w:w="110" w:type="dxa"/>
              <w:bottom w:w="80" w:type="dxa"/>
              <w:end w:w="110" w:type="dxa"/>
            </w:tcMar>
            <w:vAlign w:val="center"/>
            <w:shd w:fill="F8F7FC"/>
          </w:tcPr>
          <w:p>
            <w:pPr>
              <w:spacing w:after="0" w:line="240" w:lineRule="auto"/>
            </w:pPr>
            <w:r>
              <w:rPr>
                <w:sz w:val="16"/>
              </w:rPr>
              <w:t>Chatbot</w:t>
            </w:r>
          </w:p>
        </w:tc>
        <w:tc>
          <w:tcPr>
            <w:tcW w:type="dxa" w:w="4610"/>
            <w:tcMar>
              <w:top w:w="80" w:type="dxa"/>
              <w:start w:w="110" w:type="dxa"/>
              <w:bottom w:w="80" w:type="dxa"/>
              <w:end w:w="110" w:type="dxa"/>
            </w:tcMar>
            <w:vAlign w:val="center"/>
            <w:shd w:fill="F8F7FC"/>
          </w:tcPr>
          <w:p>
            <w:pPr>
              <w:spacing w:after="0" w:line="240" w:lineRule="auto"/>
            </w:pPr>
            <w:r>
              <w:rPr>
                <w:sz w:val="16"/>
              </w:rPr>
              <w:t>Demander l'ouverture d'un ticket</w:t>
            </w:r>
          </w:p>
        </w:tc>
        <w:tc>
          <w:tcPr>
            <w:tcW w:type="dxa" w:w="4610"/>
            <w:tcMar>
              <w:top w:w="80" w:type="dxa"/>
              <w:start w:w="110" w:type="dxa"/>
              <w:bottom w:w="80" w:type="dxa"/>
              <w:end w:w="110" w:type="dxa"/>
            </w:tcMar>
            <w:vAlign w:val="center"/>
            <w:shd w:fill="F8F7FC"/>
          </w:tcPr>
          <w:p>
            <w:pPr>
              <w:spacing w:after="0" w:line="240" w:lineRule="auto"/>
            </w:pPr>
            <w:r>
              <w:rPr>
                <w:sz w:val="16"/>
              </w:rPr>
              <w:t>Carte formulaire ; préremplissage seulement si connecté</w:t>
            </w:r>
          </w:p>
        </w:tc>
        <w:tc>
          <w:tcPr>
            <w:tcW w:type="dxa" w:w="1317"/>
            <w:tcMar>
              <w:top w:w="80" w:type="dxa"/>
              <w:start w:w="110" w:type="dxa"/>
              <w:bottom w:w="80" w:type="dxa"/>
              <w:end w:w="110" w:type="dxa"/>
            </w:tcMar>
            <w:vAlign w:val="center"/>
            <w:shd w:fill="F8F7FC"/>
          </w:tcPr>
          <w:p>
            <w:pPr>
              <w:spacing w:after="0" w:line="240" w:lineRule="auto"/>
            </w:pPr>
            <w:r>
              <w:rPr>
                <w:sz w:val="16"/>
              </w:rPr>
              <w:t>Élevé</w:t>
            </w:r>
          </w:p>
        </w:tc>
      </w:tr>
      <w:tr>
        <w:tc>
          <w:tcPr>
            <w:tcW w:type="dxa" w:w="1317"/>
            <w:tcMar>
              <w:top w:w="80" w:type="dxa"/>
              <w:start w:w="110" w:type="dxa"/>
              <w:bottom w:w="80" w:type="dxa"/>
              <w:end w:w="110" w:type="dxa"/>
            </w:tcMar>
            <w:vAlign w:val="center"/>
          </w:tcPr>
          <w:p>
            <w:pPr>
              <w:spacing w:after="0" w:line="240" w:lineRule="auto"/>
            </w:pPr>
            <w:r>
              <w:rPr>
                <w:sz w:val="16"/>
              </w:rPr>
              <w:t>REC-13</w:t>
            </w:r>
          </w:p>
        </w:tc>
        <w:tc>
          <w:tcPr>
            <w:tcW w:type="dxa" w:w="2744"/>
            <w:tcMar>
              <w:top w:w="80" w:type="dxa"/>
              <w:start w:w="110" w:type="dxa"/>
              <w:bottom w:w="80" w:type="dxa"/>
              <w:end w:w="110" w:type="dxa"/>
            </w:tcMar>
            <w:vAlign w:val="center"/>
          </w:tcPr>
          <w:p>
            <w:pPr>
              <w:spacing w:after="0" w:line="240" w:lineRule="auto"/>
            </w:pPr>
            <w:r>
              <w:rPr>
                <w:sz w:val="16"/>
              </w:rPr>
              <w:t>Erreur Gemini</w:t>
            </w:r>
          </w:p>
        </w:tc>
        <w:tc>
          <w:tcPr>
            <w:tcW w:type="dxa" w:w="4610"/>
            <w:tcMar>
              <w:top w:w="80" w:type="dxa"/>
              <w:start w:w="110" w:type="dxa"/>
              <w:bottom w:w="80" w:type="dxa"/>
              <w:end w:w="110" w:type="dxa"/>
            </w:tcMar>
            <w:vAlign w:val="center"/>
          </w:tcPr>
          <w:p>
            <w:pPr>
              <w:spacing w:after="0" w:line="240" w:lineRule="auto"/>
            </w:pPr>
            <w:r>
              <w:rPr>
                <w:sz w:val="16"/>
              </w:rPr>
              <w:t>Poursuivre le stream</w:t>
            </w:r>
          </w:p>
        </w:tc>
        <w:tc>
          <w:tcPr>
            <w:tcW w:type="dxa" w:w="4610"/>
            <w:tcMar>
              <w:top w:w="80" w:type="dxa"/>
              <w:start w:w="110" w:type="dxa"/>
              <w:bottom w:w="80" w:type="dxa"/>
              <w:end w:w="110" w:type="dxa"/>
            </w:tcMar>
            <w:vAlign w:val="center"/>
          </w:tcPr>
          <w:p>
            <w:pPr>
              <w:spacing w:after="0" w:line="240" w:lineRule="auto"/>
            </w:pPr>
            <w:r>
              <w:rPr>
                <w:sz w:val="16"/>
              </w:rPr>
              <w:t>Événement error, tour partiel marqué, erreur technique capturée sans PII</w:t>
            </w:r>
          </w:p>
        </w:tc>
        <w:tc>
          <w:tcPr>
            <w:tcW w:type="dxa" w:w="1317"/>
            <w:tcMar>
              <w:top w:w="80" w:type="dxa"/>
              <w:start w:w="110" w:type="dxa"/>
              <w:bottom w:w="80" w:type="dxa"/>
              <w:end w:w="110" w:type="dxa"/>
            </w:tcMar>
            <w:vAlign w:val="center"/>
          </w:tcPr>
          <w:p>
            <w:pPr>
              <w:spacing w:after="0" w:line="240" w:lineRule="auto"/>
            </w:pPr>
            <w:r>
              <w:rPr>
                <w:sz w:val="16"/>
              </w:rPr>
              <w:t>Élevé</w:t>
            </w:r>
          </w:p>
        </w:tc>
      </w:tr>
      <w:tr>
        <w:tc>
          <w:tcPr>
            <w:tcW w:type="dxa" w:w="1317"/>
            <w:tcMar>
              <w:top w:w="80" w:type="dxa"/>
              <w:start w:w="110" w:type="dxa"/>
              <w:bottom w:w="80" w:type="dxa"/>
              <w:end w:w="110" w:type="dxa"/>
            </w:tcMar>
            <w:vAlign w:val="center"/>
            <w:shd w:fill="F8F7FC"/>
          </w:tcPr>
          <w:p>
            <w:pPr>
              <w:spacing w:after="0" w:line="240" w:lineRule="auto"/>
            </w:pPr>
            <w:r>
              <w:rPr>
                <w:sz w:val="16"/>
              </w:rPr>
              <w:t>REC-14</w:t>
            </w:r>
          </w:p>
        </w:tc>
        <w:tc>
          <w:tcPr>
            <w:tcW w:type="dxa" w:w="2744"/>
            <w:tcMar>
              <w:top w:w="80" w:type="dxa"/>
              <w:start w:w="110" w:type="dxa"/>
              <w:bottom w:w="80" w:type="dxa"/>
              <w:end w:w="110" w:type="dxa"/>
            </w:tcMar>
            <w:vAlign w:val="center"/>
            <w:shd w:fill="F8F7FC"/>
          </w:tcPr>
          <w:p>
            <w:pPr>
              <w:spacing w:after="0" w:line="240" w:lineRule="auto"/>
            </w:pPr>
            <w:r>
              <w:rPr>
                <w:sz w:val="16"/>
              </w:rPr>
              <w:t>Locale EN</w:t>
            </w:r>
          </w:p>
        </w:tc>
        <w:tc>
          <w:tcPr>
            <w:tcW w:type="dxa" w:w="4610"/>
            <w:tcMar>
              <w:top w:w="80" w:type="dxa"/>
              <w:start w:w="110" w:type="dxa"/>
              <w:bottom w:w="80" w:type="dxa"/>
              <w:end w:w="110" w:type="dxa"/>
            </w:tcMar>
            <w:vAlign w:val="center"/>
            <w:shd w:fill="F8F7FC"/>
          </w:tcPr>
          <w:p>
            <w:pPr>
              <w:spacing w:after="0" w:line="240" w:lineRule="auto"/>
            </w:pPr>
            <w:r>
              <w:rPr>
                <w:sz w:val="16"/>
              </w:rPr>
              <w:t>Parcourir puis ouvrir support</w:t>
            </w:r>
          </w:p>
        </w:tc>
        <w:tc>
          <w:tcPr>
            <w:tcW w:type="dxa" w:w="4610"/>
            <w:tcMar>
              <w:top w:w="80" w:type="dxa"/>
              <w:start w:w="110" w:type="dxa"/>
              <w:bottom w:w="80" w:type="dxa"/>
              <w:end w:w="110" w:type="dxa"/>
            </w:tcMar>
            <w:vAlign w:val="center"/>
            <w:shd w:fill="F8F7FC"/>
          </w:tcPr>
          <w:p>
            <w:pPr>
              <w:spacing w:after="0" w:line="240" w:lineRule="auto"/>
            </w:pPr>
            <w:r>
              <w:rPr>
                <w:sz w:val="16"/>
              </w:rPr>
              <w:t>Navigation et contenus disponibles en anglais ou repli explicite</w:t>
            </w:r>
          </w:p>
        </w:tc>
        <w:tc>
          <w:tcPr>
            <w:tcW w:type="dxa" w:w="1317"/>
            <w:tcMar>
              <w:top w:w="80" w:type="dxa"/>
              <w:start w:w="110" w:type="dxa"/>
              <w:bottom w:w="80" w:type="dxa"/>
              <w:end w:w="110" w:type="dxa"/>
            </w:tcMar>
            <w:vAlign w:val="center"/>
            <w:shd w:fill="F8F7FC"/>
          </w:tcPr>
          <w:p>
            <w:pPr>
              <w:spacing w:after="0" w:line="240" w:lineRule="auto"/>
            </w:pPr>
            <w:r>
              <w:rPr>
                <w:sz w:val="16"/>
              </w:rPr>
              <w:t>Moyen</w:t>
            </w:r>
          </w:p>
        </w:tc>
      </w:tr>
      <w:tr>
        <w:tc>
          <w:tcPr>
            <w:tcW w:type="dxa" w:w="1317"/>
            <w:tcMar>
              <w:top w:w="80" w:type="dxa"/>
              <w:start w:w="110" w:type="dxa"/>
              <w:bottom w:w="80" w:type="dxa"/>
              <w:end w:w="110" w:type="dxa"/>
            </w:tcMar>
            <w:vAlign w:val="center"/>
          </w:tcPr>
          <w:p>
            <w:pPr>
              <w:spacing w:after="0" w:line="240" w:lineRule="auto"/>
            </w:pPr>
            <w:r>
              <w:rPr>
                <w:sz w:val="16"/>
              </w:rPr>
              <w:t>REC-15</w:t>
            </w:r>
          </w:p>
        </w:tc>
        <w:tc>
          <w:tcPr>
            <w:tcW w:type="dxa" w:w="2744"/>
            <w:tcMar>
              <w:top w:w="80" w:type="dxa"/>
              <w:start w:w="110" w:type="dxa"/>
              <w:bottom w:w="80" w:type="dxa"/>
              <w:end w:w="110" w:type="dxa"/>
            </w:tcMar>
            <w:vAlign w:val="center"/>
          </w:tcPr>
          <w:p>
            <w:pPr>
              <w:spacing w:after="0" w:line="240" w:lineRule="auto"/>
            </w:pPr>
            <w:r>
              <w:rPr>
                <w:sz w:val="16"/>
              </w:rPr>
              <w:t>Clavier seul, zoom 200 %</w:t>
            </w:r>
          </w:p>
        </w:tc>
        <w:tc>
          <w:tcPr>
            <w:tcW w:type="dxa" w:w="4610"/>
            <w:tcMar>
              <w:top w:w="80" w:type="dxa"/>
              <w:start w:w="110" w:type="dxa"/>
              <w:bottom w:w="80" w:type="dxa"/>
              <w:end w:w="110" w:type="dxa"/>
            </w:tcMar>
            <w:vAlign w:val="center"/>
          </w:tcPr>
          <w:p>
            <w:pPr>
              <w:spacing w:after="0" w:line="240" w:lineRule="auto"/>
            </w:pPr>
            <w:r>
              <w:rPr>
                <w:sz w:val="16"/>
              </w:rPr>
              <w:t>Exécuter connexion, recherche et support</w:t>
            </w:r>
          </w:p>
        </w:tc>
        <w:tc>
          <w:tcPr>
            <w:tcW w:type="dxa" w:w="4610"/>
            <w:tcMar>
              <w:top w:w="80" w:type="dxa"/>
              <w:start w:w="110" w:type="dxa"/>
              <w:bottom w:w="80" w:type="dxa"/>
              <w:end w:w="110" w:type="dxa"/>
            </w:tcMar>
            <w:vAlign w:val="center"/>
          </w:tcPr>
          <w:p>
            <w:pPr>
              <w:spacing w:after="0" w:line="240" w:lineRule="auto"/>
            </w:pPr>
            <w:r>
              <w:rPr>
                <w:sz w:val="16"/>
              </w:rPr>
              <w:t>Focus visible, ordre logique, aucun contenu essentiel coupé</w:t>
            </w:r>
          </w:p>
        </w:tc>
        <w:tc>
          <w:tcPr>
            <w:tcW w:type="dxa" w:w="1317"/>
            <w:tcMar>
              <w:top w:w="80" w:type="dxa"/>
              <w:start w:w="110" w:type="dxa"/>
              <w:bottom w:w="80" w:type="dxa"/>
              <w:end w:w="110" w:type="dxa"/>
            </w:tcMar>
            <w:vAlign w:val="center"/>
          </w:tcPr>
          <w:p>
            <w:pPr>
              <w:spacing w:after="0" w:line="240" w:lineRule="auto"/>
            </w:pPr>
            <w:r>
              <w:rPr>
                <w:sz w:val="16"/>
              </w:rPr>
              <w:t>Élevé</w:t>
            </w:r>
          </w:p>
        </w:tc>
      </w:tr>
    </w:tbl>
    <w:p>
      <w:pPr>
        <w:spacing w:after="0"/>
      </w:pPr>
    </w:p>
    <w:p>
      <w:pPr>
        <w:sectPr>
          <w:headerReference w:type="default" r:id="rId16"/>
          <w:footerReference w:type="default" r:id="rId17"/>
          <w:pgSz w:w="16838" w:h="11906" w:orient="landscape"/>
          <w:pgMar w:top="1134" w:right="1020" w:bottom="1020" w:left="1020" w:header="709" w:footer="709" w:gutter="0"/>
          <w:cols w:space="720"/>
          <w:docGrid w:linePitch="360"/>
        </w:sectPr>
      </w:pPr>
    </w:p>
    <w:p>
      <w:bookmarkStart w:id="22" w:name="h_22_Limites_et_crit_res_de_sorti"/>
      <w:pPr>
        <w:pStyle w:val="Heading1"/>
      </w:pPr>
      <w:r>
        <w:t>Limites et critères de sortie</w:t>
      </w:r>
      <w:bookmarkEnd w:id="22"/>
    </w:p>
    <w:p>
      <w:r>
        <w:t xml:space="preserve">La version est fonctionnellement recevable lorsque la CI </w:t>
      </w:r>
      <w:r>
        <w:rPr>
          <w:rFonts w:ascii="Consolas" w:hAnsi="Consolas"/>
          <w:color w:val="4A339E"/>
          <w:sz w:val="18"/>
        </w:rPr>
        <w:t>CI / quality</w:t>
      </w:r>
      <w:r>
        <w:t xml:space="preserve"> est verte, la preview Netlify passe les tests fumée, le webhook Stripe de test finalise une commande, un administrateur AAL2 produit un rapport, CynAI renvoie texte et cartes, et une erreur contrôlée apparaît dans Sentry sans données personnelles. La disponibilité réelle dépend des services Supabase, Stripe, Gemini, Netlify et Sentry.</w:t>
      </w:r>
    </w:p>
    <w:p>
      <w:r>
        <w:t xml:space="preserve">Les limites prioritaires à traiter après ce socle sont : rate limiting et quotas chatbot, validation stricte des tailles, persistance client du </w:t>
      </w:r>
      <w:r>
        <w:rPr>
          <w:rFonts w:ascii="Consolas" w:hAnsi="Consolas"/>
          <w:color w:val="4A339E"/>
          <w:sz w:val="18"/>
        </w:rPr>
        <w:t>conversationId</w:t>
      </w:r>
      <w:r>
        <w:t>, tests d'intégration des routes et webhooks, automatisation planifiée de la purge à 90 jours, tests E2E des parcours financiers, et preuve régulière de restauration Supabase.</w:t>
      </w:r>
    </w:p>
    <w:sectPr w:rsidR="00FC693F" w:rsidRPr="0006063C" w:rsidSect="00034616">
      <w:headerReference w:type="default" r:id="rId18"/>
      <w:footerReference w:type="default" r:id="rId19"/>
      <w:pgSz w:w="11906" w:h="16838"/>
      <w:pgMar w:top="1361" w:right="1361" w:bottom="1247" w:left="136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CYNA-SFD-001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CYNA-SFD-001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CYNA-SFD-001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Rule="auto" w:line="276"/>
    </w:pPr>
    <w:rPr>
      <w:rFonts w:ascii="Calibri" w:hAnsi="Calibri"/>
      <w:color w:val="1A1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outlineLvl w:val="0"/>
    </w:pPr>
    <w:rPr>
      <w:rFonts w:asciiTheme="majorHAnsi" w:eastAsiaTheme="majorEastAsia" w:hAnsiTheme="majorHAnsi" w:cstheme="majorBidi" w:ascii="Calibri" w:hAnsi="Calibri"/>
      <w:b/>
      <w:bCs/>
      <w:color w:val="302082"/>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302082"/>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4A339E"/>
      <w:sz w:val="23"/>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Calibri" w:hAnsi="Calibri"/>
      <w:b/>
      <w:bCs/>
      <w:i/>
      <w:iCs/>
      <w:color w:val="4A339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3020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YNASubtitle">
    <w:name w:val="CYNA Subtitle"/>
    <w:basedOn w:val="Normal"/>
    <w:pPr>
      <w:spacing w:after="280"/>
    </w:pPr>
    <w:rPr>
      <w:rFonts w:ascii="Calibri" w:hAnsi="Calibri"/>
      <w:color w:val="4A339E"/>
      <w:sz w:val="28"/>
    </w:rPr>
  </w:style>
  <w:style w:type="paragraph" w:customStyle="1" w:styleId="CYNACaption">
    <w:name w:val="CYNA Caption"/>
    <w:basedOn w:val="Normal"/>
    <w:pPr>
      <w:spacing w:before="60" w:after="160"/>
      <w:jc w:val="center"/>
    </w:pPr>
    <w:rPr>
      <w:rFonts w:ascii="Calibri" w:hAnsi="Calibri"/>
      <w:i/>
      <w:color w:val="626273"/>
      <w:sz w:val="17"/>
    </w:rPr>
  </w:style>
  <w:style w:type="paragraph" w:customStyle="1" w:styleId="CYNACode">
    <w:name w:val="CYNA Code"/>
    <w:basedOn w:val="Normal"/>
    <w:pPr>
      <w:spacing w:after="80"/>
      <w:ind w:left="255" w:right="142"/>
    </w:pPr>
    <w:rPr>
      <w:rFonts w:ascii="Consolas" w:hAnsi="Consolas"/>
      <w:color w:val="1A1A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fonctionnelle détaillée</dc:title>
  <dc:subject>Marketplace de solutions de cybersécurité CYNA</dc:subject>
  <dc:creator>Groupe 1: Hugo FAURE, Samuel KAKEZ, Mathieu FRAUX, Florian BELLOC</dc:creator>
  <cp:keywords>CYNA, documentation, cybersécurité, SaaS</cp:keywords>
  <dc:description>Généré depuis les sources Markdown versionnées.</dc:description>
  <cp:lastModifiedBy>Groupe 1</cp:lastModifiedBy>
  <cp:revision>1</cp:revision>
  <dcterms:created xsi:type="dcterms:W3CDTF">2013-12-23T23:15:00Z</dcterms:created>
  <dcterms:modified xsi:type="dcterms:W3CDTF">2013-12-23T23:15:00Z</dcterms:modified>
  <cp:category/>
</cp:coreProperties>
</file>