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Structure du code</w:t>
      </w:r>
    </w:p>
    <w:p>
      <w:pPr>
        <w:pStyle w:val="CYNASubtitle"/>
        <w:jc w:val="center"/>
      </w:pPr>
      <w:r>
        <w:t>Carte de lecture et conventions du dépôt CYNA</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CYNA-CODE-001</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1.0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Référence de navigation dans le code</w:t>
            </w:r>
          </w:p>
        </w:tc>
      </w:tr>
    </w:tbl>
    <w:p>
      <w:pPr>
        <w:spacing w:before="360"/>
        <w:jc w:val="center"/>
      </w:pPr>
      <w:r>
        <w:rPr>
          <w:i/>
          <w:color w:val="626273"/>
        </w:rPr>
        <w:t>Audience : Développeurs, mainteneurs, revue technique et jury</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40" w:line="240" w:lineRule="auto"/>
        <w:ind w:left="0"/>
      </w:pPr>
      <w:hyperlink w:anchor="h_1_Objet_et_photographie_du_d_p" w:history="1">
        <w:r>
          <w:rPr>
            <w:rStyle w:val="Hyperlink"/>
            <w:color w:val="302082"/>
            <w:sz w:val="21"/>
            <w:szCs w:val="21"/>
          </w:rPr>
          <w:t>Objet et photographie du dépôt</w:t>
        </w:r>
      </w:hyperlink>
      <w:r>
        <w:rPr>
          <w:sz w:val="21"/>
        </w:rPr>
        <w:tab/>
      </w:r>
      <w:r>
        <w:rPr>
          <w:sz w:val="21"/>
        </w:rPr>
        <w:t>3</w:t>
      </w:r>
    </w:p>
    <w:p>
      <w:pPr>
        <w:tabs>
          <w:tab w:pos="8674" w:val="right" w:leader="dot"/>
        </w:tabs>
        <w:spacing w:after="40" w:line="240" w:lineRule="auto"/>
        <w:ind w:left="0"/>
      </w:pPr>
      <w:hyperlink w:anchor="h_2_Arborescence_de_premier_nive" w:history="1">
        <w:r>
          <w:rPr>
            <w:rStyle w:val="Hyperlink"/>
            <w:color w:val="302082"/>
            <w:sz w:val="21"/>
            <w:szCs w:val="21"/>
          </w:rPr>
          <w:t>Arborescence de premier niveau</w:t>
        </w:r>
      </w:hyperlink>
      <w:r>
        <w:rPr>
          <w:sz w:val="21"/>
        </w:rPr>
        <w:tab/>
      </w:r>
      <w:r>
        <w:rPr>
          <w:sz w:val="21"/>
        </w:rPr>
        <w:t>3</w:t>
      </w:r>
    </w:p>
    <w:p>
      <w:pPr>
        <w:tabs>
          <w:tab w:pos="8674" w:val="right" w:leader="dot"/>
        </w:tabs>
        <w:spacing w:after="40" w:line="240" w:lineRule="auto"/>
        <w:ind w:left="0"/>
      </w:pPr>
      <w:hyperlink w:anchor="h_3_Entr_es_d_ex_cution_Next_js" w:history="1">
        <w:r>
          <w:rPr>
            <w:rStyle w:val="Hyperlink"/>
            <w:color w:val="302082"/>
            <w:sz w:val="21"/>
            <w:szCs w:val="21"/>
          </w:rPr>
          <w:t>Entrées d'exécution Next.js</w:t>
        </w:r>
      </w:hyperlink>
      <w:r>
        <w:rPr>
          <w:sz w:val="21"/>
        </w:rPr>
        <w:tab/>
      </w:r>
      <w:r>
        <w:rPr>
          <w:sz w:val="21"/>
        </w:rPr>
        <w:t>3</w:t>
      </w:r>
    </w:p>
    <w:p>
      <w:pPr>
        <w:tabs>
          <w:tab w:pos="8674" w:val="right" w:leader="dot"/>
        </w:tabs>
        <w:spacing w:after="40" w:line="240" w:lineRule="auto"/>
        <w:ind w:left="255"/>
      </w:pPr>
      <w:hyperlink w:anchor="h_4_Routage_App_Router" w:history="1">
        <w:r>
          <w:rPr>
            <w:rStyle w:val="Hyperlink"/>
            <w:color w:val="302082"/>
            <w:sz w:val="21"/>
            <w:szCs w:val="21"/>
          </w:rPr>
          <w:t>Routage App Router</w:t>
        </w:r>
      </w:hyperlink>
      <w:r>
        <w:rPr>
          <w:sz w:val="21"/>
        </w:rPr>
        <w:tab/>
      </w:r>
      <w:r>
        <w:rPr>
          <w:sz w:val="21"/>
        </w:rPr>
        <w:t>3</w:t>
      </w:r>
    </w:p>
    <w:p>
      <w:pPr>
        <w:tabs>
          <w:tab w:pos="8674" w:val="right" w:leader="dot"/>
        </w:tabs>
        <w:spacing w:after="40" w:line="240" w:lineRule="auto"/>
        <w:ind w:left="255"/>
      </w:pPr>
      <w:hyperlink w:anchor="h_5_Fronti_re_de_locale_et_sessi" w:history="1">
        <w:r>
          <w:rPr>
            <w:rStyle w:val="Hyperlink"/>
            <w:color w:val="302082"/>
            <w:sz w:val="21"/>
            <w:szCs w:val="21"/>
          </w:rPr>
          <w:t>Frontière de locale et session</w:t>
        </w:r>
      </w:hyperlink>
      <w:r>
        <w:rPr>
          <w:sz w:val="21"/>
        </w:rPr>
        <w:tab/>
      </w:r>
      <w:r>
        <w:rPr>
          <w:sz w:val="21"/>
        </w:rPr>
        <w:t>4</w:t>
      </w:r>
    </w:p>
    <w:p>
      <w:pPr>
        <w:tabs>
          <w:tab w:pos="8674" w:val="right" w:leader="dot"/>
        </w:tabs>
        <w:spacing w:after="40" w:line="240" w:lineRule="auto"/>
        <w:ind w:left="0"/>
      </w:pPr>
      <w:hyperlink w:anchor="h_6_Couche_de_pr_sentation" w:history="1">
        <w:r>
          <w:rPr>
            <w:rStyle w:val="Hyperlink"/>
            <w:color w:val="302082"/>
            <w:sz w:val="21"/>
            <w:szCs w:val="21"/>
          </w:rPr>
          <w:t>Couche de présentation</w:t>
        </w:r>
      </w:hyperlink>
      <w:r>
        <w:rPr>
          <w:sz w:val="21"/>
        </w:rPr>
        <w:tab/>
      </w:r>
      <w:r>
        <w:rPr>
          <w:sz w:val="21"/>
        </w:rPr>
        <w:t>4</w:t>
      </w:r>
    </w:p>
    <w:p>
      <w:pPr>
        <w:tabs>
          <w:tab w:pos="8674" w:val="right" w:leader="dot"/>
        </w:tabs>
        <w:spacing w:after="40" w:line="240" w:lineRule="auto"/>
        <w:ind w:left="255"/>
      </w:pPr>
      <w:hyperlink w:anchor="h_7_Pages_et_composants" w:history="1">
        <w:r>
          <w:rPr>
            <w:rStyle w:val="Hyperlink"/>
            <w:color w:val="302082"/>
            <w:sz w:val="21"/>
            <w:szCs w:val="21"/>
          </w:rPr>
          <w:t>Pages et composants</w:t>
        </w:r>
      </w:hyperlink>
      <w:r>
        <w:rPr>
          <w:sz w:val="21"/>
        </w:rPr>
        <w:tab/>
      </w:r>
      <w:r>
        <w:rPr>
          <w:sz w:val="21"/>
        </w:rPr>
        <w:t>4</w:t>
      </w:r>
    </w:p>
    <w:p>
      <w:pPr>
        <w:tabs>
          <w:tab w:pos="8674" w:val="right" w:leader="dot"/>
        </w:tabs>
        <w:spacing w:after="40" w:line="240" w:lineRule="auto"/>
        <w:ind w:left="255"/>
      </w:pPr>
      <w:hyperlink w:anchor="h_8_Design_system_et_responsive" w:history="1">
        <w:r>
          <w:rPr>
            <w:rStyle w:val="Hyperlink"/>
            <w:color w:val="302082"/>
            <w:sz w:val="21"/>
            <w:szCs w:val="21"/>
          </w:rPr>
          <w:t>Design system et responsive</w:t>
        </w:r>
      </w:hyperlink>
      <w:r>
        <w:rPr>
          <w:sz w:val="21"/>
        </w:rPr>
        <w:tab/>
      </w:r>
      <w:r>
        <w:rPr>
          <w:sz w:val="21"/>
        </w:rPr>
        <w:t>5</w:t>
      </w:r>
    </w:p>
    <w:p>
      <w:pPr>
        <w:tabs>
          <w:tab w:pos="8674" w:val="right" w:leader="dot"/>
        </w:tabs>
        <w:spacing w:after="40" w:line="240" w:lineRule="auto"/>
        <w:ind w:left="0"/>
      </w:pPr>
      <w:hyperlink w:anchor="h_9_Couche_m_tier_et_acc_s_aux_d" w:history="1">
        <w:r>
          <w:rPr>
            <w:rStyle w:val="Hyperlink"/>
            <w:color w:val="302082"/>
            <w:sz w:val="21"/>
            <w:szCs w:val="21"/>
          </w:rPr>
          <w:t>Couche métier et accès aux données</w:t>
        </w:r>
      </w:hyperlink>
      <w:r>
        <w:rPr>
          <w:sz w:val="21"/>
        </w:rPr>
        <w:tab/>
      </w:r>
      <w:r>
        <w:rPr>
          <w:sz w:val="21"/>
        </w:rPr>
        <w:t>5</w:t>
      </w:r>
    </w:p>
    <w:p>
      <w:pPr>
        <w:tabs>
          <w:tab w:pos="8674" w:val="right" w:leader="dot"/>
        </w:tabs>
        <w:spacing w:after="40" w:line="240" w:lineRule="auto"/>
        <w:ind w:left="255"/>
      </w:pPr>
      <w:hyperlink w:anchor="h_10_Server_Actions" w:history="1">
        <w:r>
          <w:rPr>
            <w:rStyle w:val="Hyperlink"/>
            <w:color w:val="302082"/>
            <w:sz w:val="21"/>
            <w:szCs w:val="21"/>
          </w:rPr>
          <w:t>Server Actions</w:t>
        </w:r>
      </w:hyperlink>
      <w:r>
        <w:rPr>
          <w:sz w:val="21"/>
        </w:rPr>
        <w:tab/>
      </w:r>
      <w:r>
        <w:rPr>
          <w:sz w:val="21"/>
        </w:rPr>
        <w:t>5</w:t>
      </w:r>
    </w:p>
    <w:p>
      <w:pPr>
        <w:tabs>
          <w:tab w:pos="8674" w:val="right" w:leader="dot"/>
        </w:tabs>
        <w:spacing w:after="40" w:line="240" w:lineRule="auto"/>
        <w:ind w:left="0"/>
      </w:pPr>
      <w:hyperlink w:anchor="h_11_API_HTTP_et_int_grations" w:history="1">
        <w:r>
          <w:rPr>
            <w:rStyle w:val="Hyperlink"/>
            <w:color w:val="302082"/>
            <w:sz w:val="21"/>
            <w:szCs w:val="21"/>
          </w:rPr>
          <w:t>API HTTP et intégrations</w:t>
        </w:r>
      </w:hyperlink>
      <w:r>
        <w:rPr>
          <w:sz w:val="21"/>
        </w:rPr>
        <w:tab/>
      </w:r>
      <w:r>
        <w:rPr>
          <w:sz w:val="21"/>
        </w:rPr>
        <w:t>6</w:t>
      </w:r>
    </w:p>
    <w:p>
      <w:pPr>
        <w:tabs>
          <w:tab w:pos="8674" w:val="right" w:leader="dot"/>
        </w:tabs>
        <w:spacing w:after="40" w:line="240" w:lineRule="auto"/>
        <w:ind w:left="255"/>
      </w:pPr>
      <w:hyperlink w:anchor="h_12_Cinq_route_handlers" w:history="1">
        <w:r>
          <w:rPr>
            <w:rStyle w:val="Hyperlink"/>
            <w:color w:val="302082"/>
            <w:sz w:val="21"/>
            <w:szCs w:val="21"/>
          </w:rPr>
          <w:t>Cinq route handlers</w:t>
        </w:r>
      </w:hyperlink>
      <w:r>
        <w:rPr>
          <w:sz w:val="21"/>
        </w:rPr>
        <w:tab/>
      </w:r>
      <w:r>
        <w:rPr>
          <w:sz w:val="21"/>
        </w:rPr>
        <w:t>6</w:t>
      </w:r>
    </w:p>
    <w:p>
      <w:pPr>
        <w:tabs>
          <w:tab w:pos="8674" w:val="right" w:leader="dot"/>
        </w:tabs>
        <w:spacing w:after="40" w:line="240" w:lineRule="auto"/>
        <w:ind w:left="255"/>
      </w:pPr>
      <w:hyperlink w:anchor="h_13_Stripe" w:history="1">
        <w:r>
          <w:rPr>
            <w:rStyle w:val="Hyperlink"/>
            <w:color w:val="302082"/>
            <w:sz w:val="21"/>
            <w:szCs w:val="21"/>
          </w:rPr>
          <w:t>Stripe</w:t>
        </w:r>
      </w:hyperlink>
      <w:r>
        <w:rPr>
          <w:sz w:val="21"/>
        </w:rPr>
        <w:tab/>
      </w:r>
      <w:r>
        <w:rPr>
          <w:sz w:val="21"/>
        </w:rPr>
        <w:t>6</w:t>
      </w:r>
    </w:p>
    <w:p>
      <w:pPr>
        <w:tabs>
          <w:tab w:pos="8674" w:val="right" w:leader="dot"/>
        </w:tabs>
        <w:spacing w:after="40" w:line="240" w:lineRule="auto"/>
        <w:ind w:left="255"/>
      </w:pPr>
      <w:hyperlink w:anchor="h_14_Gemini_et_CynAI" w:history="1">
        <w:r>
          <w:rPr>
            <w:rStyle w:val="Hyperlink"/>
            <w:color w:val="302082"/>
            <w:sz w:val="21"/>
            <w:szCs w:val="21"/>
          </w:rPr>
          <w:t>Gemini et CynAI</w:t>
        </w:r>
      </w:hyperlink>
      <w:r>
        <w:rPr>
          <w:sz w:val="21"/>
        </w:rPr>
        <w:tab/>
      </w:r>
      <w:r>
        <w:rPr>
          <w:sz w:val="21"/>
        </w:rPr>
        <w:t>6</w:t>
      </w:r>
    </w:p>
    <w:p>
      <w:pPr>
        <w:tabs>
          <w:tab w:pos="8674" w:val="right" w:leader="dot"/>
        </w:tabs>
        <w:spacing w:after="40" w:line="240" w:lineRule="auto"/>
        <w:ind w:left="255"/>
      </w:pPr>
      <w:hyperlink w:anchor="h_15_Sentry" w:history="1">
        <w:r>
          <w:rPr>
            <w:rStyle w:val="Hyperlink"/>
            <w:color w:val="302082"/>
            <w:sz w:val="21"/>
            <w:szCs w:val="21"/>
          </w:rPr>
          <w:t>Sentry</w:t>
        </w:r>
      </w:hyperlink>
      <w:r>
        <w:rPr>
          <w:sz w:val="21"/>
        </w:rPr>
        <w:tab/>
      </w:r>
      <w:r>
        <w:rPr>
          <w:sz w:val="21"/>
        </w:rPr>
        <w:t>6</w:t>
      </w:r>
    </w:p>
    <w:p>
      <w:pPr>
        <w:tabs>
          <w:tab w:pos="8674" w:val="right" w:leader="dot"/>
        </w:tabs>
        <w:spacing w:after="40" w:line="240" w:lineRule="auto"/>
        <w:ind w:left="0"/>
      </w:pPr>
      <w:hyperlink w:anchor="h_16_Donn_es_Supabase" w:history="1">
        <w:r>
          <w:rPr>
            <w:rStyle w:val="Hyperlink"/>
            <w:color w:val="302082"/>
            <w:sz w:val="21"/>
            <w:szCs w:val="21"/>
          </w:rPr>
          <w:t>Données Supabase</w:t>
        </w:r>
      </w:hyperlink>
      <w:r>
        <w:rPr>
          <w:sz w:val="21"/>
        </w:rPr>
        <w:tab/>
      </w:r>
      <w:r>
        <w:rPr>
          <w:sz w:val="21"/>
        </w:rPr>
        <w:t>6</w:t>
      </w:r>
    </w:p>
    <w:p>
      <w:pPr>
        <w:tabs>
          <w:tab w:pos="8674" w:val="right" w:leader="dot"/>
        </w:tabs>
        <w:spacing w:after="40" w:line="240" w:lineRule="auto"/>
        <w:ind w:left="255"/>
      </w:pPr>
      <w:hyperlink w:anchor="h_17_Sources_de_v_rit_" w:history="1">
        <w:r>
          <w:rPr>
            <w:rStyle w:val="Hyperlink"/>
            <w:color w:val="302082"/>
            <w:sz w:val="21"/>
            <w:szCs w:val="21"/>
          </w:rPr>
          <w:t>Sources de vérité</w:t>
        </w:r>
      </w:hyperlink>
      <w:r>
        <w:rPr>
          <w:sz w:val="21"/>
        </w:rPr>
        <w:tab/>
      </w:r>
      <w:r>
        <w:rPr>
          <w:sz w:val="21"/>
        </w:rPr>
        <w:t>6</w:t>
      </w:r>
    </w:p>
    <w:p>
      <w:pPr>
        <w:tabs>
          <w:tab w:pos="8674" w:val="right" w:leader="dot"/>
        </w:tabs>
        <w:spacing w:after="40" w:line="240" w:lineRule="auto"/>
        <w:ind w:left="255"/>
      </w:pPr>
      <w:hyperlink w:anchor="h_18_Ajouter_une_migration" w:history="1">
        <w:r>
          <w:rPr>
            <w:rStyle w:val="Hyperlink"/>
            <w:color w:val="302082"/>
            <w:sz w:val="21"/>
            <w:szCs w:val="21"/>
          </w:rPr>
          <w:t>Ajouter une migration</w:t>
        </w:r>
      </w:hyperlink>
      <w:r>
        <w:rPr>
          <w:sz w:val="21"/>
        </w:rPr>
        <w:tab/>
      </w:r>
      <w:r>
        <w:rPr>
          <w:sz w:val="21"/>
        </w:rPr>
        <w:t>7</w:t>
      </w:r>
    </w:p>
    <w:p>
      <w:pPr>
        <w:tabs>
          <w:tab w:pos="8674" w:val="right" w:leader="dot"/>
        </w:tabs>
        <w:spacing w:after="40" w:line="240" w:lineRule="auto"/>
        <w:ind w:left="0"/>
      </w:pPr>
      <w:hyperlink w:anchor="h_19_Internationalisation" w:history="1">
        <w:r>
          <w:rPr>
            <w:rStyle w:val="Hyperlink"/>
            <w:color w:val="302082"/>
            <w:sz w:val="21"/>
            <w:szCs w:val="21"/>
          </w:rPr>
          <w:t>Internationalisation</w:t>
        </w:r>
      </w:hyperlink>
      <w:r>
        <w:rPr>
          <w:sz w:val="21"/>
        </w:rPr>
        <w:tab/>
      </w:r>
      <w:r>
        <w:rPr>
          <w:sz w:val="21"/>
        </w:rPr>
        <w:t>7</w:t>
      </w:r>
    </w:p>
    <w:p>
      <w:pPr>
        <w:tabs>
          <w:tab w:pos="8674" w:val="right" w:leader="dot"/>
        </w:tabs>
        <w:spacing w:after="40" w:line="240" w:lineRule="auto"/>
        <w:ind w:left="0"/>
      </w:pPr>
      <w:hyperlink w:anchor="h_20_Tests_et_qualit_" w:history="1">
        <w:r>
          <w:rPr>
            <w:rStyle w:val="Hyperlink"/>
            <w:color w:val="302082"/>
            <w:sz w:val="21"/>
            <w:szCs w:val="21"/>
          </w:rPr>
          <w:t>Tests et qualité</w:t>
        </w:r>
      </w:hyperlink>
      <w:r>
        <w:rPr>
          <w:sz w:val="21"/>
        </w:rPr>
        <w:tab/>
      </w:r>
      <w:r>
        <w:rPr>
          <w:sz w:val="21"/>
        </w:rPr>
        <w:t>7</w:t>
      </w:r>
    </w:p>
    <w:p>
      <w:pPr>
        <w:tabs>
          <w:tab w:pos="8674" w:val="right" w:leader="dot"/>
        </w:tabs>
        <w:spacing w:after="40" w:line="240" w:lineRule="auto"/>
        <w:ind w:left="0"/>
      </w:pPr>
      <w:hyperlink w:anchor="h_21_Build__CI_et_d_ploiement" w:history="1">
        <w:r>
          <w:rPr>
            <w:rStyle w:val="Hyperlink"/>
            <w:color w:val="302082"/>
            <w:sz w:val="21"/>
            <w:szCs w:val="21"/>
          </w:rPr>
          <w:t>Build, CI et déploiement</w:t>
        </w:r>
      </w:hyperlink>
      <w:r>
        <w:rPr>
          <w:sz w:val="21"/>
        </w:rPr>
        <w:tab/>
      </w:r>
      <w:r>
        <w:rPr>
          <w:sz w:val="21"/>
        </w:rPr>
        <w:t>7</w:t>
      </w:r>
    </w:p>
    <w:p>
      <w:pPr>
        <w:tabs>
          <w:tab w:pos="8674" w:val="right" w:leader="dot"/>
        </w:tabs>
        <w:spacing w:after="40" w:line="240" w:lineRule="auto"/>
        <w:ind w:left="0"/>
      </w:pPr>
      <w:hyperlink w:anchor="h_22_Recettes_de_modification" w:history="1">
        <w:r>
          <w:rPr>
            <w:rStyle w:val="Hyperlink"/>
            <w:color w:val="302082"/>
            <w:sz w:val="21"/>
            <w:szCs w:val="21"/>
          </w:rPr>
          <w:t>Recettes de modification</w:t>
        </w:r>
      </w:hyperlink>
      <w:r>
        <w:rPr>
          <w:sz w:val="21"/>
        </w:rPr>
        <w:tab/>
      </w:r>
      <w:r>
        <w:rPr>
          <w:sz w:val="21"/>
        </w:rPr>
        <w:t>8</w:t>
      </w:r>
    </w:p>
    <w:p>
      <w:pPr>
        <w:tabs>
          <w:tab w:pos="8674" w:val="right" w:leader="dot"/>
        </w:tabs>
        <w:spacing w:after="40" w:line="240" w:lineRule="auto"/>
        <w:ind w:left="255"/>
      </w:pPr>
      <w:hyperlink w:anchor="h_23_Ajouter_une_page_publique" w:history="1">
        <w:r>
          <w:rPr>
            <w:rStyle w:val="Hyperlink"/>
            <w:color w:val="302082"/>
            <w:sz w:val="21"/>
            <w:szCs w:val="21"/>
          </w:rPr>
          <w:t>Ajouter une page publique</w:t>
        </w:r>
      </w:hyperlink>
      <w:r>
        <w:rPr>
          <w:sz w:val="21"/>
        </w:rPr>
        <w:tab/>
      </w:r>
      <w:r>
        <w:rPr>
          <w:sz w:val="21"/>
        </w:rPr>
        <w:t>8</w:t>
      </w:r>
    </w:p>
    <w:p>
      <w:pPr>
        <w:tabs>
          <w:tab w:pos="8674" w:val="right" w:leader="dot"/>
        </w:tabs>
        <w:spacing w:after="40" w:line="240" w:lineRule="auto"/>
        <w:ind w:left="255"/>
      </w:pPr>
      <w:hyperlink w:anchor="h_24_Ajouter_une_fonction_BackOff" w:history="1">
        <w:r>
          <w:rPr>
            <w:rStyle w:val="Hyperlink"/>
            <w:color w:val="302082"/>
            <w:sz w:val="21"/>
            <w:szCs w:val="21"/>
          </w:rPr>
          <w:t>Ajouter une fonction BackOffice</w:t>
        </w:r>
      </w:hyperlink>
      <w:r>
        <w:rPr>
          <w:sz w:val="21"/>
        </w:rPr>
        <w:tab/>
      </w:r>
      <w:r>
        <w:rPr>
          <w:sz w:val="21"/>
        </w:rPr>
        <w:t>8</w:t>
      </w:r>
    </w:p>
    <w:p>
      <w:pPr>
        <w:tabs>
          <w:tab w:pos="8674" w:val="right" w:leader="dot"/>
        </w:tabs>
        <w:spacing w:after="40" w:line="240" w:lineRule="auto"/>
        <w:ind w:left="255"/>
      </w:pPr>
      <w:hyperlink w:anchor="h_25_Ajouter_une_int_gration_exte" w:history="1">
        <w:r>
          <w:rPr>
            <w:rStyle w:val="Hyperlink"/>
            <w:color w:val="302082"/>
            <w:sz w:val="21"/>
            <w:szCs w:val="21"/>
          </w:rPr>
          <w:t>Ajouter une intégration externe</w:t>
        </w:r>
      </w:hyperlink>
      <w:r>
        <w:rPr>
          <w:sz w:val="21"/>
        </w:rPr>
        <w:tab/>
      </w:r>
      <w:r>
        <w:rPr>
          <w:sz w:val="21"/>
        </w:rPr>
        <w:t>8</w:t>
      </w:r>
    </w:p>
    <w:p>
      <w:pPr>
        <w:tabs>
          <w:tab w:pos="8674" w:val="right" w:leader="dot"/>
        </w:tabs>
        <w:spacing w:after="40" w:line="240" w:lineRule="auto"/>
        <w:ind w:left="0"/>
      </w:pPr>
      <w:hyperlink w:anchor="h_26_Conventions_et_points_de_vig" w:history="1">
        <w:r>
          <w:rPr>
            <w:rStyle w:val="Hyperlink"/>
            <w:color w:val="302082"/>
            <w:sz w:val="21"/>
            <w:szCs w:val="21"/>
          </w:rPr>
          <w:t>Conventions et points de vigilance</w:t>
        </w:r>
      </w:hyperlink>
      <w:r>
        <w:rPr>
          <w:sz w:val="21"/>
        </w:rPr>
        <w:tab/>
      </w:r>
      <w:r>
        <w:rPr>
          <w:sz w:val="21"/>
        </w:rPr>
        <w:t>8</w:t>
      </w:r>
    </w:p>
    <w:p>
      <w:r>
        <w:br w:type="page"/>
      </w:r>
    </w:p>
    <w:p>
      <w:bookmarkStart w:id="1" w:name="h_1_Objet_et_photographie_du_d_p"/>
      <w:pPr>
        <w:pStyle w:val="Heading1"/>
      </w:pPr>
      <w:r>
        <w:t>Objet et photographie du dépôt</w:t>
      </w:r>
      <w:bookmarkEnd w:id="1"/>
    </w:p>
    <w:p>
      <w:r>
        <w:t>Ce document fournit une carte courte mais précise du code CYNA. Il ne remplace ni le DAT, ni la documentation API, ni le dictionnaire de données. Il indique où se trouve chaque responsabilité, comment les couches collaborent et quels fichiers modifier pour une évolution courante.</w:t>
      </w:r>
    </w:p>
    <w:p>
      <w:r>
        <w:t xml:space="preserve">Au 15 juillet 2026, </w:t>
      </w:r>
      <w:r>
        <w:rPr>
          <w:rFonts w:ascii="Consolas" w:hAnsi="Consolas"/>
          <w:color w:val="4A339E"/>
          <w:sz w:val="18"/>
        </w:rPr>
        <w:t>webapp-cyna/src</w:t>
      </w:r>
      <w:r>
        <w:t xml:space="preserve"> contient 301 fichiers : 85 dans </w:t>
      </w:r>
      <w:r>
        <w:rPr>
          <w:rFonts w:ascii="Consolas" w:hAnsi="Consolas"/>
          <w:color w:val="4A339E"/>
          <w:sz w:val="18"/>
        </w:rPr>
        <w:t>app</w:t>
      </w:r>
      <w:r>
        <w:t xml:space="preserve">, 120 dans </w:t>
      </w:r>
      <w:r>
        <w:rPr>
          <w:rFonts w:ascii="Consolas" w:hAnsi="Consolas"/>
          <w:color w:val="4A339E"/>
          <w:sz w:val="18"/>
        </w:rPr>
        <w:t>components</w:t>
      </w:r>
      <w:r>
        <w:t xml:space="preserve">, 81 dans </w:t>
      </w:r>
      <w:r>
        <w:rPr>
          <w:rFonts w:ascii="Consolas" w:hAnsi="Consolas"/>
          <w:color w:val="4A339E"/>
          <w:sz w:val="18"/>
        </w:rPr>
        <w:t>lib</w:t>
      </w:r>
      <w:r>
        <w:t xml:space="preserve">, puis les modules de traduction, hooks, types et instrumentation. L'application expose 50 fichiers </w:t>
      </w:r>
      <w:r>
        <w:rPr>
          <w:rFonts w:ascii="Consolas" w:hAnsi="Consolas"/>
          <w:color w:val="4A339E"/>
          <w:sz w:val="18"/>
        </w:rPr>
        <w:t>page.tsx</w:t>
      </w:r>
      <w:r>
        <w:t>, cinq route handlers HTTP, 21 modules contenant des Server Actions et 23 fichiers de tests Vitest. Les neuf migrations SQL reconstruisent ou complètent 28 tables du schéma public.</w:t>
      </w:r>
    </w:p>
    <w:p>
      <w:pPr>
        <w:spacing w:before="60" w:after="120"/>
        <w:ind w:left="283" w:right="142"/>
        <w:shd w:fill="EEEAFB"/>
      </w:pPr>
      <w:r>
        <w:rPr>
          <w:color w:val="302082"/>
        </w:rPr>
        <w:t>Règle de lecture : partir de la route dans `src/app`, identifier le composant d'interface, puis suivre l'appel vers une Server Action ou un module `src/lib`. Les accès Supabase, Stripe, Gemini et Sentry restent concentrés dans leurs adaptateurs dédiés.</w:t>
      </w:r>
    </w:p>
    <w:p>
      <w:bookmarkStart w:id="2" w:name="h_2_Arborescence_de_premier_nive"/>
      <w:pPr>
        <w:pStyle w:val="Heading1"/>
      </w:pPr>
      <w:r>
        <w:t>Arborescence de premier niveau</w:t>
      </w:r>
      <w:bookmarkEnd w:id="2"/>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132"/>
        <w:gridCol w:w="3152"/>
        <w:gridCol w:w="3894"/>
      </w:tblGrid>
      <w:tr>
        <w:trPr>
          <w:tblHeader w:val="true"/>
        </w:trPr>
        <w:tc>
          <w:tcPr>
            <w:tcW w:type="dxa" w:w="2132"/>
            <w:tcMar>
              <w:top w:w="80" w:type="dxa"/>
              <w:start w:w="110" w:type="dxa"/>
              <w:bottom w:w="80" w:type="dxa"/>
              <w:end w:w="110" w:type="dxa"/>
            </w:tcMar>
            <w:vAlign w:val="center"/>
            <w:shd w:fill="E8EEF5"/>
          </w:tcPr>
          <w:p>
            <w:pPr>
              <w:spacing w:after="0" w:line="240" w:lineRule="auto"/>
            </w:pPr>
            <w:r>
              <w:rPr>
                <w:b/>
                <w:color w:val="302082"/>
                <w:sz w:val="17"/>
              </w:rPr>
              <w:t>Chemin</w:t>
            </w:r>
          </w:p>
        </w:tc>
        <w:tc>
          <w:tcPr>
            <w:tcW w:type="dxa" w:w="3152"/>
            <w:tcMar>
              <w:top w:w="80" w:type="dxa"/>
              <w:start w:w="110" w:type="dxa"/>
              <w:bottom w:w="80" w:type="dxa"/>
              <w:end w:w="110" w:type="dxa"/>
            </w:tcMar>
            <w:vAlign w:val="center"/>
            <w:shd w:fill="E8EEF5"/>
          </w:tcPr>
          <w:p>
            <w:pPr>
              <w:spacing w:after="0" w:line="240" w:lineRule="auto"/>
            </w:pPr>
            <w:r>
              <w:rPr>
                <w:b/>
                <w:color w:val="302082"/>
                <w:sz w:val="17"/>
              </w:rPr>
              <w:t>Rôle</w:t>
            </w:r>
          </w:p>
        </w:tc>
        <w:tc>
          <w:tcPr>
            <w:tcW w:type="dxa" w:w="3894"/>
            <w:tcMar>
              <w:top w:w="80" w:type="dxa"/>
              <w:start w:w="110" w:type="dxa"/>
              <w:bottom w:w="80" w:type="dxa"/>
              <w:end w:w="110" w:type="dxa"/>
            </w:tcMar>
            <w:vAlign w:val="center"/>
            <w:shd w:fill="E8EEF5"/>
          </w:tcPr>
          <w:p>
            <w:pPr>
              <w:spacing w:after="0" w:line="240" w:lineRule="auto"/>
            </w:pPr>
            <w:r>
              <w:rPr>
                <w:b/>
                <w:color w:val="302082"/>
                <w:sz w:val="17"/>
              </w:rPr>
              <w:t>Contenu notable</w:t>
            </w:r>
          </w:p>
        </w:tc>
      </w:tr>
      <w:tr>
        <w:tc>
          <w:tcPr>
            <w:tcW w:type="dxa" w:w="2132"/>
            <w:tcMar>
              <w:top w:w="80" w:type="dxa"/>
              <w:start w:w="110" w:type="dxa"/>
              <w:bottom w:w="80" w:type="dxa"/>
              <w:end w:w="110" w:type="dxa"/>
            </w:tcMar>
            <w:vAlign w:val="center"/>
          </w:tcPr>
          <w:p>
            <w:pPr>
              <w:spacing w:after="0" w:line="240" w:lineRule="auto"/>
            </w:pPr>
            <w:r>
              <w:rPr>
                <w:rFonts w:ascii="Consolas" w:hAnsi="Consolas"/>
                <w:color w:val="4A339E"/>
                <w:sz w:val="17"/>
              </w:rPr>
              <w:t>.github/</w:t>
            </w:r>
          </w:p>
        </w:tc>
        <w:tc>
          <w:tcPr>
            <w:tcW w:type="dxa" w:w="3152"/>
            <w:tcMar>
              <w:top w:w="80" w:type="dxa"/>
              <w:start w:w="110" w:type="dxa"/>
              <w:bottom w:w="80" w:type="dxa"/>
              <w:end w:w="110" w:type="dxa"/>
            </w:tcMar>
            <w:vAlign w:val="center"/>
          </w:tcPr>
          <w:p>
            <w:pPr>
              <w:spacing w:after="0" w:line="240" w:lineRule="auto"/>
            </w:pPr>
            <w:r>
              <w:rPr>
                <w:sz w:val="17"/>
              </w:rPr>
              <w:t>automatisation GitHub</w:t>
            </w:r>
          </w:p>
        </w:tc>
        <w:tc>
          <w:tcPr>
            <w:tcW w:type="dxa" w:w="3894"/>
            <w:tcMar>
              <w:top w:w="80" w:type="dxa"/>
              <w:start w:w="110" w:type="dxa"/>
              <w:bottom w:w="80" w:type="dxa"/>
              <w:end w:w="110" w:type="dxa"/>
            </w:tcMar>
            <w:vAlign w:val="center"/>
          </w:tcPr>
          <w:p>
            <w:pPr>
              <w:spacing w:after="0" w:line="240" w:lineRule="auto"/>
            </w:pPr>
            <w:r>
              <w:rPr>
                <w:sz w:val="17"/>
              </w:rPr>
              <w:t>CI et Dependabot</w:t>
            </w:r>
          </w:p>
        </w:tc>
      </w:tr>
      <w:tr>
        <w:tc>
          <w:tcPr>
            <w:tcW w:type="dxa" w:w="2132"/>
            <w:tcMar>
              <w:top w:w="80" w:type="dxa"/>
              <w:start w:w="110" w:type="dxa"/>
              <w:bottom w:w="80" w:type="dxa"/>
              <w:end w:w="110" w:type="dxa"/>
            </w:tcMar>
            <w:vAlign w:val="center"/>
            <w:shd w:fill="F8F7FC"/>
          </w:tcPr>
          <w:p>
            <w:pPr>
              <w:spacing w:after="0" w:line="240" w:lineRule="auto"/>
            </w:pPr>
            <w:r>
              <w:rPr>
                <w:rFonts w:ascii="Consolas" w:hAnsi="Consolas"/>
                <w:color w:val="4A339E"/>
                <w:sz w:val="17"/>
              </w:rPr>
              <w:t>documentation/</w:t>
            </w:r>
          </w:p>
        </w:tc>
        <w:tc>
          <w:tcPr>
            <w:tcW w:type="dxa" w:w="3152"/>
            <w:tcMar>
              <w:top w:w="80" w:type="dxa"/>
              <w:start w:w="110" w:type="dxa"/>
              <w:bottom w:w="80" w:type="dxa"/>
              <w:end w:w="110" w:type="dxa"/>
            </w:tcMar>
            <w:vAlign w:val="center"/>
            <w:shd w:fill="F8F7FC"/>
          </w:tcPr>
          <w:p>
            <w:pPr>
              <w:spacing w:after="0" w:line="240" w:lineRule="auto"/>
            </w:pPr>
            <w:r>
              <w:rPr>
                <w:sz w:val="17"/>
              </w:rPr>
              <w:t>livrables et sources documentaires</w:t>
            </w:r>
          </w:p>
        </w:tc>
        <w:tc>
          <w:tcPr>
            <w:tcW w:type="dxa" w:w="3894"/>
            <w:tcMar>
              <w:top w:w="80" w:type="dxa"/>
              <w:start w:w="110" w:type="dxa"/>
              <w:bottom w:w="80" w:type="dxa"/>
              <w:end w:w="110" w:type="dxa"/>
            </w:tcMar>
            <w:vAlign w:val="center"/>
            <w:shd w:fill="F8F7FC"/>
          </w:tcPr>
          <w:p>
            <w:pPr>
              <w:spacing w:after="0" w:line="240" w:lineRule="auto"/>
            </w:pPr>
            <w:r>
              <w:rPr>
                <w:sz w:val="17"/>
              </w:rPr>
              <w:t>Markdown, Mermaid, captures, DOCX, XLSX et générateurs temporaires</w:t>
            </w:r>
          </w:p>
        </w:tc>
      </w:tr>
      <w:tr>
        <w:tc>
          <w:tcPr>
            <w:tcW w:type="dxa" w:w="2132"/>
            <w:tcMar>
              <w:top w:w="80" w:type="dxa"/>
              <w:start w:w="110" w:type="dxa"/>
              <w:bottom w:w="80" w:type="dxa"/>
              <w:end w:w="110" w:type="dxa"/>
            </w:tcMar>
            <w:vAlign w:val="center"/>
          </w:tcPr>
          <w:p>
            <w:pPr>
              <w:spacing w:after="0" w:line="240" w:lineRule="auto"/>
            </w:pPr>
            <w:r>
              <w:rPr>
                <w:rFonts w:ascii="Consolas" w:hAnsi="Consolas"/>
                <w:color w:val="4A339E"/>
                <w:sz w:val="17"/>
              </w:rPr>
              <w:t>netlify.toml</w:t>
            </w:r>
          </w:p>
        </w:tc>
        <w:tc>
          <w:tcPr>
            <w:tcW w:type="dxa" w:w="3152"/>
            <w:tcMar>
              <w:top w:w="80" w:type="dxa"/>
              <w:start w:w="110" w:type="dxa"/>
              <w:bottom w:w="80" w:type="dxa"/>
              <w:end w:w="110" w:type="dxa"/>
            </w:tcMar>
            <w:vAlign w:val="center"/>
          </w:tcPr>
          <w:p>
            <w:pPr>
              <w:spacing w:after="0" w:line="240" w:lineRule="auto"/>
            </w:pPr>
            <w:r>
              <w:rPr>
                <w:sz w:val="17"/>
              </w:rPr>
              <w:t>contrat de build Netlify</w:t>
            </w:r>
          </w:p>
        </w:tc>
        <w:tc>
          <w:tcPr>
            <w:tcW w:type="dxa" w:w="3894"/>
            <w:tcMar>
              <w:top w:w="80" w:type="dxa"/>
              <w:start w:w="110" w:type="dxa"/>
              <w:bottom w:w="80" w:type="dxa"/>
              <w:end w:w="110" w:type="dxa"/>
            </w:tcMar>
            <w:vAlign w:val="center"/>
          </w:tcPr>
          <w:p>
            <w:pPr>
              <w:spacing w:after="0" w:line="240" w:lineRule="auto"/>
            </w:pPr>
            <w:r>
              <w:rPr>
                <w:sz w:val="17"/>
              </w:rPr>
              <w:t>base, commande, publication, Node 22 et plugin Next.js</w:t>
            </w:r>
          </w:p>
        </w:tc>
      </w:tr>
      <w:tr>
        <w:tc>
          <w:tcPr>
            <w:tcW w:type="dxa" w:w="2132"/>
            <w:tcMar>
              <w:top w:w="80" w:type="dxa"/>
              <w:start w:w="110" w:type="dxa"/>
              <w:bottom w:w="80" w:type="dxa"/>
              <w:end w:w="110" w:type="dxa"/>
            </w:tcMar>
            <w:vAlign w:val="center"/>
            <w:shd w:fill="F8F7FC"/>
          </w:tcPr>
          <w:p>
            <w:pPr>
              <w:spacing w:after="0" w:line="240" w:lineRule="auto"/>
            </w:pPr>
            <w:r>
              <w:rPr>
                <w:rFonts w:ascii="Consolas" w:hAnsi="Consolas"/>
                <w:color w:val="4A339E"/>
                <w:sz w:val="17"/>
              </w:rPr>
              <w:t>webapp-cyna/</w:t>
            </w:r>
          </w:p>
        </w:tc>
        <w:tc>
          <w:tcPr>
            <w:tcW w:type="dxa" w:w="3152"/>
            <w:tcMar>
              <w:top w:w="80" w:type="dxa"/>
              <w:start w:w="110" w:type="dxa"/>
              <w:bottom w:w="80" w:type="dxa"/>
              <w:end w:w="110" w:type="dxa"/>
            </w:tcMar>
            <w:vAlign w:val="center"/>
            <w:shd w:fill="F8F7FC"/>
          </w:tcPr>
          <w:p>
            <w:pPr>
              <w:spacing w:after="0" w:line="240" w:lineRule="auto"/>
            </w:pPr>
            <w:r>
              <w:rPr>
                <w:sz w:val="17"/>
              </w:rPr>
              <w:t>application exécutable</w:t>
            </w:r>
          </w:p>
        </w:tc>
        <w:tc>
          <w:tcPr>
            <w:tcW w:type="dxa" w:w="3894"/>
            <w:tcMar>
              <w:top w:w="80" w:type="dxa"/>
              <w:start w:w="110" w:type="dxa"/>
              <w:bottom w:w="80" w:type="dxa"/>
              <w:end w:w="110" w:type="dxa"/>
            </w:tcMar>
            <w:vAlign w:val="center"/>
            <w:shd w:fill="F8F7FC"/>
          </w:tcPr>
          <w:p>
            <w:pPr>
              <w:spacing w:after="0" w:line="240" w:lineRule="auto"/>
            </w:pPr>
            <w:r>
              <w:rPr>
                <w:sz w:val="17"/>
              </w:rPr>
              <w:t>Next.js, scripts, configuration et dépendances</w:t>
            </w:r>
          </w:p>
        </w:tc>
      </w:tr>
      <w:tr>
        <w:tc>
          <w:tcPr>
            <w:tcW w:type="dxa" w:w="2132"/>
            <w:tcMar>
              <w:top w:w="80" w:type="dxa"/>
              <w:start w:w="110" w:type="dxa"/>
              <w:bottom w:w="80" w:type="dxa"/>
              <w:end w:w="110" w:type="dxa"/>
            </w:tcMar>
            <w:vAlign w:val="center"/>
          </w:tcPr>
          <w:p>
            <w:pPr>
              <w:spacing w:after="0" w:line="240" w:lineRule="auto"/>
            </w:pPr>
            <w:r>
              <w:rPr>
                <w:rFonts w:ascii="Consolas" w:hAnsi="Consolas"/>
                <w:color w:val="4A339E"/>
                <w:sz w:val="17"/>
              </w:rPr>
              <w:t>webapp-cyna/src/</w:t>
            </w:r>
          </w:p>
        </w:tc>
        <w:tc>
          <w:tcPr>
            <w:tcW w:type="dxa" w:w="3152"/>
            <w:tcMar>
              <w:top w:w="80" w:type="dxa"/>
              <w:start w:w="110" w:type="dxa"/>
              <w:bottom w:w="80" w:type="dxa"/>
              <w:end w:w="110" w:type="dxa"/>
            </w:tcMar>
            <w:vAlign w:val="center"/>
          </w:tcPr>
          <w:p>
            <w:pPr>
              <w:spacing w:after="0" w:line="240" w:lineRule="auto"/>
            </w:pPr>
            <w:r>
              <w:rPr>
                <w:sz w:val="17"/>
              </w:rPr>
              <w:t>code TypeScript et React</w:t>
            </w:r>
          </w:p>
        </w:tc>
        <w:tc>
          <w:tcPr>
            <w:tcW w:type="dxa" w:w="3894"/>
            <w:tcMar>
              <w:top w:w="80" w:type="dxa"/>
              <w:start w:w="110" w:type="dxa"/>
              <w:bottom w:w="80" w:type="dxa"/>
              <w:end w:w="110" w:type="dxa"/>
            </w:tcMar>
            <w:vAlign w:val="center"/>
          </w:tcPr>
          <w:p>
            <w:pPr>
              <w:spacing w:after="0" w:line="240" w:lineRule="auto"/>
            </w:pPr>
            <w:r>
              <w:rPr>
                <w:sz w:val="17"/>
              </w:rPr>
              <w:t>routes, composants, domaine, intégrations et traductions</w:t>
            </w:r>
          </w:p>
        </w:tc>
      </w:tr>
      <w:tr>
        <w:tc>
          <w:tcPr>
            <w:tcW w:type="dxa" w:w="2132"/>
            <w:tcMar>
              <w:top w:w="80" w:type="dxa"/>
              <w:start w:w="110" w:type="dxa"/>
              <w:bottom w:w="80" w:type="dxa"/>
              <w:end w:w="110" w:type="dxa"/>
            </w:tcMar>
            <w:vAlign w:val="center"/>
            <w:shd w:fill="F8F7FC"/>
          </w:tcPr>
          <w:p>
            <w:pPr>
              <w:spacing w:after="0" w:line="240" w:lineRule="auto"/>
            </w:pPr>
            <w:r>
              <w:rPr>
                <w:rFonts w:ascii="Consolas" w:hAnsi="Consolas"/>
                <w:color w:val="4A339E"/>
                <w:sz w:val="17"/>
              </w:rPr>
              <w:t>webapp-cyna/supabase/</w:t>
            </w:r>
          </w:p>
        </w:tc>
        <w:tc>
          <w:tcPr>
            <w:tcW w:type="dxa" w:w="3152"/>
            <w:tcMar>
              <w:top w:w="80" w:type="dxa"/>
              <w:start w:w="110" w:type="dxa"/>
              <w:bottom w:w="80" w:type="dxa"/>
              <w:end w:w="110" w:type="dxa"/>
            </w:tcMar>
            <w:vAlign w:val="center"/>
            <w:shd w:fill="F8F7FC"/>
          </w:tcPr>
          <w:p>
            <w:pPr>
              <w:spacing w:after="0" w:line="240" w:lineRule="auto"/>
            </w:pPr>
            <w:r>
              <w:rPr>
                <w:sz w:val="17"/>
              </w:rPr>
              <w:t>infrastructure de données</w:t>
            </w:r>
          </w:p>
        </w:tc>
        <w:tc>
          <w:tcPr>
            <w:tcW w:type="dxa" w:w="3894"/>
            <w:tcMar>
              <w:top w:w="80" w:type="dxa"/>
              <w:start w:w="110" w:type="dxa"/>
              <w:bottom w:w="80" w:type="dxa"/>
              <w:end w:w="110" w:type="dxa"/>
            </w:tcMar>
            <w:vAlign w:val="center"/>
            <w:shd w:fill="F8F7FC"/>
          </w:tcPr>
          <w:p>
            <w:pPr>
              <w:spacing w:after="0" w:line="240" w:lineRule="auto"/>
            </w:pPr>
            <w:r>
              <w:rPr>
                <w:sz w:val="17"/>
              </w:rPr>
              <w:t>migrations, configuration et seeds de développement</w:t>
            </w:r>
          </w:p>
        </w:tc>
      </w:tr>
      <w:tr>
        <w:tc>
          <w:tcPr>
            <w:tcW w:type="dxa" w:w="2132"/>
            <w:tcMar>
              <w:top w:w="80" w:type="dxa"/>
              <w:start w:w="110" w:type="dxa"/>
              <w:bottom w:w="80" w:type="dxa"/>
              <w:end w:w="110" w:type="dxa"/>
            </w:tcMar>
            <w:vAlign w:val="center"/>
          </w:tcPr>
          <w:p>
            <w:pPr>
              <w:spacing w:after="0" w:line="240" w:lineRule="auto"/>
            </w:pPr>
            <w:r>
              <w:rPr>
                <w:rFonts w:ascii="Consolas" w:hAnsi="Consolas"/>
                <w:color w:val="4A339E"/>
                <w:sz w:val="17"/>
              </w:rPr>
              <w:t>webapp-cyna/scripts/</w:t>
            </w:r>
          </w:p>
        </w:tc>
        <w:tc>
          <w:tcPr>
            <w:tcW w:type="dxa" w:w="3152"/>
            <w:tcMar>
              <w:top w:w="80" w:type="dxa"/>
              <w:start w:w="110" w:type="dxa"/>
              <w:bottom w:w="80" w:type="dxa"/>
              <w:end w:w="110" w:type="dxa"/>
            </w:tcMar>
            <w:vAlign w:val="center"/>
          </w:tcPr>
          <w:p>
            <w:pPr>
              <w:spacing w:after="0" w:line="240" w:lineRule="auto"/>
            </w:pPr>
            <w:r>
              <w:rPr>
                <w:sz w:val="17"/>
              </w:rPr>
              <w:t>maintenance et contrôles</w:t>
            </w:r>
          </w:p>
        </w:tc>
        <w:tc>
          <w:tcPr>
            <w:tcW w:type="dxa" w:w="3894"/>
            <w:tcMar>
              <w:top w:w="80" w:type="dxa"/>
              <w:start w:w="110" w:type="dxa"/>
              <w:bottom w:w="80" w:type="dxa"/>
              <w:end w:w="110" w:type="dxa"/>
            </w:tcMar>
            <w:vAlign w:val="center"/>
          </w:tcPr>
          <w:p>
            <w:pPr>
              <w:spacing w:after="0" w:line="240" w:lineRule="auto"/>
            </w:pPr>
            <w:r>
              <w:rPr>
                <w:sz w:val="17"/>
              </w:rPr>
              <w:t>backfills, smoke tests et cohérence des types</w:t>
            </w:r>
          </w:p>
        </w:tc>
      </w:tr>
    </w:tbl>
    <w:p>
      <w:pPr>
        <w:spacing w:after="0"/>
      </w:pPr>
    </w:p>
    <w:p>
      <w:bookmarkStart w:id="3" w:name="h_3_Entr_es_d_ex_cution_Next_js"/>
      <w:pPr>
        <w:pStyle w:val="Heading1"/>
      </w:pPr>
      <w:r>
        <w:t>Entrées d'exécution Next.js</w:t>
      </w:r>
      <w:bookmarkEnd w:id="3"/>
    </w:p>
    <w:p>
      <w:bookmarkStart w:id="4" w:name="h_4_Routage_App_Router"/>
      <w:pPr>
        <w:pStyle w:val="Heading2"/>
      </w:pPr>
      <w:r>
        <w:t>Routage App Router</w:t>
      </w:r>
      <w:bookmarkEnd w:id="4"/>
    </w:p>
    <w:p>
      <w:r>
        <w:rPr>
          <w:rFonts w:ascii="Consolas" w:hAnsi="Consolas"/>
          <w:color w:val="4A339E"/>
          <w:sz w:val="18"/>
        </w:rPr>
        <w:t>src/app/[locale]</w:t>
      </w:r>
      <w:r>
        <w:t xml:space="preserve"> constitue la racine localisée. Les groupes de routes entre parenthèses organisent le code sans modifier l'URL.</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11"/>
        <w:gridCol w:w="3934"/>
        <w:gridCol w:w="3934"/>
      </w:tblGrid>
      <w:tr>
        <w:trPr>
          <w:tblHeader w:val="true"/>
        </w:trPr>
        <w:tc>
          <w:tcPr>
            <w:tcW w:type="dxa" w:w="1311"/>
            <w:tcMar>
              <w:top w:w="80" w:type="dxa"/>
              <w:start w:w="110" w:type="dxa"/>
              <w:bottom w:w="80" w:type="dxa"/>
              <w:end w:w="110" w:type="dxa"/>
            </w:tcMar>
            <w:vAlign w:val="center"/>
            <w:shd w:fill="E8EEF5"/>
          </w:tcPr>
          <w:p>
            <w:pPr>
              <w:spacing w:after="0" w:line="240" w:lineRule="auto"/>
            </w:pPr>
            <w:r>
              <w:rPr>
                <w:b/>
                <w:color w:val="302082"/>
                <w:sz w:val="17"/>
              </w:rPr>
              <w:t>Zone</w:t>
            </w:r>
          </w:p>
        </w:tc>
        <w:tc>
          <w:tcPr>
            <w:tcW w:type="dxa" w:w="3934"/>
            <w:tcMar>
              <w:top w:w="80" w:type="dxa"/>
              <w:start w:w="110" w:type="dxa"/>
              <w:bottom w:w="80" w:type="dxa"/>
              <w:end w:w="110" w:type="dxa"/>
            </w:tcMar>
            <w:vAlign w:val="center"/>
            <w:shd w:fill="E8EEF5"/>
          </w:tcPr>
          <w:p>
            <w:pPr>
              <w:spacing w:after="0" w:line="240" w:lineRule="auto"/>
            </w:pPr>
            <w:r>
              <w:rPr>
                <w:b/>
                <w:color w:val="302082"/>
                <w:sz w:val="17"/>
              </w:rPr>
              <w:t>Chemin source</w:t>
            </w:r>
          </w:p>
        </w:tc>
        <w:tc>
          <w:tcPr>
            <w:tcW w:type="dxa" w:w="3934"/>
            <w:tcMar>
              <w:top w:w="80" w:type="dxa"/>
              <w:start w:w="110" w:type="dxa"/>
              <w:bottom w:w="80" w:type="dxa"/>
              <w:end w:w="110" w:type="dxa"/>
            </w:tcMar>
            <w:vAlign w:val="center"/>
            <w:shd w:fill="E8EEF5"/>
          </w:tcPr>
          <w:p>
            <w:pPr>
              <w:spacing w:after="0" w:line="240" w:lineRule="auto"/>
            </w:pPr>
            <w:r>
              <w:rPr>
                <w:b/>
                <w:color w:val="302082"/>
                <w:sz w:val="17"/>
              </w:rPr>
              <w:t>Exemples d'URL</w:t>
            </w:r>
          </w:p>
        </w:tc>
      </w:tr>
      <w:tr>
        <w:tc>
          <w:tcPr>
            <w:tcW w:type="dxa" w:w="1311"/>
            <w:tcMar>
              <w:top w:w="80" w:type="dxa"/>
              <w:start w:w="110" w:type="dxa"/>
              <w:bottom w:w="80" w:type="dxa"/>
              <w:end w:w="110" w:type="dxa"/>
            </w:tcMar>
            <w:vAlign w:val="center"/>
          </w:tcPr>
          <w:p>
            <w:pPr>
              <w:spacing w:after="0" w:line="240" w:lineRule="auto"/>
            </w:pPr>
            <w:r>
              <w:rPr>
                <w:sz w:val="17"/>
              </w:rPr>
              <w:t>Site public</w:t>
            </w:r>
          </w:p>
        </w:tc>
        <w:tc>
          <w:tcPr>
            <w:tcW w:type="dxa" w:w="3934"/>
            <w:tcMar>
              <w:top w:w="80" w:type="dxa"/>
              <w:start w:w="110" w:type="dxa"/>
              <w:bottom w:w="80" w:type="dxa"/>
              <w:end w:w="110" w:type="dxa"/>
            </w:tcMar>
            <w:vAlign w:val="center"/>
          </w:tcPr>
          <w:p>
            <w:pPr>
              <w:spacing w:after="0" w:line="240" w:lineRule="auto"/>
            </w:pPr>
            <w:r>
              <w:rPr>
                <w:rFonts w:ascii="Consolas" w:hAnsi="Consolas"/>
                <w:color w:val="4A339E"/>
                <w:sz w:val="17"/>
              </w:rPr>
              <w:t>src/app/[locale]/(public)</w:t>
            </w:r>
          </w:p>
        </w:tc>
        <w:tc>
          <w:tcPr>
            <w:tcW w:type="dxa" w:w="3934"/>
            <w:tcMar>
              <w:top w:w="80" w:type="dxa"/>
              <w:start w:w="110" w:type="dxa"/>
              <w:bottom w:w="80" w:type="dxa"/>
              <w:end w:w="110" w:type="dxa"/>
            </w:tcMar>
            <w:vAlign w:val="center"/>
          </w:tcPr>
          <w:p>
            <w:pPr>
              <w:spacing w:after="0" w:line="240" w:lineRule="auto"/>
            </w:pPr>
            <w:r>
              <w:rPr>
                <w:rFonts w:ascii="Consolas" w:hAnsi="Consolas"/>
                <w:color w:val="4A339E"/>
                <w:sz w:val="17"/>
              </w:rPr>
              <w:t>/fr</w:t>
            </w:r>
            <w:r>
              <w:rPr>
                <w:sz w:val="17"/>
              </w:rPr>
              <w:t xml:space="preserve">, </w:t>
            </w:r>
            <w:r>
              <w:rPr>
                <w:rFonts w:ascii="Consolas" w:hAnsi="Consolas"/>
                <w:color w:val="4A339E"/>
                <w:sz w:val="17"/>
              </w:rPr>
              <w:t>/fr/products/5</w:t>
            </w:r>
            <w:r>
              <w:rPr>
                <w:sz w:val="17"/>
              </w:rPr>
              <w:t xml:space="preserve">, </w:t>
            </w:r>
            <w:r>
              <w:rPr>
                <w:rFonts w:ascii="Consolas" w:hAnsi="Consolas"/>
                <w:color w:val="4A339E"/>
                <w:sz w:val="17"/>
              </w:rPr>
              <w:t>/fr/cart</w:t>
            </w:r>
          </w:p>
        </w:tc>
      </w:tr>
      <w:tr>
        <w:tc>
          <w:tcPr>
            <w:tcW w:type="dxa" w:w="1311"/>
            <w:tcMar>
              <w:top w:w="80" w:type="dxa"/>
              <w:start w:w="110" w:type="dxa"/>
              <w:bottom w:w="80" w:type="dxa"/>
              <w:end w:w="110" w:type="dxa"/>
            </w:tcMar>
            <w:vAlign w:val="center"/>
            <w:shd w:fill="F8F7FC"/>
          </w:tcPr>
          <w:p>
            <w:pPr>
              <w:spacing w:after="0" w:line="240" w:lineRule="auto"/>
            </w:pPr>
            <w:r>
              <w:rPr>
                <w:sz w:val="17"/>
              </w:rPr>
              <w:t>Espace client</w:t>
            </w:r>
          </w:p>
        </w:tc>
        <w:tc>
          <w:tcPr>
            <w:tcW w:type="dxa" w:w="3934"/>
            <w:tcMar>
              <w:top w:w="80" w:type="dxa"/>
              <w:start w:w="110" w:type="dxa"/>
              <w:bottom w:w="80" w:type="dxa"/>
              <w:end w:w="110" w:type="dxa"/>
            </w:tcMar>
            <w:vAlign w:val="center"/>
            <w:shd w:fill="F8F7FC"/>
          </w:tcPr>
          <w:p>
            <w:pPr>
              <w:spacing w:after="0" w:line="240" w:lineRule="auto"/>
            </w:pPr>
            <w:r>
              <w:rPr>
                <w:rFonts w:ascii="Consolas" w:hAnsi="Consolas"/>
                <w:color w:val="4A339E"/>
                <w:sz w:val="17"/>
              </w:rPr>
              <w:t>src/app/[locale]/(public)/user-dashboard</w:t>
            </w:r>
          </w:p>
        </w:tc>
        <w:tc>
          <w:tcPr>
            <w:tcW w:type="dxa" w:w="3934"/>
            <w:tcMar>
              <w:top w:w="80" w:type="dxa"/>
              <w:start w:w="110" w:type="dxa"/>
              <w:bottom w:w="80" w:type="dxa"/>
              <w:end w:w="110" w:type="dxa"/>
            </w:tcMar>
            <w:vAlign w:val="center"/>
            <w:shd w:fill="F8F7FC"/>
          </w:tcPr>
          <w:p>
            <w:pPr>
              <w:spacing w:after="0" w:line="240" w:lineRule="auto"/>
            </w:pPr>
            <w:r>
              <w:rPr>
                <w:rFonts w:ascii="Consolas" w:hAnsi="Consolas"/>
                <w:color w:val="4A339E"/>
                <w:sz w:val="17"/>
              </w:rPr>
              <w:t>/fr/user-dashboard/orders</w:t>
            </w:r>
          </w:p>
        </w:tc>
      </w:tr>
      <w:tr>
        <w:tc>
          <w:tcPr>
            <w:tcW w:type="dxa" w:w="1311"/>
            <w:tcMar>
              <w:top w:w="80" w:type="dxa"/>
              <w:start w:w="110" w:type="dxa"/>
              <w:bottom w:w="80" w:type="dxa"/>
              <w:end w:w="110" w:type="dxa"/>
            </w:tcMar>
            <w:vAlign w:val="center"/>
          </w:tcPr>
          <w:p>
            <w:pPr>
              <w:spacing w:after="0" w:line="240" w:lineRule="auto"/>
            </w:pPr>
            <w:r>
              <w:rPr>
                <w:sz w:val="17"/>
              </w:rPr>
              <w:t>BackOffice</w:t>
            </w:r>
          </w:p>
        </w:tc>
        <w:tc>
          <w:tcPr>
            <w:tcW w:type="dxa" w:w="3934"/>
            <w:tcMar>
              <w:top w:w="80" w:type="dxa"/>
              <w:start w:w="110" w:type="dxa"/>
              <w:bottom w:w="80" w:type="dxa"/>
              <w:end w:w="110" w:type="dxa"/>
            </w:tcMar>
            <w:vAlign w:val="center"/>
          </w:tcPr>
          <w:p>
            <w:pPr>
              <w:spacing w:after="0" w:line="240" w:lineRule="auto"/>
            </w:pPr>
            <w:r>
              <w:rPr>
                <w:rFonts w:ascii="Consolas" w:hAnsi="Consolas"/>
                <w:color w:val="4A339E"/>
                <w:sz w:val="17"/>
              </w:rPr>
              <w:t>src/app/[locale]/(admin)/admin</w:t>
            </w:r>
          </w:p>
        </w:tc>
        <w:tc>
          <w:tcPr>
            <w:tcW w:type="dxa" w:w="3934"/>
            <w:tcMar>
              <w:top w:w="80" w:type="dxa"/>
              <w:start w:w="110" w:type="dxa"/>
              <w:bottom w:w="80" w:type="dxa"/>
              <w:end w:w="110" w:type="dxa"/>
            </w:tcMar>
            <w:vAlign w:val="center"/>
          </w:tcPr>
          <w:p>
            <w:pPr>
              <w:spacing w:after="0" w:line="240" w:lineRule="auto"/>
            </w:pPr>
            <w:r>
              <w:rPr>
                <w:rFonts w:ascii="Consolas" w:hAnsi="Consolas"/>
                <w:color w:val="4A339E"/>
                <w:sz w:val="17"/>
              </w:rPr>
              <w:t>/fr/admin/products</w:t>
            </w:r>
            <w:r>
              <w:rPr>
                <w:sz w:val="17"/>
              </w:rPr>
              <w:t xml:space="preserve">, </w:t>
            </w:r>
            <w:r>
              <w:rPr>
                <w:rFonts w:ascii="Consolas" w:hAnsi="Consolas"/>
                <w:color w:val="4A339E"/>
                <w:sz w:val="17"/>
              </w:rPr>
              <w:t>/fr/admin/sales</w:t>
            </w:r>
          </w:p>
        </w:tc>
      </w:tr>
      <w:tr>
        <w:tc>
          <w:tcPr>
            <w:tcW w:type="dxa" w:w="1311"/>
            <w:tcMar>
              <w:top w:w="80" w:type="dxa"/>
              <w:start w:w="110" w:type="dxa"/>
              <w:bottom w:w="80" w:type="dxa"/>
              <w:end w:w="110" w:type="dxa"/>
            </w:tcMar>
            <w:vAlign w:val="center"/>
            <w:shd w:fill="F8F7FC"/>
          </w:tcPr>
          <w:p>
            <w:pPr>
              <w:spacing w:after="0" w:line="240" w:lineRule="auto"/>
            </w:pPr>
            <w:r>
              <w:rPr>
                <w:sz w:val="17"/>
              </w:rPr>
              <w:t>API</w:t>
            </w:r>
          </w:p>
        </w:tc>
        <w:tc>
          <w:tcPr>
            <w:tcW w:type="dxa" w:w="3934"/>
            <w:tcMar>
              <w:top w:w="80" w:type="dxa"/>
              <w:start w:w="110" w:type="dxa"/>
              <w:bottom w:w="80" w:type="dxa"/>
              <w:end w:w="110" w:type="dxa"/>
            </w:tcMar>
            <w:vAlign w:val="center"/>
            <w:shd w:fill="F8F7FC"/>
          </w:tcPr>
          <w:p>
            <w:pPr>
              <w:spacing w:after="0" w:line="240" w:lineRule="auto"/>
            </w:pPr>
            <w:r>
              <w:rPr>
                <w:rFonts w:ascii="Consolas" w:hAnsi="Consolas"/>
                <w:color w:val="4A339E"/>
                <w:sz w:val="17"/>
              </w:rPr>
              <w:t>src/app/api</w:t>
            </w:r>
          </w:p>
        </w:tc>
        <w:tc>
          <w:tcPr>
            <w:tcW w:type="dxa" w:w="3934"/>
            <w:tcMar>
              <w:top w:w="80" w:type="dxa"/>
              <w:start w:w="110" w:type="dxa"/>
              <w:bottom w:w="80" w:type="dxa"/>
              <w:end w:w="110" w:type="dxa"/>
            </w:tcMar>
            <w:vAlign w:val="center"/>
            <w:shd w:fill="F8F7FC"/>
          </w:tcPr>
          <w:p>
            <w:pPr>
              <w:spacing w:after="0" w:line="240" w:lineRule="auto"/>
            </w:pPr>
            <w:r>
              <w:rPr>
                <w:rFonts w:ascii="Consolas" w:hAnsi="Consolas"/>
                <w:color w:val="4A339E"/>
                <w:sz w:val="17"/>
              </w:rPr>
              <w:t>/api/search</w:t>
            </w:r>
            <w:r>
              <w:rPr>
                <w:sz w:val="17"/>
              </w:rPr>
              <w:t xml:space="preserve">, </w:t>
            </w:r>
            <w:r>
              <w:rPr>
                <w:rFonts w:ascii="Consolas" w:hAnsi="Consolas"/>
                <w:color w:val="4A339E"/>
                <w:sz w:val="17"/>
              </w:rPr>
              <w:t>/api/chat</w:t>
            </w:r>
            <w:r>
              <w:rPr>
                <w:sz w:val="17"/>
              </w:rPr>
              <w:t xml:space="preserve">, </w:t>
            </w:r>
            <w:r>
              <w:rPr>
                <w:rFonts w:ascii="Consolas" w:hAnsi="Consolas"/>
                <w:color w:val="4A339E"/>
                <w:sz w:val="17"/>
              </w:rPr>
              <w:t>/api/webhooks/stripe</w:t>
            </w:r>
          </w:p>
        </w:tc>
      </w:tr>
      <w:tr>
        <w:tc>
          <w:tcPr>
            <w:tcW w:type="dxa" w:w="1311"/>
            <w:tcMar>
              <w:top w:w="80" w:type="dxa"/>
              <w:start w:w="110" w:type="dxa"/>
              <w:bottom w:w="80" w:type="dxa"/>
              <w:end w:w="110" w:type="dxa"/>
            </w:tcMar>
            <w:vAlign w:val="center"/>
          </w:tcPr>
          <w:p>
            <w:pPr>
              <w:spacing w:after="0" w:line="240" w:lineRule="auto"/>
            </w:pPr>
            <w:r>
              <w:rPr>
                <w:sz w:val="17"/>
              </w:rPr>
              <w:t>Erreur globale</w:t>
            </w:r>
          </w:p>
        </w:tc>
        <w:tc>
          <w:tcPr>
            <w:tcW w:type="dxa" w:w="3934"/>
            <w:tcMar>
              <w:top w:w="80" w:type="dxa"/>
              <w:start w:w="110" w:type="dxa"/>
              <w:bottom w:w="80" w:type="dxa"/>
              <w:end w:w="110" w:type="dxa"/>
            </w:tcMar>
            <w:vAlign w:val="center"/>
          </w:tcPr>
          <w:p>
            <w:pPr>
              <w:spacing w:after="0" w:line="240" w:lineRule="auto"/>
            </w:pPr>
            <w:r>
              <w:rPr>
                <w:rFonts w:ascii="Consolas" w:hAnsi="Consolas"/>
                <w:color w:val="4A339E"/>
                <w:sz w:val="17"/>
              </w:rPr>
              <w:t>src/app/global-error.tsx</w:t>
            </w:r>
          </w:p>
        </w:tc>
        <w:tc>
          <w:tcPr>
            <w:tcW w:type="dxa" w:w="3934"/>
            <w:tcMar>
              <w:top w:w="80" w:type="dxa"/>
              <w:start w:w="110" w:type="dxa"/>
              <w:bottom w:w="80" w:type="dxa"/>
              <w:end w:w="110" w:type="dxa"/>
            </w:tcMar>
            <w:vAlign w:val="center"/>
          </w:tcPr>
          <w:p>
            <w:pPr>
              <w:spacing w:after="0" w:line="240" w:lineRule="auto"/>
            </w:pPr>
            <w:r>
              <w:rPr>
                <w:sz w:val="17"/>
              </w:rPr>
              <w:t>capture des erreurs React non traitées</w:t>
            </w:r>
          </w:p>
        </w:tc>
      </w:tr>
    </w:tbl>
    <w:p>
      <w:pPr>
        <w:spacing w:after="0"/>
      </w:pPr>
    </w:p>
    <w:p>
      <w:r>
        <w:t xml:space="preserve">Les </w:t>
      </w:r>
      <w:r>
        <w:rPr>
          <w:rFonts w:ascii="Consolas" w:hAnsi="Consolas"/>
          <w:color w:val="4A339E"/>
          <w:sz w:val="18"/>
        </w:rPr>
        <w:t>layout.tsx</w:t>
      </w:r>
      <w:r>
        <w:t xml:space="preserve"> installent les cadres partagés. Le layout localisé charge la langue. Les layouts public et administrateur posent leurs navigations et leurs gardes. Les fichiers </w:t>
      </w:r>
      <w:r>
        <w:rPr>
          <w:rFonts w:ascii="Consolas" w:hAnsi="Consolas"/>
          <w:color w:val="4A339E"/>
          <w:sz w:val="18"/>
        </w:rPr>
        <w:t>loading.tsx</w:t>
      </w:r>
      <w:r>
        <w:t xml:space="preserve">, </w:t>
      </w:r>
      <w:r>
        <w:rPr>
          <w:rFonts w:ascii="Consolas" w:hAnsi="Consolas"/>
          <w:color w:val="4A339E"/>
          <w:sz w:val="18"/>
        </w:rPr>
        <w:t>error.tsx</w:t>
      </w:r>
      <w:r>
        <w:t xml:space="preserve"> et </w:t>
      </w:r>
      <w:r>
        <w:rPr>
          <w:rFonts w:ascii="Consolas" w:hAnsi="Consolas"/>
          <w:color w:val="4A339E"/>
          <w:sz w:val="18"/>
        </w:rPr>
        <w:t>not-found.tsx</w:t>
      </w:r>
      <w:r>
        <w:t xml:space="preserve"> gèrent les états de route lorsqu'ils existent.</w:t>
      </w:r>
    </w:p>
    <w:p>
      <w:bookmarkStart w:id="5" w:name="h_5_Fronti_re_de_locale_et_sessi"/>
      <w:pPr>
        <w:pStyle w:val="Heading2"/>
      </w:pPr>
      <w:r>
        <w:t>Frontière de locale et session</w:t>
      </w:r>
      <w:bookmarkEnd w:id="5"/>
    </w:p>
    <w:p>
      <w:r>
        <w:rPr>
          <w:rFonts w:ascii="Consolas" w:hAnsi="Consolas"/>
          <w:color w:val="4A339E"/>
          <w:sz w:val="18"/>
        </w:rPr>
        <w:t>src/proxy.ts</w:t>
      </w:r>
      <w:r>
        <w:t xml:space="preserve"> intercepte les requêtes concernées par la locale et le renouvellement de session Supabase. Les clients Supabase sont séparés selon le contexte :</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3272"/>
        <w:gridCol w:w="2363"/>
        <w:gridCol w:w="3544"/>
      </w:tblGrid>
      <w:tr>
        <w:trPr>
          <w:tblHeader w:val="true"/>
        </w:trPr>
        <w:tc>
          <w:tcPr>
            <w:tcW w:type="dxa" w:w="3272"/>
            <w:tcMar>
              <w:top w:w="80" w:type="dxa"/>
              <w:start w:w="110" w:type="dxa"/>
              <w:bottom w:w="80" w:type="dxa"/>
              <w:end w:w="110" w:type="dxa"/>
            </w:tcMar>
            <w:vAlign w:val="center"/>
            <w:shd w:fill="E8EEF5"/>
          </w:tcPr>
          <w:p>
            <w:pPr>
              <w:spacing w:after="0" w:line="240" w:lineRule="auto"/>
            </w:pPr>
            <w:r>
              <w:rPr>
                <w:b/>
                <w:color w:val="302082"/>
                <w:sz w:val="17"/>
              </w:rPr>
              <w:t>Fichier</w:t>
            </w:r>
          </w:p>
        </w:tc>
        <w:tc>
          <w:tcPr>
            <w:tcW w:type="dxa" w:w="2363"/>
            <w:tcMar>
              <w:top w:w="80" w:type="dxa"/>
              <w:start w:w="110" w:type="dxa"/>
              <w:bottom w:w="80" w:type="dxa"/>
              <w:end w:w="110" w:type="dxa"/>
            </w:tcMar>
            <w:vAlign w:val="center"/>
            <w:shd w:fill="E8EEF5"/>
          </w:tcPr>
          <w:p>
            <w:pPr>
              <w:spacing w:after="0" w:line="240" w:lineRule="auto"/>
            </w:pPr>
            <w:r>
              <w:rPr>
                <w:b/>
                <w:color w:val="302082"/>
                <w:sz w:val="17"/>
              </w:rPr>
              <w:t>Contexte</w:t>
            </w:r>
          </w:p>
        </w:tc>
        <w:tc>
          <w:tcPr>
            <w:tcW w:type="dxa" w:w="3544"/>
            <w:tcMar>
              <w:top w:w="80" w:type="dxa"/>
              <w:start w:w="110" w:type="dxa"/>
              <w:bottom w:w="80" w:type="dxa"/>
              <w:end w:w="110" w:type="dxa"/>
            </w:tcMar>
            <w:vAlign w:val="center"/>
            <w:shd w:fill="E8EEF5"/>
          </w:tcPr>
          <w:p>
            <w:pPr>
              <w:spacing w:after="0" w:line="240" w:lineRule="auto"/>
            </w:pPr>
            <w:r>
              <w:rPr>
                <w:b/>
                <w:color w:val="302082"/>
                <w:sz w:val="17"/>
              </w:rPr>
              <w:t>Privilège attendu</w:t>
            </w:r>
          </w:p>
        </w:tc>
      </w:tr>
      <w:tr>
        <w:tc>
          <w:tcPr>
            <w:tcW w:type="dxa" w:w="3272"/>
            <w:tcMar>
              <w:top w:w="80" w:type="dxa"/>
              <w:start w:w="110" w:type="dxa"/>
              <w:bottom w:w="80" w:type="dxa"/>
              <w:end w:w="110" w:type="dxa"/>
            </w:tcMar>
            <w:vAlign w:val="center"/>
          </w:tcPr>
          <w:p>
            <w:pPr>
              <w:spacing w:after="0" w:line="240" w:lineRule="auto"/>
            </w:pPr>
            <w:r>
              <w:rPr>
                <w:rFonts w:ascii="Consolas" w:hAnsi="Consolas"/>
                <w:color w:val="4A339E"/>
                <w:sz w:val="17"/>
              </w:rPr>
              <w:t>src/lib/supabase/browser-client.ts</w:t>
            </w:r>
          </w:p>
        </w:tc>
        <w:tc>
          <w:tcPr>
            <w:tcW w:type="dxa" w:w="2363"/>
            <w:tcMar>
              <w:top w:w="80" w:type="dxa"/>
              <w:start w:w="110" w:type="dxa"/>
              <w:bottom w:w="80" w:type="dxa"/>
              <w:end w:w="110" w:type="dxa"/>
            </w:tcMar>
            <w:vAlign w:val="center"/>
          </w:tcPr>
          <w:p>
            <w:pPr>
              <w:spacing w:after="0" w:line="240" w:lineRule="auto"/>
            </w:pPr>
            <w:r>
              <w:rPr>
                <w:sz w:val="17"/>
              </w:rPr>
              <w:t>composant client</w:t>
            </w:r>
          </w:p>
        </w:tc>
        <w:tc>
          <w:tcPr>
            <w:tcW w:type="dxa" w:w="3544"/>
            <w:tcMar>
              <w:top w:w="80" w:type="dxa"/>
              <w:start w:w="110" w:type="dxa"/>
              <w:bottom w:w="80" w:type="dxa"/>
              <w:end w:w="110" w:type="dxa"/>
            </w:tcMar>
            <w:vAlign w:val="center"/>
          </w:tcPr>
          <w:p>
            <w:pPr>
              <w:spacing w:after="0" w:line="240" w:lineRule="auto"/>
            </w:pPr>
            <w:r>
              <w:rPr>
                <w:sz w:val="17"/>
              </w:rPr>
              <w:t>clé anonyme, session utilisateur et RLS</w:t>
            </w:r>
          </w:p>
        </w:tc>
      </w:tr>
      <w:tr>
        <w:tc>
          <w:tcPr>
            <w:tcW w:type="dxa" w:w="3272"/>
            <w:tcMar>
              <w:top w:w="80" w:type="dxa"/>
              <w:start w:w="110" w:type="dxa"/>
              <w:bottom w:w="80" w:type="dxa"/>
              <w:end w:w="110" w:type="dxa"/>
            </w:tcMar>
            <w:vAlign w:val="center"/>
            <w:shd w:fill="F8F7FC"/>
          </w:tcPr>
          <w:p>
            <w:pPr>
              <w:spacing w:after="0" w:line="240" w:lineRule="auto"/>
            </w:pPr>
            <w:r>
              <w:rPr>
                <w:rFonts w:ascii="Consolas" w:hAnsi="Consolas"/>
                <w:color w:val="4A339E"/>
                <w:sz w:val="17"/>
              </w:rPr>
              <w:t>src/lib/supabase/server.ts</w:t>
            </w:r>
          </w:p>
        </w:tc>
        <w:tc>
          <w:tcPr>
            <w:tcW w:type="dxa" w:w="2363"/>
            <w:tcMar>
              <w:top w:w="80" w:type="dxa"/>
              <w:start w:w="110" w:type="dxa"/>
              <w:bottom w:w="80" w:type="dxa"/>
              <w:end w:w="110" w:type="dxa"/>
            </w:tcMar>
            <w:vAlign w:val="center"/>
            <w:shd w:fill="F8F7FC"/>
          </w:tcPr>
          <w:p>
            <w:pPr>
              <w:spacing w:after="0" w:line="240" w:lineRule="auto"/>
            </w:pPr>
            <w:r>
              <w:rPr>
                <w:sz w:val="17"/>
              </w:rPr>
              <w:t>Server Component ou Action</w:t>
            </w:r>
          </w:p>
        </w:tc>
        <w:tc>
          <w:tcPr>
            <w:tcW w:type="dxa" w:w="3544"/>
            <w:tcMar>
              <w:top w:w="80" w:type="dxa"/>
              <w:start w:w="110" w:type="dxa"/>
              <w:bottom w:w="80" w:type="dxa"/>
              <w:end w:w="110" w:type="dxa"/>
            </w:tcMar>
            <w:vAlign w:val="center"/>
            <w:shd w:fill="F8F7FC"/>
          </w:tcPr>
          <w:p>
            <w:pPr>
              <w:spacing w:after="0" w:line="240" w:lineRule="auto"/>
            </w:pPr>
            <w:r>
              <w:rPr>
                <w:sz w:val="17"/>
              </w:rPr>
              <w:t>session serveur et RLS</w:t>
            </w:r>
          </w:p>
        </w:tc>
      </w:tr>
      <w:tr>
        <w:tc>
          <w:tcPr>
            <w:tcW w:type="dxa" w:w="3272"/>
            <w:tcMar>
              <w:top w:w="80" w:type="dxa"/>
              <w:start w:w="110" w:type="dxa"/>
              <w:bottom w:w="80" w:type="dxa"/>
              <w:end w:w="110" w:type="dxa"/>
            </w:tcMar>
            <w:vAlign w:val="center"/>
          </w:tcPr>
          <w:p>
            <w:pPr>
              <w:spacing w:after="0" w:line="240" w:lineRule="auto"/>
            </w:pPr>
            <w:r>
              <w:rPr>
                <w:rFonts w:ascii="Consolas" w:hAnsi="Consolas"/>
                <w:color w:val="4A339E"/>
                <w:sz w:val="17"/>
              </w:rPr>
              <w:t>src/lib/supabase/server-client.ts</w:t>
            </w:r>
          </w:p>
        </w:tc>
        <w:tc>
          <w:tcPr>
            <w:tcW w:type="dxa" w:w="2363"/>
            <w:tcMar>
              <w:top w:w="80" w:type="dxa"/>
              <w:start w:w="110" w:type="dxa"/>
              <w:bottom w:w="80" w:type="dxa"/>
              <w:end w:w="110" w:type="dxa"/>
            </w:tcMar>
            <w:vAlign w:val="center"/>
          </w:tcPr>
          <w:p>
            <w:pPr>
              <w:spacing w:after="0" w:line="240" w:lineRule="auto"/>
            </w:pPr>
            <w:r>
              <w:rPr>
                <w:sz w:val="17"/>
              </w:rPr>
              <w:t>opération serveur dédiée</w:t>
            </w:r>
          </w:p>
        </w:tc>
        <w:tc>
          <w:tcPr>
            <w:tcW w:type="dxa" w:w="3544"/>
            <w:tcMar>
              <w:top w:w="80" w:type="dxa"/>
              <w:start w:w="110" w:type="dxa"/>
              <w:bottom w:w="80" w:type="dxa"/>
              <w:end w:w="110" w:type="dxa"/>
            </w:tcMar>
            <w:vAlign w:val="center"/>
          </w:tcPr>
          <w:p>
            <w:pPr>
              <w:spacing w:after="0" w:line="240" w:lineRule="auto"/>
            </w:pPr>
            <w:r>
              <w:rPr>
                <w:sz w:val="17"/>
              </w:rPr>
              <w:t>création contrôlée du client nécessaire</w:t>
            </w:r>
          </w:p>
        </w:tc>
      </w:tr>
      <w:tr>
        <w:tc>
          <w:tcPr>
            <w:tcW w:type="dxa" w:w="3272"/>
            <w:tcMar>
              <w:top w:w="80" w:type="dxa"/>
              <w:start w:w="110" w:type="dxa"/>
              <w:bottom w:w="80" w:type="dxa"/>
              <w:end w:w="110" w:type="dxa"/>
            </w:tcMar>
            <w:vAlign w:val="center"/>
            <w:shd w:fill="F8F7FC"/>
          </w:tcPr>
          <w:p>
            <w:pPr>
              <w:spacing w:after="0" w:line="240" w:lineRule="auto"/>
            </w:pPr>
            <w:r>
              <w:rPr>
                <w:rFonts w:ascii="Consolas" w:hAnsi="Consolas"/>
                <w:color w:val="4A339E"/>
                <w:sz w:val="17"/>
              </w:rPr>
              <w:t>src/lib/supabase/public.ts</w:t>
            </w:r>
          </w:p>
        </w:tc>
        <w:tc>
          <w:tcPr>
            <w:tcW w:type="dxa" w:w="2363"/>
            <w:tcMar>
              <w:top w:w="80" w:type="dxa"/>
              <w:start w:w="110" w:type="dxa"/>
              <w:bottom w:w="80" w:type="dxa"/>
              <w:end w:w="110" w:type="dxa"/>
            </w:tcMar>
            <w:vAlign w:val="center"/>
            <w:shd w:fill="F8F7FC"/>
          </w:tcPr>
          <w:p>
            <w:pPr>
              <w:spacing w:after="0" w:line="240" w:lineRule="auto"/>
            </w:pPr>
            <w:r>
              <w:rPr>
                <w:sz w:val="17"/>
              </w:rPr>
              <w:t>lectures publiques bornées</w:t>
            </w:r>
          </w:p>
        </w:tc>
        <w:tc>
          <w:tcPr>
            <w:tcW w:type="dxa" w:w="3544"/>
            <w:tcMar>
              <w:top w:w="80" w:type="dxa"/>
              <w:start w:w="110" w:type="dxa"/>
              <w:bottom w:w="80" w:type="dxa"/>
              <w:end w:w="110" w:type="dxa"/>
            </w:tcMar>
            <w:vAlign w:val="center"/>
            <w:shd w:fill="F8F7FC"/>
          </w:tcPr>
          <w:p>
            <w:pPr>
              <w:spacing w:after="0" w:line="240" w:lineRule="auto"/>
            </w:pPr>
            <w:r>
              <w:rPr>
                <w:sz w:val="17"/>
              </w:rPr>
              <w:t>catalogue et contenus publiés</w:t>
            </w:r>
          </w:p>
        </w:tc>
      </w:tr>
    </w:tbl>
    <w:p>
      <w:pPr>
        <w:spacing w:after="0"/>
      </w:pPr>
    </w:p>
    <w:p>
      <w:r>
        <w:t xml:space="preserve">La clé </w:t>
      </w:r>
      <w:r>
        <w:rPr>
          <w:rFonts w:ascii="Consolas" w:hAnsi="Consolas"/>
          <w:color w:val="4A339E"/>
          <w:sz w:val="18"/>
        </w:rPr>
        <w:t>service_role</w:t>
      </w:r>
      <w:r>
        <w:t xml:space="preserve"> ne doit jamais être importée dans un composant client. Une opération privilégiée passe par une fonction serveur explicite, avec validation et contrôle d'autorisation.</w:t>
      </w:r>
    </w:p>
    <w:p>
      <w:bookmarkStart w:id="6" w:name="h_6_Couche_de_pr_sentation"/>
      <w:pPr>
        <w:pStyle w:val="Heading1"/>
      </w:pPr>
      <w:r>
        <w:t>Couche de présentation</w:t>
      </w:r>
      <w:bookmarkEnd w:id="6"/>
    </w:p>
    <w:p>
      <w:bookmarkStart w:id="7" w:name="h_7_Pages_et_composants"/>
      <w:pPr>
        <w:pStyle w:val="Heading2"/>
      </w:pPr>
      <w:r>
        <w:t>Pages et composants</w:t>
      </w:r>
      <w:bookmarkEnd w:id="7"/>
    </w:p>
    <w:p>
      <w:r>
        <w:t xml:space="preserve">Les pages assemblent les données et les composants, mais doivent éviter d'accumuler les règles métier. Les composants réutilisables sont classés par domaine dans </w:t>
      </w:r>
      <w:r>
        <w:rPr>
          <w:rFonts w:ascii="Consolas" w:hAnsi="Consolas"/>
          <w:color w:val="4A339E"/>
          <w:sz w:val="18"/>
        </w:rPr>
        <w:t>src/components</w:t>
      </w:r>
      <w:r>
        <w: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0"/>
        <w:gridCol w:w="4590"/>
      </w:tblGrid>
      <w:tr>
        <w:trPr>
          <w:tblHeader w:val="true"/>
        </w:trPr>
        <w:tc>
          <w:tcPr>
            <w:tcW w:type="dxa" w:w="4590"/>
            <w:tcMar>
              <w:top w:w="80" w:type="dxa"/>
              <w:start w:w="110" w:type="dxa"/>
              <w:bottom w:w="80" w:type="dxa"/>
              <w:end w:w="110" w:type="dxa"/>
            </w:tcMar>
            <w:vAlign w:val="center"/>
            <w:shd w:fill="E8EEF5"/>
          </w:tcPr>
          <w:p>
            <w:pPr>
              <w:spacing w:after="0" w:line="240" w:lineRule="auto"/>
            </w:pPr>
            <w:r>
              <w:rPr>
                <w:b/>
                <w:color w:val="302082"/>
                <w:sz w:val="17"/>
              </w:rPr>
              <w:t>Dossier</w:t>
            </w:r>
          </w:p>
        </w:tc>
        <w:tc>
          <w:tcPr>
            <w:tcW w:type="dxa" w:w="4590"/>
            <w:tcMar>
              <w:top w:w="80" w:type="dxa"/>
              <w:start w:w="110" w:type="dxa"/>
              <w:bottom w:w="80" w:type="dxa"/>
              <w:end w:w="110" w:type="dxa"/>
            </w:tcMar>
            <w:vAlign w:val="center"/>
            <w:shd w:fill="E8EEF5"/>
          </w:tcPr>
          <w:p>
            <w:pPr>
              <w:spacing w:after="0" w:line="240" w:lineRule="auto"/>
            </w:pPr>
            <w:r>
              <w:rPr>
                <w:b/>
                <w:color w:val="302082"/>
                <w:sz w:val="17"/>
              </w:rPr>
              <w:t>Responsabilité</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components/account</w:t>
            </w:r>
          </w:p>
        </w:tc>
        <w:tc>
          <w:tcPr>
            <w:tcW w:type="dxa" w:w="4590"/>
            <w:tcMar>
              <w:top w:w="80" w:type="dxa"/>
              <w:start w:w="110" w:type="dxa"/>
              <w:bottom w:w="80" w:type="dxa"/>
              <w:end w:w="110" w:type="dxa"/>
            </w:tcMar>
            <w:vAlign w:val="center"/>
          </w:tcPr>
          <w:p>
            <w:pPr>
              <w:spacing w:after="0" w:line="240" w:lineRule="auto"/>
            </w:pPr>
            <w:r>
              <w:rPr>
                <w:sz w:val="17"/>
              </w:rPr>
              <w:t>profil, commandes, factures, abonnements et MFA client</w:t>
            </w:r>
          </w:p>
        </w:tc>
      </w:tr>
      <w:tr>
        <w:tc>
          <w:tcPr>
            <w:tcW w:type="dxa" w:w="4590"/>
            <w:tcMar>
              <w:top w:w="80" w:type="dxa"/>
              <w:start w:w="110" w:type="dxa"/>
              <w:bottom w:w="80" w:type="dxa"/>
              <w:end w:w="110" w:type="dxa"/>
            </w:tcMar>
            <w:vAlign w:val="center"/>
            <w:shd w:fill="F8F7FC"/>
          </w:tcPr>
          <w:p>
            <w:pPr>
              <w:spacing w:after="0" w:line="240" w:lineRule="auto"/>
            </w:pPr>
            <w:r>
              <w:rPr>
                <w:rFonts w:ascii="Consolas" w:hAnsi="Consolas"/>
                <w:color w:val="4A339E"/>
                <w:sz w:val="17"/>
              </w:rPr>
              <w:t>components/admin</w:t>
            </w:r>
          </w:p>
        </w:tc>
        <w:tc>
          <w:tcPr>
            <w:tcW w:type="dxa" w:w="4590"/>
            <w:tcMar>
              <w:top w:w="80" w:type="dxa"/>
              <w:start w:w="110" w:type="dxa"/>
              <w:bottom w:w="80" w:type="dxa"/>
              <w:end w:w="110" w:type="dxa"/>
            </w:tcMar>
            <w:vAlign w:val="center"/>
            <w:shd w:fill="F8F7FC"/>
          </w:tcPr>
          <w:p>
            <w:pPr>
              <w:spacing w:after="0" w:line="240" w:lineRule="auto"/>
            </w:pPr>
            <w:r>
              <w:rPr>
                <w:sz w:val="17"/>
              </w:rPr>
              <w:t>formulaires, tableaux, dashboard Sales et outils BackOffice</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components/cart</w:t>
            </w:r>
            <w:r>
              <w:rPr>
                <w:sz w:val="17"/>
              </w:rPr>
              <w:t xml:space="preserve"> et </w:t>
            </w:r>
            <w:r>
              <w:rPr>
                <w:rFonts w:ascii="Consolas" w:hAnsi="Consolas"/>
                <w:color w:val="4A339E"/>
                <w:sz w:val="17"/>
              </w:rPr>
              <w:t>components/checkout</w:t>
            </w:r>
          </w:p>
        </w:tc>
        <w:tc>
          <w:tcPr>
            <w:tcW w:type="dxa" w:w="4590"/>
            <w:tcMar>
              <w:top w:w="80" w:type="dxa"/>
              <w:start w:w="110" w:type="dxa"/>
              <w:bottom w:w="80" w:type="dxa"/>
              <w:end w:w="110" w:type="dxa"/>
            </w:tcMar>
            <w:vAlign w:val="center"/>
          </w:tcPr>
          <w:p>
            <w:pPr>
              <w:spacing w:after="0" w:line="240" w:lineRule="auto"/>
            </w:pPr>
            <w:r>
              <w:rPr>
                <w:sz w:val="17"/>
              </w:rPr>
              <w:t>lignes panier, récapitulatif et checkout invité</w:t>
            </w:r>
          </w:p>
        </w:tc>
      </w:tr>
      <w:tr>
        <w:tc>
          <w:tcPr>
            <w:tcW w:type="dxa" w:w="4590"/>
            <w:tcMar>
              <w:top w:w="80" w:type="dxa"/>
              <w:start w:w="110" w:type="dxa"/>
              <w:bottom w:w="80" w:type="dxa"/>
              <w:end w:w="110" w:type="dxa"/>
            </w:tcMar>
            <w:vAlign w:val="center"/>
            <w:shd w:fill="F8F7FC"/>
          </w:tcPr>
          <w:p>
            <w:pPr>
              <w:spacing w:after="0" w:line="240" w:lineRule="auto"/>
            </w:pPr>
            <w:r>
              <w:rPr>
                <w:rFonts w:ascii="Consolas" w:hAnsi="Consolas"/>
                <w:color w:val="4A339E"/>
                <w:sz w:val="17"/>
              </w:rPr>
              <w:t>components/chat</w:t>
            </w:r>
          </w:p>
        </w:tc>
        <w:tc>
          <w:tcPr>
            <w:tcW w:type="dxa" w:w="4590"/>
            <w:tcMar>
              <w:top w:w="80" w:type="dxa"/>
              <w:start w:w="110" w:type="dxa"/>
              <w:bottom w:w="80" w:type="dxa"/>
              <w:end w:w="110" w:type="dxa"/>
            </w:tcMar>
            <w:vAlign w:val="center"/>
            <w:shd w:fill="F8F7FC"/>
          </w:tcPr>
          <w:p>
            <w:pPr>
              <w:spacing w:after="0" w:line="240" w:lineRule="auto"/>
            </w:pPr>
            <w:r>
              <w:rPr>
                <w:sz w:val="17"/>
              </w:rPr>
              <w:t>widget CynAI, messages, cartes et formulaire ticket</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components/connection</w:t>
            </w:r>
          </w:p>
        </w:tc>
        <w:tc>
          <w:tcPr>
            <w:tcW w:type="dxa" w:w="4590"/>
            <w:tcMar>
              <w:top w:w="80" w:type="dxa"/>
              <w:start w:w="110" w:type="dxa"/>
              <w:bottom w:w="80" w:type="dxa"/>
              <w:end w:w="110" w:type="dxa"/>
            </w:tcMar>
            <w:vAlign w:val="center"/>
          </w:tcPr>
          <w:p>
            <w:pPr>
              <w:spacing w:after="0" w:line="240" w:lineRule="auto"/>
            </w:pPr>
            <w:r>
              <w:rPr>
                <w:sz w:val="17"/>
              </w:rPr>
              <w:t>connexion, inscription et récupération du mot de passe</w:t>
            </w:r>
          </w:p>
        </w:tc>
      </w:tr>
      <w:tr>
        <w:tc>
          <w:tcPr>
            <w:tcW w:type="dxa" w:w="4590"/>
            <w:tcMar>
              <w:top w:w="80" w:type="dxa"/>
              <w:start w:w="110" w:type="dxa"/>
              <w:bottom w:w="80" w:type="dxa"/>
              <w:end w:w="110" w:type="dxa"/>
            </w:tcMar>
            <w:vAlign w:val="center"/>
            <w:shd w:fill="F8F7FC"/>
          </w:tcPr>
          <w:p>
            <w:pPr>
              <w:spacing w:after="0" w:line="240" w:lineRule="auto"/>
            </w:pPr>
            <w:r>
              <w:rPr>
                <w:rFonts w:ascii="Consolas" w:hAnsi="Consolas"/>
                <w:color w:val="4A339E"/>
                <w:sz w:val="17"/>
              </w:rPr>
              <w:t>components/home</w:t>
            </w:r>
          </w:p>
        </w:tc>
        <w:tc>
          <w:tcPr>
            <w:tcW w:type="dxa" w:w="4590"/>
            <w:tcMar>
              <w:top w:w="80" w:type="dxa"/>
              <w:start w:w="110" w:type="dxa"/>
              <w:bottom w:w="80" w:type="dxa"/>
              <w:end w:w="110" w:type="dxa"/>
            </w:tcMar>
            <w:vAlign w:val="center"/>
            <w:shd w:fill="F8F7FC"/>
          </w:tcPr>
          <w:p>
            <w:pPr>
              <w:spacing w:after="0" w:line="240" w:lineRule="auto"/>
            </w:pPr>
            <w:r>
              <w:rPr>
                <w:sz w:val="17"/>
              </w:rPr>
              <w:t>carrousel, introduction, catégories et produits en avant</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components/layout</w:t>
            </w:r>
          </w:p>
        </w:tc>
        <w:tc>
          <w:tcPr>
            <w:tcW w:type="dxa" w:w="4590"/>
            <w:tcMar>
              <w:top w:w="80" w:type="dxa"/>
              <w:start w:w="110" w:type="dxa"/>
              <w:bottom w:w="80" w:type="dxa"/>
              <w:end w:w="110" w:type="dxa"/>
            </w:tcMar>
            <w:vAlign w:val="center"/>
          </w:tcPr>
          <w:p>
            <w:pPr>
              <w:spacing w:after="0" w:line="240" w:lineRule="auto"/>
            </w:pPr>
            <w:r>
              <w:rPr>
                <w:sz w:val="17"/>
              </w:rPr>
              <w:t>en-tête, pied de page, menus, langue et transitions</w:t>
            </w:r>
          </w:p>
        </w:tc>
      </w:tr>
      <w:tr>
        <w:tc>
          <w:tcPr>
            <w:tcW w:type="dxa" w:w="4590"/>
            <w:tcMar>
              <w:top w:w="80" w:type="dxa"/>
              <w:start w:w="110" w:type="dxa"/>
              <w:bottom w:w="80" w:type="dxa"/>
              <w:end w:w="110" w:type="dxa"/>
            </w:tcMar>
            <w:vAlign w:val="center"/>
            <w:shd w:fill="F8F7FC"/>
          </w:tcPr>
          <w:p>
            <w:pPr>
              <w:spacing w:after="0" w:line="240" w:lineRule="auto"/>
            </w:pPr>
            <w:r>
              <w:rPr>
                <w:rFonts w:ascii="Consolas" w:hAnsi="Consolas"/>
                <w:color w:val="4A339E"/>
                <w:sz w:val="17"/>
              </w:rPr>
              <w:t>components/product</w:t>
            </w:r>
          </w:p>
        </w:tc>
        <w:tc>
          <w:tcPr>
            <w:tcW w:type="dxa" w:w="4590"/>
            <w:tcMar>
              <w:top w:w="80" w:type="dxa"/>
              <w:start w:w="110" w:type="dxa"/>
              <w:bottom w:w="80" w:type="dxa"/>
              <w:end w:w="110" w:type="dxa"/>
            </w:tcMar>
            <w:vAlign w:val="center"/>
            <w:shd w:fill="F8F7FC"/>
          </w:tcPr>
          <w:p>
            <w:pPr>
              <w:spacing w:after="0" w:line="240" w:lineRule="auto"/>
            </w:pPr>
            <w:r>
              <w:rPr>
                <w:sz w:val="17"/>
              </w:rPr>
              <w:t>fiche, prix, disponibilité, galerie et produits similaires</w:t>
            </w:r>
          </w:p>
        </w:tc>
      </w:tr>
      <w:tr>
        <w:tc>
          <w:tcPr>
            <w:tcW w:type="dxa" w:w="4590"/>
            <w:tcMar>
              <w:top w:w="80" w:type="dxa"/>
              <w:start w:w="110" w:type="dxa"/>
              <w:bottom w:w="80" w:type="dxa"/>
              <w:end w:w="110" w:type="dxa"/>
            </w:tcMar>
            <w:vAlign w:val="center"/>
          </w:tcPr>
          <w:p>
            <w:pPr>
              <w:spacing w:after="0" w:line="240" w:lineRule="auto"/>
            </w:pPr>
            <w:r>
              <w:rPr>
                <w:rFonts w:ascii="Consolas" w:hAnsi="Consolas"/>
                <w:color w:val="4A339E"/>
                <w:sz w:val="17"/>
              </w:rPr>
              <w:t>components/search</w:t>
            </w:r>
          </w:p>
        </w:tc>
        <w:tc>
          <w:tcPr>
            <w:tcW w:type="dxa" w:w="4590"/>
            <w:tcMar>
              <w:top w:w="80" w:type="dxa"/>
              <w:start w:w="110" w:type="dxa"/>
              <w:bottom w:w="80" w:type="dxa"/>
              <w:end w:w="110" w:type="dxa"/>
            </w:tcMar>
            <w:vAlign w:val="center"/>
          </w:tcPr>
          <w:p>
            <w:pPr>
              <w:spacing w:after="0" w:line="240" w:lineRule="auto"/>
            </w:pPr>
            <w:r>
              <w:rPr>
                <w:sz w:val="17"/>
              </w:rPr>
              <w:t>filtres et tri</w:t>
            </w:r>
          </w:p>
        </w:tc>
      </w:tr>
      <w:tr>
        <w:tc>
          <w:tcPr>
            <w:tcW w:type="dxa" w:w="4590"/>
            <w:tcMar>
              <w:top w:w="80" w:type="dxa"/>
              <w:start w:w="110" w:type="dxa"/>
              <w:bottom w:w="80" w:type="dxa"/>
              <w:end w:w="110" w:type="dxa"/>
            </w:tcMar>
            <w:vAlign w:val="center"/>
            <w:shd w:fill="F8F7FC"/>
          </w:tcPr>
          <w:p>
            <w:pPr>
              <w:spacing w:after="0" w:line="240" w:lineRule="auto"/>
            </w:pPr>
            <w:r>
              <w:rPr>
                <w:rFonts w:ascii="Consolas" w:hAnsi="Consolas"/>
                <w:color w:val="4A339E"/>
                <w:sz w:val="17"/>
              </w:rPr>
              <w:t>components/ui</w:t>
            </w:r>
          </w:p>
        </w:tc>
        <w:tc>
          <w:tcPr>
            <w:tcW w:type="dxa" w:w="4590"/>
            <w:tcMar>
              <w:top w:w="80" w:type="dxa"/>
              <w:start w:w="110" w:type="dxa"/>
              <w:bottom w:w="80" w:type="dxa"/>
              <w:end w:w="110" w:type="dxa"/>
            </w:tcMar>
            <w:vAlign w:val="center"/>
            <w:shd w:fill="F8F7FC"/>
          </w:tcPr>
          <w:p>
            <w:pPr>
              <w:spacing w:after="0" w:line="240" w:lineRule="auto"/>
            </w:pPr>
            <w:r>
              <w:rPr>
                <w:sz w:val="17"/>
              </w:rPr>
              <w:t>primitives d'interface partagées</w:t>
            </w:r>
          </w:p>
        </w:tc>
      </w:tr>
    </w:tbl>
    <w:p>
      <w:pPr>
        <w:spacing w:after="0"/>
      </w:pPr>
    </w:p>
    <w:p>
      <w:r>
        <w:t xml:space="preserve">Un composant portant </w:t>
      </w:r>
      <w:r>
        <w:rPr>
          <w:rFonts w:ascii="Consolas" w:hAnsi="Consolas"/>
          <w:color w:val="4A339E"/>
          <w:sz w:val="18"/>
        </w:rPr>
        <w:t>"use client"</w:t>
      </w:r>
      <w:r>
        <w:t xml:space="preserve"> gère l'état, les événements ou une API navigateur. Les composants restent serveur par défaut afin de limiter le JavaScript envoyé au client.</w:t>
      </w:r>
    </w:p>
    <w:p>
      <w:bookmarkStart w:id="8" w:name="h_8_Design_system_et_responsive"/>
      <w:pPr>
        <w:pStyle w:val="Heading2"/>
      </w:pPr>
      <w:r>
        <w:t>Design system et responsive</w:t>
      </w:r>
      <w:bookmarkEnd w:id="8"/>
    </w:p>
    <w:p>
      <w:r>
        <w:rPr>
          <w:rFonts w:ascii="Consolas" w:hAnsi="Consolas"/>
          <w:color w:val="4A339E"/>
          <w:sz w:val="18"/>
        </w:rPr>
        <w:t>src/app/globals.css</w:t>
      </w:r>
      <w:r>
        <w:t xml:space="preserve"> porte les variables et styles globaux. Tailwind CSS 4, Base UI, shadcn, Lucide et quelques modules SCSS composent le système visuel. Les primitives de </w:t>
      </w:r>
      <w:r>
        <w:rPr>
          <w:rFonts w:ascii="Consolas" w:hAnsi="Consolas"/>
          <w:color w:val="4A339E"/>
          <w:sz w:val="18"/>
        </w:rPr>
        <w:t>components/ui</w:t>
      </w:r>
      <w:r>
        <w:t xml:space="preserve"> centralisent boutons, champs, cartes, tableaux, feuilles latérales, info-bulles et notifications.</w:t>
      </w:r>
    </w:p>
    <w:p>
      <w:r>
        <w:t>L'approche est mobile-first : une base compacte est enrichie aux breakpoints. Les layouts publics adaptent recherche et menu ; les graphiques Sales s'empilent sur petit écran ; les tableaux administratifs conservent une zone de défilement. Toute nouvelle interface doit être contrôlée à 360, 768 et 1440 pixels, au clavier et avec un zoom de 200 %.</w:t>
      </w:r>
    </w:p>
    <w:p>
      <w:bookmarkStart w:id="9" w:name="h_9_Couche_m_tier_et_acc_s_aux_d"/>
      <w:pPr>
        <w:pStyle w:val="Heading1"/>
      </w:pPr>
      <w:r>
        <w:t>Couche métier et accès aux données</w:t>
      </w:r>
      <w:bookmarkEnd w:id="9"/>
    </w:p>
    <w:p>
      <w:r>
        <w:rPr>
          <w:rFonts w:ascii="Consolas" w:hAnsi="Consolas"/>
          <w:color w:val="4A339E"/>
          <w:sz w:val="18"/>
        </w:rPr>
        <w:t>src/lib</w:t>
      </w:r>
      <w:r>
        <w:t xml:space="preserve"> contient les règles qui ne doivent pas dépendre directement de la présentation. Les fonctions pures sont privilégiées pour faciliter les tests.</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225"/>
        <w:gridCol w:w="3060"/>
        <w:gridCol w:w="3894"/>
      </w:tblGrid>
      <w:tr>
        <w:trPr>
          <w:tblHeader w:val="true"/>
        </w:trPr>
        <w:tc>
          <w:tcPr>
            <w:tcW w:type="dxa" w:w="2225"/>
            <w:tcMar>
              <w:top w:w="80" w:type="dxa"/>
              <w:start w:w="110" w:type="dxa"/>
              <w:bottom w:w="80" w:type="dxa"/>
              <w:end w:w="110" w:type="dxa"/>
            </w:tcMar>
            <w:vAlign w:val="center"/>
            <w:shd w:fill="E8EEF5"/>
          </w:tcPr>
          <w:p>
            <w:pPr>
              <w:spacing w:after="0" w:line="240" w:lineRule="auto"/>
            </w:pPr>
            <w:r>
              <w:rPr>
                <w:b/>
                <w:color w:val="302082"/>
                <w:sz w:val="17"/>
              </w:rPr>
              <w:t>Domaine</w:t>
            </w:r>
          </w:p>
        </w:tc>
        <w:tc>
          <w:tcPr>
            <w:tcW w:type="dxa" w:w="3060"/>
            <w:tcMar>
              <w:top w:w="80" w:type="dxa"/>
              <w:start w:w="110" w:type="dxa"/>
              <w:bottom w:w="80" w:type="dxa"/>
              <w:end w:w="110" w:type="dxa"/>
            </w:tcMar>
            <w:vAlign w:val="center"/>
            <w:shd w:fill="E8EEF5"/>
          </w:tcPr>
          <w:p>
            <w:pPr>
              <w:spacing w:after="0" w:line="240" w:lineRule="auto"/>
            </w:pPr>
            <w:r>
              <w:rPr>
                <w:b/>
                <w:color w:val="302082"/>
                <w:sz w:val="17"/>
              </w:rPr>
              <w:t>Modules principaux</w:t>
            </w:r>
          </w:p>
        </w:tc>
        <w:tc>
          <w:tcPr>
            <w:tcW w:type="dxa" w:w="3894"/>
            <w:tcMar>
              <w:top w:w="80" w:type="dxa"/>
              <w:start w:w="110" w:type="dxa"/>
              <w:bottom w:w="80" w:type="dxa"/>
              <w:end w:w="110" w:type="dxa"/>
            </w:tcMar>
            <w:vAlign w:val="center"/>
            <w:shd w:fill="E8EEF5"/>
          </w:tcPr>
          <w:p>
            <w:pPr>
              <w:spacing w:after="0" w:line="240" w:lineRule="auto"/>
            </w:pPr>
            <w:r>
              <w:rPr>
                <w:b/>
                <w:color w:val="302082"/>
                <w:sz w:val="17"/>
              </w:rPr>
              <w:t>Exemples de responsabilité</w:t>
            </w:r>
          </w:p>
        </w:tc>
      </w:tr>
      <w:tr>
        <w:tc>
          <w:tcPr>
            <w:tcW w:type="dxa" w:w="2225"/>
            <w:tcMar>
              <w:top w:w="80" w:type="dxa"/>
              <w:start w:w="110" w:type="dxa"/>
              <w:bottom w:w="80" w:type="dxa"/>
              <w:end w:w="110" w:type="dxa"/>
            </w:tcMar>
            <w:vAlign w:val="center"/>
          </w:tcPr>
          <w:p>
            <w:pPr>
              <w:spacing w:after="0" w:line="240" w:lineRule="auto"/>
            </w:pPr>
            <w:r>
              <w:rPr>
                <w:sz w:val="17"/>
              </w:rPr>
              <w:t>Authentification</w:t>
            </w:r>
          </w:p>
        </w:tc>
        <w:tc>
          <w:tcPr>
            <w:tcW w:type="dxa" w:w="3060"/>
            <w:tcMar>
              <w:top w:w="80" w:type="dxa"/>
              <w:start w:w="110" w:type="dxa"/>
              <w:bottom w:w="80" w:type="dxa"/>
              <w:end w:w="110" w:type="dxa"/>
            </w:tcMar>
            <w:vAlign w:val="center"/>
          </w:tcPr>
          <w:p>
            <w:pPr>
              <w:spacing w:after="0" w:line="240" w:lineRule="auto"/>
            </w:pPr>
            <w:r>
              <w:rPr>
                <w:rFonts w:ascii="Consolas" w:hAnsi="Consolas"/>
                <w:color w:val="4A339E"/>
                <w:sz w:val="17"/>
              </w:rPr>
              <w:t>lib/auth</w:t>
            </w:r>
          </w:p>
        </w:tc>
        <w:tc>
          <w:tcPr>
            <w:tcW w:type="dxa" w:w="3894"/>
            <w:tcMar>
              <w:top w:w="80" w:type="dxa"/>
              <w:start w:w="110" w:type="dxa"/>
              <w:bottom w:w="80" w:type="dxa"/>
              <w:end w:w="110" w:type="dxa"/>
            </w:tcMar>
            <w:vAlign w:val="center"/>
          </w:tcPr>
          <w:p>
            <w:pPr>
              <w:spacing w:after="0" w:line="240" w:lineRule="auto"/>
            </w:pPr>
            <w:r>
              <w:rPr>
                <w:sz w:val="17"/>
              </w:rPr>
              <w:t>rôles, garde admin, politique mot de passe, TOTP et callback</w:t>
            </w:r>
          </w:p>
        </w:tc>
      </w:tr>
      <w:tr>
        <w:tc>
          <w:tcPr>
            <w:tcW w:type="dxa" w:w="2225"/>
            <w:tcMar>
              <w:top w:w="80" w:type="dxa"/>
              <w:start w:w="110" w:type="dxa"/>
              <w:bottom w:w="80" w:type="dxa"/>
              <w:end w:w="110" w:type="dxa"/>
            </w:tcMar>
            <w:vAlign w:val="center"/>
            <w:shd w:fill="F8F7FC"/>
          </w:tcPr>
          <w:p>
            <w:pPr>
              <w:spacing w:after="0" w:line="240" w:lineRule="auto"/>
            </w:pPr>
            <w:r>
              <w:rPr>
                <w:sz w:val="17"/>
              </w:rPr>
              <w:t>Catalogue</w:t>
            </w:r>
          </w:p>
        </w:tc>
        <w:tc>
          <w:tcPr>
            <w:tcW w:type="dxa" w:w="3060"/>
            <w:tcMar>
              <w:top w:w="80" w:type="dxa"/>
              <w:start w:w="110" w:type="dxa"/>
              <w:bottom w:w="80" w:type="dxa"/>
              <w:end w:w="110" w:type="dxa"/>
            </w:tcMar>
            <w:vAlign w:val="center"/>
            <w:shd w:fill="F8F7FC"/>
          </w:tcPr>
          <w:p>
            <w:pPr>
              <w:spacing w:after="0" w:line="240" w:lineRule="auto"/>
            </w:pPr>
            <w:r>
              <w:rPr>
                <w:rFonts w:ascii="Consolas" w:hAnsi="Consolas"/>
                <w:color w:val="4A339E"/>
                <w:sz w:val="17"/>
              </w:rPr>
              <w:t>lib/products</w:t>
            </w:r>
            <w:r>
              <w:rPr>
                <w:sz w:val="17"/>
              </w:rPr>
              <w:t xml:space="preserve">, </w:t>
            </w:r>
            <w:r>
              <w:rPr>
                <w:rFonts w:ascii="Consolas" w:hAnsi="Consolas"/>
                <w:color w:val="4A339E"/>
                <w:sz w:val="17"/>
              </w:rPr>
              <w:t>lib/home</w:t>
            </w:r>
          </w:p>
        </w:tc>
        <w:tc>
          <w:tcPr>
            <w:tcW w:type="dxa" w:w="3894"/>
            <w:tcMar>
              <w:top w:w="80" w:type="dxa"/>
              <w:start w:w="110" w:type="dxa"/>
              <w:bottom w:w="80" w:type="dxa"/>
              <w:end w:w="110" w:type="dxa"/>
            </w:tcMar>
            <w:vAlign w:val="center"/>
            <w:shd w:fill="F8F7FC"/>
          </w:tcPr>
          <w:p>
            <w:pPr>
              <w:spacing w:after="0" w:line="240" w:lineRule="auto"/>
            </w:pPr>
            <w:r>
              <w:rPr>
                <w:sz w:val="17"/>
              </w:rPr>
              <w:t>lectures publiques, tri, recherche et accueil</w:t>
            </w:r>
          </w:p>
        </w:tc>
      </w:tr>
      <w:tr>
        <w:tc>
          <w:tcPr>
            <w:tcW w:type="dxa" w:w="2225"/>
            <w:tcMar>
              <w:top w:w="80" w:type="dxa"/>
              <w:start w:w="110" w:type="dxa"/>
              <w:bottom w:w="80" w:type="dxa"/>
              <w:end w:w="110" w:type="dxa"/>
            </w:tcMar>
            <w:vAlign w:val="center"/>
          </w:tcPr>
          <w:p>
            <w:pPr>
              <w:spacing w:after="0" w:line="240" w:lineRule="auto"/>
            </w:pPr>
            <w:r>
              <w:rPr>
                <w:sz w:val="17"/>
              </w:rPr>
              <w:t>Panier et checkout</w:t>
            </w:r>
          </w:p>
        </w:tc>
        <w:tc>
          <w:tcPr>
            <w:tcW w:type="dxa" w:w="3060"/>
            <w:tcMar>
              <w:top w:w="80" w:type="dxa"/>
              <w:start w:w="110" w:type="dxa"/>
              <w:bottom w:w="80" w:type="dxa"/>
              <w:end w:w="110" w:type="dxa"/>
            </w:tcMar>
            <w:vAlign w:val="center"/>
          </w:tcPr>
          <w:p>
            <w:pPr>
              <w:spacing w:after="0" w:line="240" w:lineRule="auto"/>
            </w:pPr>
            <w:r>
              <w:rPr>
                <w:rFonts w:ascii="Consolas" w:hAnsi="Consolas"/>
                <w:color w:val="4A339E"/>
                <w:sz w:val="17"/>
              </w:rPr>
              <w:t>lib/cart</w:t>
            </w:r>
            <w:r>
              <w:rPr>
                <w:sz w:val="17"/>
              </w:rPr>
              <w:t xml:space="preserve">, </w:t>
            </w:r>
            <w:r>
              <w:rPr>
                <w:rFonts w:ascii="Consolas" w:hAnsi="Consolas"/>
                <w:color w:val="4A339E"/>
                <w:sz w:val="17"/>
              </w:rPr>
              <w:t>lib/checkout</w:t>
            </w:r>
          </w:p>
        </w:tc>
        <w:tc>
          <w:tcPr>
            <w:tcW w:type="dxa" w:w="3894"/>
            <w:tcMar>
              <w:top w:w="80" w:type="dxa"/>
              <w:start w:w="110" w:type="dxa"/>
              <w:bottom w:w="80" w:type="dxa"/>
              <w:end w:w="110" w:type="dxa"/>
            </w:tcMar>
            <w:vAlign w:val="center"/>
          </w:tcPr>
          <w:p>
            <w:pPr>
              <w:spacing w:after="0" w:line="240" w:lineRule="auto"/>
            </w:pPr>
            <w:r>
              <w:rPr>
                <w:sz w:val="17"/>
              </w:rPr>
              <w:t>cookie, normalisation, prix serveur et création de session</w:t>
            </w:r>
          </w:p>
        </w:tc>
      </w:tr>
      <w:tr>
        <w:tc>
          <w:tcPr>
            <w:tcW w:type="dxa" w:w="2225"/>
            <w:tcMar>
              <w:top w:w="80" w:type="dxa"/>
              <w:start w:w="110" w:type="dxa"/>
              <w:bottom w:w="80" w:type="dxa"/>
              <w:end w:w="110" w:type="dxa"/>
            </w:tcMar>
            <w:vAlign w:val="center"/>
            <w:shd w:fill="F8F7FC"/>
          </w:tcPr>
          <w:p>
            <w:pPr>
              <w:spacing w:after="0" w:line="240" w:lineRule="auto"/>
            </w:pPr>
            <w:r>
              <w:rPr>
                <w:sz w:val="17"/>
              </w:rPr>
              <w:t>Promotions</w:t>
            </w:r>
          </w:p>
        </w:tc>
        <w:tc>
          <w:tcPr>
            <w:tcW w:type="dxa" w:w="3060"/>
            <w:tcMar>
              <w:top w:w="80" w:type="dxa"/>
              <w:start w:w="110" w:type="dxa"/>
              <w:bottom w:w="80" w:type="dxa"/>
              <w:end w:w="110" w:type="dxa"/>
            </w:tcMar>
            <w:vAlign w:val="center"/>
            <w:shd w:fill="F8F7FC"/>
          </w:tcPr>
          <w:p>
            <w:pPr>
              <w:spacing w:after="0" w:line="240" w:lineRule="auto"/>
            </w:pPr>
            <w:r>
              <w:rPr>
                <w:rFonts w:ascii="Consolas" w:hAnsi="Consolas"/>
                <w:color w:val="4A339E"/>
                <w:sz w:val="17"/>
              </w:rPr>
              <w:t>lib/promotions</w:t>
            </w:r>
          </w:p>
        </w:tc>
        <w:tc>
          <w:tcPr>
            <w:tcW w:type="dxa" w:w="3894"/>
            <w:tcMar>
              <w:top w:w="80" w:type="dxa"/>
              <w:start w:w="110" w:type="dxa"/>
              <w:bottom w:w="80" w:type="dxa"/>
              <w:end w:w="110" w:type="dxa"/>
            </w:tcMar>
            <w:vAlign w:val="center"/>
            <w:shd w:fill="F8F7FC"/>
          </w:tcPr>
          <w:p>
            <w:pPr>
              <w:spacing w:after="0" w:line="240" w:lineRule="auto"/>
            </w:pPr>
            <w:r>
              <w:rPr>
                <w:sz w:val="17"/>
              </w:rPr>
              <w:t>choix d'une promotion automatique et cohérence des lignes</w:t>
            </w:r>
          </w:p>
        </w:tc>
      </w:tr>
      <w:tr>
        <w:tc>
          <w:tcPr>
            <w:tcW w:type="dxa" w:w="2225"/>
            <w:tcMar>
              <w:top w:w="80" w:type="dxa"/>
              <w:start w:w="110" w:type="dxa"/>
              <w:bottom w:w="80" w:type="dxa"/>
              <w:end w:w="110" w:type="dxa"/>
            </w:tcMar>
            <w:vAlign w:val="center"/>
          </w:tcPr>
          <w:p>
            <w:pPr>
              <w:spacing w:after="0" w:line="240" w:lineRule="auto"/>
            </w:pPr>
            <w:r>
              <w:rPr>
                <w:sz w:val="17"/>
              </w:rPr>
              <w:t>Commandes et abonnements</w:t>
            </w:r>
          </w:p>
        </w:tc>
        <w:tc>
          <w:tcPr>
            <w:tcW w:type="dxa" w:w="3060"/>
            <w:tcMar>
              <w:top w:w="80" w:type="dxa"/>
              <w:start w:w="110" w:type="dxa"/>
              <w:bottom w:w="80" w:type="dxa"/>
              <w:end w:w="110" w:type="dxa"/>
            </w:tcMar>
            <w:vAlign w:val="center"/>
          </w:tcPr>
          <w:p>
            <w:pPr>
              <w:spacing w:after="0" w:line="240" w:lineRule="auto"/>
            </w:pPr>
            <w:r>
              <w:rPr>
                <w:rFonts w:ascii="Consolas" w:hAnsi="Consolas"/>
                <w:color w:val="4A339E"/>
                <w:sz w:val="17"/>
              </w:rPr>
              <w:t>lib/orders</w:t>
            </w:r>
            <w:r>
              <w:rPr>
                <w:sz w:val="17"/>
              </w:rPr>
              <w:t xml:space="preserve">, </w:t>
            </w:r>
            <w:r>
              <w:rPr>
                <w:rFonts w:ascii="Consolas" w:hAnsi="Consolas"/>
                <w:color w:val="4A339E"/>
                <w:sz w:val="17"/>
              </w:rPr>
              <w:t>lib/subscriptions</w:t>
            </w:r>
          </w:p>
        </w:tc>
        <w:tc>
          <w:tcPr>
            <w:tcW w:type="dxa" w:w="3894"/>
            <w:tcMar>
              <w:top w:w="80" w:type="dxa"/>
              <w:start w:w="110" w:type="dxa"/>
              <w:bottom w:w="80" w:type="dxa"/>
              <w:end w:w="110" w:type="dxa"/>
            </w:tcMar>
            <w:vAlign w:val="center"/>
          </w:tcPr>
          <w:p>
            <w:pPr>
              <w:spacing w:after="0" w:line="240" w:lineRule="auto"/>
            </w:pPr>
            <w:r>
              <w:rPr>
                <w:sz w:val="17"/>
              </w:rPr>
              <w:t>statuts, projections client et santé des abonnements</w:t>
            </w:r>
          </w:p>
        </w:tc>
      </w:tr>
      <w:tr>
        <w:tc>
          <w:tcPr>
            <w:tcW w:type="dxa" w:w="2225"/>
            <w:tcMar>
              <w:top w:w="80" w:type="dxa"/>
              <w:start w:w="110" w:type="dxa"/>
              <w:bottom w:w="80" w:type="dxa"/>
              <w:end w:w="110" w:type="dxa"/>
            </w:tcMar>
            <w:vAlign w:val="center"/>
            <w:shd w:fill="F8F7FC"/>
          </w:tcPr>
          <w:p>
            <w:pPr>
              <w:spacing w:after="0" w:line="240" w:lineRule="auto"/>
            </w:pPr>
            <w:r>
              <w:rPr>
                <w:sz w:val="17"/>
              </w:rPr>
              <w:t>Administration</w:t>
            </w:r>
          </w:p>
        </w:tc>
        <w:tc>
          <w:tcPr>
            <w:tcW w:type="dxa" w:w="3060"/>
            <w:tcMar>
              <w:top w:w="80" w:type="dxa"/>
              <w:start w:w="110" w:type="dxa"/>
              <w:bottom w:w="80" w:type="dxa"/>
              <w:end w:w="110" w:type="dxa"/>
            </w:tcMar>
            <w:vAlign w:val="center"/>
            <w:shd w:fill="F8F7FC"/>
          </w:tcPr>
          <w:p>
            <w:pPr>
              <w:spacing w:after="0" w:line="240" w:lineRule="auto"/>
            </w:pPr>
            <w:r>
              <w:rPr>
                <w:rFonts w:ascii="Consolas" w:hAnsi="Consolas"/>
                <w:color w:val="4A339E"/>
                <w:sz w:val="17"/>
              </w:rPr>
              <w:t>lib/admin</w:t>
            </w:r>
          </w:p>
        </w:tc>
        <w:tc>
          <w:tcPr>
            <w:tcW w:type="dxa" w:w="3894"/>
            <w:tcMar>
              <w:top w:w="80" w:type="dxa"/>
              <w:start w:w="110" w:type="dxa"/>
              <w:bottom w:w="80" w:type="dxa"/>
              <w:end w:w="110" w:type="dxa"/>
            </w:tcMar>
            <w:vAlign w:val="center"/>
            <w:shd w:fill="F8F7FC"/>
          </w:tcPr>
          <w:p>
            <w:pPr>
              <w:spacing w:after="0" w:line="240" w:lineRule="auto"/>
            </w:pPr>
            <w:r>
              <w:rPr>
                <w:sz w:val="17"/>
              </w:rPr>
              <w:t>rapports, périodes, agrégations, PDF et validations CRUD</w:t>
            </w:r>
          </w:p>
        </w:tc>
      </w:tr>
      <w:tr>
        <w:tc>
          <w:tcPr>
            <w:tcW w:type="dxa" w:w="2225"/>
            <w:tcMar>
              <w:top w:w="80" w:type="dxa"/>
              <w:start w:w="110" w:type="dxa"/>
              <w:bottom w:w="80" w:type="dxa"/>
              <w:end w:w="110" w:type="dxa"/>
            </w:tcMar>
            <w:vAlign w:val="center"/>
          </w:tcPr>
          <w:p>
            <w:pPr>
              <w:spacing w:after="0" w:line="240" w:lineRule="auto"/>
            </w:pPr>
            <w:r>
              <w:rPr>
                <w:sz w:val="17"/>
              </w:rPr>
              <w:t>Support</w:t>
            </w:r>
          </w:p>
        </w:tc>
        <w:tc>
          <w:tcPr>
            <w:tcW w:type="dxa" w:w="3060"/>
            <w:tcMar>
              <w:top w:w="80" w:type="dxa"/>
              <w:start w:w="110" w:type="dxa"/>
              <w:bottom w:w="80" w:type="dxa"/>
              <w:end w:w="110" w:type="dxa"/>
            </w:tcMar>
            <w:vAlign w:val="center"/>
          </w:tcPr>
          <w:p>
            <w:pPr>
              <w:spacing w:after="0" w:line="240" w:lineRule="auto"/>
            </w:pPr>
            <w:r>
              <w:rPr>
                <w:rFonts w:ascii="Consolas" w:hAnsi="Consolas"/>
                <w:color w:val="4A339E"/>
                <w:sz w:val="17"/>
              </w:rPr>
              <w:t>lib/support</w:t>
            </w:r>
          </w:p>
        </w:tc>
        <w:tc>
          <w:tcPr>
            <w:tcW w:type="dxa" w:w="3894"/>
            <w:tcMar>
              <w:top w:w="80" w:type="dxa"/>
              <w:start w:w="110" w:type="dxa"/>
              <w:bottom w:w="80" w:type="dxa"/>
              <w:end w:w="110" w:type="dxa"/>
            </w:tcMar>
            <w:vAlign w:val="center"/>
          </w:tcPr>
          <w:p>
            <w:pPr>
              <w:spacing w:after="0" w:line="240" w:lineRule="auto"/>
            </w:pPr>
            <w:r>
              <w:rPr>
                <w:sz w:val="17"/>
              </w:rPr>
              <w:t>tickets, propriété, accès admin et commandes associées</w:t>
            </w:r>
          </w:p>
        </w:tc>
      </w:tr>
      <w:tr>
        <w:tc>
          <w:tcPr>
            <w:tcW w:type="dxa" w:w="2225"/>
            <w:tcMar>
              <w:top w:w="80" w:type="dxa"/>
              <w:start w:w="110" w:type="dxa"/>
              <w:bottom w:w="80" w:type="dxa"/>
              <w:end w:w="110" w:type="dxa"/>
            </w:tcMar>
            <w:vAlign w:val="center"/>
            <w:shd w:fill="F8F7FC"/>
          </w:tcPr>
          <w:p>
            <w:pPr>
              <w:spacing w:after="0" w:line="240" w:lineRule="auto"/>
            </w:pPr>
            <w:r>
              <w:rPr>
                <w:sz w:val="17"/>
              </w:rPr>
              <w:t>Chatbot</w:t>
            </w:r>
          </w:p>
        </w:tc>
        <w:tc>
          <w:tcPr>
            <w:tcW w:type="dxa" w:w="3060"/>
            <w:tcMar>
              <w:top w:w="80" w:type="dxa"/>
              <w:start w:w="110" w:type="dxa"/>
              <w:bottom w:w="80" w:type="dxa"/>
              <w:end w:w="110" w:type="dxa"/>
            </w:tcMar>
            <w:vAlign w:val="center"/>
            <w:shd w:fill="F8F7FC"/>
          </w:tcPr>
          <w:p>
            <w:pPr>
              <w:spacing w:after="0" w:line="240" w:lineRule="auto"/>
            </w:pPr>
            <w:r>
              <w:rPr>
                <w:rFonts w:ascii="Consolas" w:hAnsi="Consolas"/>
                <w:color w:val="4A339E"/>
                <w:sz w:val="17"/>
              </w:rPr>
              <w:t>lib/chat</w:t>
            </w:r>
            <w:r>
              <w:rPr>
                <w:sz w:val="17"/>
              </w:rPr>
              <w:t xml:space="preserve">, </w:t>
            </w:r>
            <w:r>
              <w:rPr>
                <w:rFonts w:ascii="Consolas" w:hAnsi="Consolas"/>
                <w:color w:val="4A339E"/>
                <w:sz w:val="17"/>
              </w:rPr>
              <w:t>lib/gemini</w:t>
            </w:r>
          </w:p>
        </w:tc>
        <w:tc>
          <w:tcPr>
            <w:tcW w:type="dxa" w:w="3894"/>
            <w:tcMar>
              <w:top w:w="80" w:type="dxa"/>
              <w:start w:w="110" w:type="dxa"/>
              <w:bottom w:w="80" w:type="dxa"/>
              <w:end w:w="110" w:type="dxa"/>
            </w:tcMar>
            <w:vAlign w:val="center"/>
            <w:shd w:fill="F8F7FC"/>
          </w:tcPr>
          <w:p>
            <w:pPr>
              <w:spacing w:after="0" w:line="240" w:lineRule="auto"/>
            </w:pPr>
            <w:r>
              <w:rPr>
                <w:sz w:val="17"/>
              </w:rPr>
              <w:t>persistance, métadonnées, modèle, outils et types de cartes</w:t>
            </w:r>
          </w:p>
        </w:tc>
      </w:tr>
      <w:tr>
        <w:tc>
          <w:tcPr>
            <w:tcW w:type="dxa" w:w="2225"/>
            <w:tcMar>
              <w:top w:w="80" w:type="dxa"/>
              <w:start w:w="110" w:type="dxa"/>
              <w:bottom w:w="80" w:type="dxa"/>
              <w:end w:w="110" w:type="dxa"/>
            </w:tcMar>
            <w:vAlign w:val="center"/>
          </w:tcPr>
          <w:p>
            <w:pPr>
              <w:spacing w:after="0" w:line="240" w:lineRule="auto"/>
            </w:pPr>
            <w:r>
              <w:rPr>
                <w:sz w:val="17"/>
              </w:rPr>
              <w:t>Observabilité</w:t>
            </w:r>
          </w:p>
        </w:tc>
        <w:tc>
          <w:tcPr>
            <w:tcW w:type="dxa" w:w="3060"/>
            <w:tcMar>
              <w:top w:w="80" w:type="dxa"/>
              <w:start w:w="110" w:type="dxa"/>
              <w:bottom w:w="80" w:type="dxa"/>
              <w:end w:w="110" w:type="dxa"/>
            </w:tcMar>
            <w:vAlign w:val="center"/>
          </w:tcPr>
          <w:p>
            <w:pPr>
              <w:spacing w:after="0" w:line="240" w:lineRule="auto"/>
            </w:pPr>
            <w:r>
              <w:rPr>
                <w:rFonts w:ascii="Consolas" w:hAnsi="Consolas"/>
                <w:color w:val="4A339E"/>
                <w:sz w:val="17"/>
              </w:rPr>
              <w:t>lib/observability</w:t>
            </w:r>
          </w:p>
        </w:tc>
        <w:tc>
          <w:tcPr>
            <w:tcW w:type="dxa" w:w="3894"/>
            <w:tcMar>
              <w:top w:w="80" w:type="dxa"/>
              <w:start w:w="110" w:type="dxa"/>
              <w:bottom w:w="80" w:type="dxa"/>
              <w:end w:w="110" w:type="dxa"/>
            </w:tcMar>
            <w:vAlign w:val="center"/>
          </w:tcPr>
          <w:p>
            <w:pPr>
              <w:spacing w:after="0" w:line="240" w:lineRule="auto"/>
            </w:pPr>
            <w:r>
              <w:rPr>
                <w:sz w:val="17"/>
              </w:rPr>
              <w:t>capture contextualisée et suppression des données sensibles</w:t>
            </w:r>
          </w:p>
        </w:tc>
      </w:tr>
      <w:tr>
        <w:tc>
          <w:tcPr>
            <w:tcW w:type="dxa" w:w="2225"/>
            <w:tcMar>
              <w:top w:w="80" w:type="dxa"/>
              <w:start w:w="110" w:type="dxa"/>
              <w:bottom w:w="80" w:type="dxa"/>
              <w:end w:w="110" w:type="dxa"/>
            </w:tcMar>
            <w:vAlign w:val="center"/>
            <w:shd w:fill="F8F7FC"/>
          </w:tcPr>
          <w:p>
            <w:pPr>
              <w:spacing w:after="0" w:line="240" w:lineRule="auto"/>
            </w:pPr>
            <w:r>
              <w:rPr>
                <w:sz w:val="17"/>
              </w:rPr>
              <w:t>Internationalisation</w:t>
            </w:r>
          </w:p>
        </w:tc>
        <w:tc>
          <w:tcPr>
            <w:tcW w:type="dxa" w:w="3060"/>
            <w:tcMar>
              <w:top w:w="80" w:type="dxa"/>
              <w:start w:w="110" w:type="dxa"/>
              <w:bottom w:w="80" w:type="dxa"/>
              <w:end w:w="110" w:type="dxa"/>
            </w:tcMar>
            <w:vAlign w:val="center"/>
            <w:shd w:fill="F8F7FC"/>
          </w:tcPr>
          <w:p>
            <w:pPr>
              <w:spacing w:after="0" w:line="240" w:lineRule="auto"/>
            </w:pPr>
            <w:r>
              <w:rPr>
                <w:rFonts w:ascii="Consolas" w:hAnsi="Consolas"/>
                <w:color w:val="4A339E"/>
                <w:sz w:val="17"/>
              </w:rPr>
              <w:t>lib/i18n</w:t>
            </w:r>
          </w:p>
        </w:tc>
        <w:tc>
          <w:tcPr>
            <w:tcW w:type="dxa" w:w="3894"/>
            <w:tcMar>
              <w:top w:w="80" w:type="dxa"/>
              <w:start w:w="110" w:type="dxa"/>
              <w:bottom w:w="80" w:type="dxa"/>
              <w:end w:w="110" w:type="dxa"/>
            </w:tcMar>
            <w:vAlign w:val="center"/>
            <w:shd w:fill="F8F7FC"/>
          </w:tcPr>
          <w:p>
            <w:pPr>
              <w:spacing w:after="0" w:line="240" w:lineRule="auto"/>
            </w:pPr>
            <w:r>
              <w:rPr>
                <w:sz w:val="17"/>
              </w:rPr>
              <w:t>formatage et accès aux traductions</w:t>
            </w:r>
          </w:p>
        </w:tc>
      </w:tr>
    </w:tbl>
    <w:p>
      <w:pPr>
        <w:spacing w:after="0"/>
      </w:pPr>
    </w:p>
    <w:p>
      <w:bookmarkStart w:id="10" w:name="h_10_Server_Actions"/>
      <w:pPr>
        <w:pStyle w:val="Heading2"/>
      </w:pPr>
      <w:r>
        <w:t>Server Actions</w:t>
      </w:r>
      <w:bookmarkEnd w:id="10"/>
    </w:p>
    <w:p>
      <w:r>
        <w:t xml:space="preserve">Les Server Actions se trouvent soit près de la page qui les appelle, soit dans le domaine </w:t>
      </w:r>
      <w:r>
        <w:rPr>
          <w:rFonts w:ascii="Consolas" w:hAnsi="Consolas"/>
          <w:color w:val="4A339E"/>
          <w:sz w:val="18"/>
        </w:rPr>
        <w:t>lib</w:t>
      </w:r>
      <w:r>
        <w:t xml:space="preserve"> ou </w:t>
      </w:r>
      <w:r>
        <w:rPr>
          <w:rFonts w:ascii="Consolas" w:hAnsi="Consolas"/>
          <w:color w:val="4A339E"/>
          <w:sz w:val="18"/>
        </w:rPr>
        <w:t>components</w:t>
      </w:r>
      <w:r>
        <w:t xml:space="preserve"> lorsqu'elles sont partagées. Les actions BackOffice sont regroupées dans </w:t>
      </w:r>
      <w:r>
        <w:rPr>
          <w:rFonts w:ascii="Consolas" w:hAnsi="Consolas"/>
          <w:color w:val="4A339E"/>
          <w:sz w:val="18"/>
        </w:rPr>
        <w:t>src/app/[locale]/(admin)/admin/_actions</w:t>
      </w:r>
      <w:r>
        <w:t>.</w:t>
      </w:r>
    </w:p>
    <w:p>
      <w:r>
        <w:t>Une action suit cet ordre : validation des entrées, création du client serveur, garde de session ou admin, lecture de l'état autoritaire, mutation, invalidation du cache et retour typé. Les erreurs connues deviennent un résultat utilisateur ; les erreurs inattendues sont capturées sans PII.</w:t>
      </w:r>
    </w:p>
    <w:p>
      <w:bookmarkStart w:id="11" w:name="h_11_API_HTTP_et_int_grations"/>
      <w:pPr>
        <w:pStyle w:val="Heading1"/>
      </w:pPr>
      <w:r>
        <w:t>API HTTP et intégrations</w:t>
      </w:r>
      <w:bookmarkEnd w:id="11"/>
    </w:p>
    <w:p>
      <w:bookmarkStart w:id="12" w:name="h_12_Cinq_route_handlers"/>
      <w:pPr>
        <w:pStyle w:val="Heading2"/>
      </w:pPr>
      <w:r>
        <w:t>Cinq route handlers</w:t>
      </w:r>
      <w:bookmarkEnd w:id="12"/>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465"/>
        <w:gridCol w:w="3145"/>
        <w:gridCol w:w="3570"/>
      </w:tblGrid>
      <w:tr>
        <w:trPr>
          <w:tblHeader w:val="true"/>
        </w:trPr>
        <w:tc>
          <w:tcPr>
            <w:tcW w:type="dxa" w:w="2465"/>
            <w:tcMar>
              <w:top w:w="80" w:type="dxa"/>
              <w:start w:w="110" w:type="dxa"/>
              <w:bottom w:w="80" w:type="dxa"/>
              <w:end w:w="110" w:type="dxa"/>
            </w:tcMar>
            <w:vAlign w:val="center"/>
            <w:shd w:fill="E8EEF5"/>
          </w:tcPr>
          <w:p>
            <w:pPr>
              <w:spacing w:after="0" w:line="240" w:lineRule="auto"/>
            </w:pPr>
            <w:r>
              <w:rPr>
                <w:b/>
                <w:color w:val="302082"/>
                <w:sz w:val="17"/>
              </w:rPr>
              <w:t>Route</w:t>
            </w:r>
          </w:p>
        </w:tc>
        <w:tc>
          <w:tcPr>
            <w:tcW w:type="dxa" w:w="3145"/>
            <w:tcMar>
              <w:top w:w="80" w:type="dxa"/>
              <w:start w:w="110" w:type="dxa"/>
              <w:bottom w:w="80" w:type="dxa"/>
              <w:end w:w="110" w:type="dxa"/>
            </w:tcMar>
            <w:vAlign w:val="center"/>
            <w:shd w:fill="E8EEF5"/>
          </w:tcPr>
          <w:p>
            <w:pPr>
              <w:spacing w:after="0" w:line="240" w:lineRule="auto"/>
            </w:pPr>
            <w:r>
              <w:rPr>
                <w:b/>
                <w:color w:val="302082"/>
                <w:sz w:val="17"/>
              </w:rPr>
              <w:t>Fichier</w:t>
            </w:r>
          </w:p>
        </w:tc>
        <w:tc>
          <w:tcPr>
            <w:tcW w:type="dxa" w:w="3570"/>
            <w:tcMar>
              <w:top w:w="80" w:type="dxa"/>
              <w:start w:w="110" w:type="dxa"/>
              <w:bottom w:w="80" w:type="dxa"/>
              <w:end w:w="110" w:type="dxa"/>
            </w:tcMar>
            <w:vAlign w:val="center"/>
            <w:shd w:fill="E8EEF5"/>
          </w:tcPr>
          <w:p>
            <w:pPr>
              <w:spacing w:after="0" w:line="240" w:lineRule="auto"/>
            </w:pPr>
            <w:r>
              <w:rPr>
                <w:b/>
                <w:color w:val="302082"/>
                <w:sz w:val="17"/>
              </w:rPr>
              <w:t>Responsabilité</w:t>
            </w:r>
          </w:p>
        </w:tc>
      </w:tr>
      <w:tr>
        <w:tc>
          <w:tcPr>
            <w:tcW w:type="dxa" w:w="2465"/>
            <w:tcMar>
              <w:top w:w="80" w:type="dxa"/>
              <w:start w:w="110" w:type="dxa"/>
              <w:bottom w:w="80" w:type="dxa"/>
              <w:end w:w="110" w:type="dxa"/>
            </w:tcMar>
            <w:vAlign w:val="center"/>
          </w:tcPr>
          <w:p>
            <w:pPr>
              <w:spacing w:after="0" w:line="240" w:lineRule="auto"/>
            </w:pPr>
            <w:r>
              <w:rPr>
                <w:rFonts w:ascii="Consolas" w:hAnsi="Consolas"/>
                <w:color w:val="4A339E"/>
                <w:sz w:val="17"/>
              </w:rPr>
              <w:t>GET /api/search</w:t>
            </w:r>
          </w:p>
        </w:tc>
        <w:tc>
          <w:tcPr>
            <w:tcW w:type="dxa" w:w="3145"/>
            <w:tcMar>
              <w:top w:w="80" w:type="dxa"/>
              <w:start w:w="110" w:type="dxa"/>
              <w:bottom w:w="80" w:type="dxa"/>
              <w:end w:w="110" w:type="dxa"/>
            </w:tcMar>
            <w:vAlign w:val="center"/>
          </w:tcPr>
          <w:p>
            <w:pPr>
              <w:spacing w:after="0" w:line="240" w:lineRule="auto"/>
            </w:pPr>
            <w:r>
              <w:rPr>
                <w:rFonts w:ascii="Consolas" w:hAnsi="Consolas"/>
                <w:color w:val="4A339E"/>
                <w:sz w:val="17"/>
              </w:rPr>
              <w:t>app/api/search/route.ts</w:t>
            </w:r>
          </w:p>
        </w:tc>
        <w:tc>
          <w:tcPr>
            <w:tcW w:type="dxa" w:w="3570"/>
            <w:tcMar>
              <w:top w:w="80" w:type="dxa"/>
              <w:start w:w="110" w:type="dxa"/>
              <w:bottom w:w="80" w:type="dxa"/>
              <w:end w:w="110" w:type="dxa"/>
            </w:tcMar>
            <w:vAlign w:val="center"/>
          </w:tcPr>
          <w:p>
            <w:pPr>
              <w:spacing w:after="0" w:line="240" w:lineRule="auto"/>
            </w:pPr>
            <w:r>
              <w:rPr>
                <w:sz w:val="17"/>
              </w:rPr>
              <w:t>suggestions et recherche publique</w:t>
            </w:r>
          </w:p>
        </w:tc>
      </w:tr>
      <w:tr>
        <w:tc>
          <w:tcPr>
            <w:tcW w:type="dxa" w:w="2465"/>
            <w:tcMar>
              <w:top w:w="80" w:type="dxa"/>
              <w:start w:w="110" w:type="dxa"/>
              <w:bottom w:w="80" w:type="dxa"/>
              <w:end w:w="110" w:type="dxa"/>
            </w:tcMar>
            <w:vAlign w:val="center"/>
            <w:shd w:fill="F8F7FC"/>
          </w:tcPr>
          <w:p>
            <w:pPr>
              <w:spacing w:after="0" w:line="240" w:lineRule="auto"/>
            </w:pPr>
            <w:r>
              <w:rPr>
                <w:rFonts w:ascii="Consolas" w:hAnsi="Consolas"/>
                <w:color w:val="4A339E"/>
                <w:sz w:val="17"/>
              </w:rPr>
              <w:t>GET /api/auth/callback</w:t>
            </w:r>
          </w:p>
        </w:tc>
        <w:tc>
          <w:tcPr>
            <w:tcW w:type="dxa" w:w="3145"/>
            <w:tcMar>
              <w:top w:w="80" w:type="dxa"/>
              <w:start w:w="110" w:type="dxa"/>
              <w:bottom w:w="80" w:type="dxa"/>
              <w:end w:w="110" w:type="dxa"/>
            </w:tcMar>
            <w:vAlign w:val="center"/>
            <w:shd w:fill="F8F7FC"/>
          </w:tcPr>
          <w:p>
            <w:pPr>
              <w:spacing w:after="0" w:line="240" w:lineRule="auto"/>
            </w:pPr>
            <w:r>
              <w:rPr>
                <w:rFonts w:ascii="Consolas" w:hAnsi="Consolas"/>
                <w:color w:val="4A339E"/>
                <w:sz w:val="17"/>
              </w:rPr>
              <w:t>app/api/auth/callback/route.ts</w:t>
            </w:r>
          </w:p>
        </w:tc>
        <w:tc>
          <w:tcPr>
            <w:tcW w:type="dxa" w:w="3570"/>
            <w:tcMar>
              <w:top w:w="80" w:type="dxa"/>
              <w:start w:w="110" w:type="dxa"/>
              <w:bottom w:w="80" w:type="dxa"/>
              <w:end w:w="110" w:type="dxa"/>
            </w:tcMar>
            <w:vAlign w:val="center"/>
            <w:shd w:fill="F8F7FC"/>
          </w:tcPr>
          <w:p>
            <w:pPr>
              <w:spacing w:after="0" w:line="240" w:lineRule="auto"/>
            </w:pPr>
            <w:r>
              <w:rPr>
                <w:sz w:val="17"/>
              </w:rPr>
              <w:t>échange du code Supabase et redirection sûre</w:t>
            </w:r>
          </w:p>
        </w:tc>
      </w:tr>
      <w:tr>
        <w:tc>
          <w:tcPr>
            <w:tcW w:type="dxa" w:w="2465"/>
            <w:tcMar>
              <w:top w:w="80" w:type="dxa"/>
              <w:start w:w="110" w:type="dxa"/>
              <w:bottom w:w="80" w:type="dxa"/>
              <w:end w:w="110" w:type="dxa"/>
            </w:tcMar>
            <w:vAlign w:val="center"/>
          </w:tcPr>
          <w:p>
            <w:pPr>
              <w:spacing w:after="0" w:line="240" w:lineRule="auto"/>
            </w:pPr>
            <w:r>
              <w:rPr>
                <w:rFonts w:ascii="Consolas" w:hAnsi="Consolas"/>
                <w:color w:val="4A339E"/>
                <w:sz w:val="17"/>
              </w:rPr>
              <w:t>POST /api/chat</w:t>
            </w:r>
          </w:p>
        </w:tc>
        <w:tc>
          <w:tcPr>
            <w:tcW w:type="dxa" w:w="3145"/>
            <w:tcMar>
              <w:top w:w="80" w:type="dxa"/>
              <w:start w:w="110" w:type="dxa"/>
              <w:bottom w:w="80" w:type="dxa"/>
              <w:end w:w="110" w:type="dxa"/>
            </w:tcMar>
            <w:vAlign w:val="center"/>
          </w:tcPr>
          <w:p>
            <w:pPr>
              <w:spacing w:after="0" w:line="240" w:lineRule="auto"/>
            </w:pPr>
            <w:r>
              <w:rPr>
                <w:rFonts w:ascii="Consolas" w:hAnsi="Consolas"/>
                <w:color w:val="4A339E"/>
                <w:sz w:val="17"/>
              </w:rPr>
              <w:t>app/api/chat/route.ts</w:t>
            </w:r>
          </w:p>
        </w:tc>
        <w:tc>
          <w:tcPr>
            <w:tcW w:type="dxa" w:w="3570"/>
            <w:tcMar>
              <w:top w:w="80" w:type="dxa"/>
              <w:start w:w="110" w:type="dxa"/>
              <w:bottom w:w="80" w:type="dxa"/>
              <w:end w:w="110" w:type="dxa"/>
            </w:tcMar>
            <w:vAlign w:val="center"/>
          </w:tcPr>
          <w:p>
            <w:pPr>
              <w:spacing w:after="0" w:line="240" w:lineRule="auto"/>
            </w:pPr>
            <w:r>
              <w:rPr>
                <w:sz w:val="17"/>
              </w:rPr>
              <w:t>streaming NDJSON de CynAI</w:t>
            </w:r>
          </w:p>
        </w:tc>
      </w:tr>
      <w:tr>
        <w:tc>
          <w:tcPr>
            <w:tcW w:type="dxa" w:w="2465"/>
            <w:tcMar>
              <w:top w:w="80" w:type="dxa"/>
              <w:start w:w="110" w:type="dxa"/>
              <w:bottom w:w="80" w:type="dxa"/>
              <w:end w:w="110" w:type="dxa"/>
            </w:tcMar>
            <w:vAlign w:val="center"/>
            <w:shd w:fill="F8F7FC"/>
          </w:tcPr>
          <w:p>
            <w:pPr>
              <w:spacing w:after="0" w:line="240" w:lineRule="auto"/>
            </w:pPr>
            <w:r>
              <w:rPr>
                <w:rFonts w:ascii="Consolas" w:hAnsi="Consolas"/>
                <w:color w:val="4A339E"/>
                <w:sz w:val="17"/>
              </w:rPr>
              <w:t>POST /api/webhooks/stripe</w:t>
            </w:r>
          </w:p>
        </w:tc>
        <w:tc>
          <w:tcPr>
            <w:tcW w:type="dxa" w:w="3145"/>
            <w:tcMar>
              <w:top w:w="80" w:type="dxa"/>
              <w:start w:w="110" w:type="dxa"/>
              <w:bottom w:w="80" w:type="dxa"/>
              <w:end w:w="110" w:type="dxa"/>
            </w:tcMar>
            <w:vAlign w:val="center"/>
            <w:shd w:fill="F8F7FC"/>
          </w:tcPr>
          <w:p>
            <w:pPr>
              <w:spacing w:after="0" w:line="240" w:lineRule="auto"/>
            </w:pPr>
            <w:r>
              <w:rPr>
                <w:rFonts w:ascii="Consolas" w:hAnsi="Consolas"/>
                <w:color w:val="4A339E"/>
                <w:sz w:val="17"/>
              </w:rPr>
              <w:t>app/api/webhooks/stripe/route.ts</w:t>
            </w:r>
          </w:p>
        </w:tc>
        <w:tc>
          <w:tcPr>
            <w:tcW w:type="dxa" w:w="3570"/>
            <w:tcMar>
              <w:top w:w="80" w:type="dxa"/>
              <w:start w:w="110" w:type="dxa"/>
              <w:bottom w:w="80" w:type="dxa"/>
              <w:end w:w="110" w:type="dxa"/>
            </w:tcMar>
            <w:vAlign w:val="center"/>
            <w:shd w:fill="F8F7FC"/>
          </w:tcPr>
          <w:p>
            <w:pPr>
              <w:spacing w:after="0" w:line="240" w:lineRule="auto"/>
            </w:pPr>
            <w:r>
              <w:rPr>
                <w:sz w:val="17"/>
              </w:rPr>
              <w:t>événements Stripe signés et synchronisation</w:t>
            </w:r>
          </w:p>
        </w:tc>
      </w:tr>
      <w:tr>
        <w:tc>
          <w:tcPr>
            <w:tcW w:type="dxa" w:w="2465"/>
            <w:tcMar>
              <w:top w:w="80" w:type="dxa"/>
              <w:start w:w="110" w:type="dxa"/>
              <w:bottom w:w="80" w:type="dxa"/>
              <w:end w:w="110" w:type="dxa"/>
            </w:tcMar>
            <w:vAlign w:val="center"/>
          </w:tcPr>
          <w:p>
            <w:pPr>
              <w:spacing w:after="0" w:line="240" w:lineRule="auto"/>
            </w:pPr>
            <w:r>
              <w:rPr>
                <w:rFonts w:ascii="Consolas" w:hAnsi="Consolas"/>
                <w:color w:val="4A339E"/>
                <w:sz w:val="17"/>
              </w:rPr>
              <w:t>GET /api/admin/sales/report</w:t>
            </w:r>
          </w:p>
        </w:tc>
        <w:tc>
          <w:tcPr>
            <w:tcW w:type="dxa" w:w="3145"/>
            <w:tcMar>
              <w:top w:w="80" w:type="dxa"/>
              <w:start w:w="110" w:type="dxa"/>
              <w:bottom w:w="80" w:type="dxa"/>
              <w:end w:w="110" w:type="dxa"/>
            </w:tcMar>
            <w:vAlign w:val="center"/>
          </w:tcPr>
          <w:p>
            <w:pPr>
              <w:spacing w:after="0" w:line="240" w:lineRule="auto"/>
            </w:pPr>
            <w:r>
              <w:rPr>
                <w:rFonts w:ascii="Consolas" w:hAnsi="Consolas"/>
                <w:color w:val="4A339E"/>
                <w:sz w:val="17"/>
              </w:rPr>
              <w:t>app/api/admin/sales/report/route.ts</w:t>
            </w:r>
          </w:p>
        </w:tc>
        <w:tc>
          <w:tcPr>
            <w:tcW w:type="dxa" w:w="3570"/>
            <w:tcMar>
              <w:top w:w="80" w:type="dxa"/>
              <w:start w:w="110" w:type="dxa"/>
              <w:bottom w:w="80" w:type="dxa"/>
              <w:end w:w="110" w:type="dxa"/>
            </w:tcMar>
            <w:vAlign w:val="center"/>
          </w:tcPr>
          <w:p>
            <w:pPr>
              <w:spacing w:after="0" w:line="240" w:lineRule="auto"/>
            </w:pPr>
            <w:r>
              <w:rPr>
                <w:sz w:val="17"/>
              </w:rPr>
              <w:t>rapport PDF admin proté par AAL2</w:t>
            </w:r>
          </w:p>
        </w:tc>
      </w:tr>
    </w:tbl>
    <w:p>
      <w:pPr>
        <w:spacing w:after="0"/>
      </w:pPr>
    </w:p>
    <w:p>
      <w:r>
        <w:t xml:space="preserve">Les Server Actions internes ne doivent pas être ajoutées à cette liste. Inversement, toute nouvelle route HTTP exige un contrat dans </w:t>
      </w:r>
      <w:r>
        <w:rPr>
          <w:rFonts w:ascii="Consolas" w:hAnsi="Consolas"/>
          <w:color w:val="4A339E"/>
          <w:sz w:val="18"/>
        </w:rPr>
        <w:t>Documentation_API.docx</w:t>
      </w:r>
      <w:r>
        <w:t>, des gardes explicites et des tests d'erreur.</w:t>
      </w:r>
    </w:p>
    <w:p>
      <w:bookmarkStart w:id="13" w:name="h_13_Stripe"/>
      <w:pPr>
        <w:pStyle w:val="Heading2"/>
      </w:pPr>
      <w:r>
        <w:t>Stripe</w:t>
      </w:r>
      <w:bookmarkEnd w:id="13"/>
    </w:p>
    <w:p>
      <w:r>
        <w:rPr>
          <w:rFonts w:ascii="Consolas" w:hAnsi="Consolas"/>
          <w:color w:val="4A339E"/>
          <w:sz w:val="18"/>
        </w:rPr>
        <w:t>src/lib/stripe</w:t>
      </w:r>
      <w:r>
        <w:t xml:space="preserve"> encapsule le SDK, le portail client et la synchronisation des abonnements. </w:t>
      </w:r>
      <w:r>
        <w:rPr>
          <w:rFonts w:ascii="Consolas" w:hAnsi="Consolas"/>
          <w:color w:val="4A339E"/>
          <w:sz w:val="18"/>
        </w:rPr>
        <w:t>checkout.action.ts</w:t>
      </w:r>
      <w:r>
        <w:t xml:space="preserve"> construit la session à partir de valeurs relues en base. Le webhook vérifie la signature sur le corps brut, traite les événements de checkout, facture, abonnement et schedule, puis applique des écritures idempotentes.</w:t>
      </w:r>
    </w:p>
    <w:p>
      <w:bookmarkStart w:id="14" w:name="h_14_Gemini_et_CynAI"/>
      <w:pPr>
        <w:pStyle w:val="Heading2"/>
      </w:pPr>
      <w:r>
        <w:t>Gemini et CynAI</w:t>
      </w:r>
      <w:bookmarkEnd w:id="14"/>
    </w:p>
    <w:p>
      <w:r>
        <w:rPr>
          <w:rFonts w:ascii="Consolas" w:hAnsi="Consolas"/>
          <w:color w:val="4A339E"/>
          <w:sz w:val="18"/>
        </w:rPr>
        <w:t>src/lib/gemini/index.ts</w:t>
      </w:r>
      <w:r>
        <w:t xml:space="preserve"> pilote </w:t>
      </w:r>
      <w:r>
        <w:rPr>
          <w:rFonts w:ascii="Consolas" w:hAnsi="Consolas"/>
          <w:color w:val="4A339E"/>
          <w:sz w:val="18"/>
        </w:rPr>
        <w:t>gemini-3.1-flash-lite</w:t>
      </w:r>
      <w:r>
        <w:t xml:space="preserve">. </w:t>
      </w:r>
      <w:r>
        <w:rPr>
          <w:rFonts w:ascii="Consolas" w:hAnsi="Consolas"/>
          <w:color w:val="4A339E"/>
          <w:sz w:val="18"/>
        </w:rPr>
        <w:t>tools.ts</w:t>
      </w:r>
      <w:r>
        <w:t xml:space="preserve"> expose quatre outils applicatifs. </w:t>
      </w:r>
      <w:r>
        <w:rPr>
          <w:rFonts w:ascii="Consolas" w:hAnsi="Consolas"/>
          <w:color w:val="4A339E"/>
          <w:sz w:val="18"/>
        </w:rPr>
        <w:t>types.ts</w:t>
      </w:r>
      <w:r>
        <w:t xml:space="preserve"> définit les messages et cartes. La route </w:t>
      </w:r>
      <w:r>
        <w:rPr>
          <w:rFonts w:ascii="Consolas" w:hAnsi="Consolas"/>
          <w:color w:val="4A339E"/>
          <w:sz w:val="18"/>
        </w:rPr>
        <w:t>/api/chat</w:t>
      </w:r>
      <w:r>
        <w:t xml:space="preserve"> orchestre la boucle d'outils et émet les enregistrements NDJSON </w:t>
      </w:r>
      <w:r>
        <w:rPr>
          <w:rFonts w:ascii="Consolas" w:hAnsi="Consolas"/>
          <w:color w:val="4A339E"/>
          <w:sz w:val="18"/>
        </w:rPr>
        <w:t>conversation</w:t>
      </w:r>
      <w:r>
        <w:t xml:space="preserve">, </w:t>
      </w:r>
      <w:r>
        <w:rPr>
          <w:rFonts w:ascii="Consolas" w:hAnsi="Consolas"/>
          <w:color w:val="4A339E"/>
          <w:sz w:val="18"/>
        </w:rPr>
        <w:t>text</w:t>
      </w:r>
      <w:r>
        <w:t xml:space="preserve">, </w:t>
      </w:r>
      <w:r>
        <w:rPr>
          <w:rFonts w:ascii="Consolas" w:hAnsi="Consolas"/>
          <w:color w:val="4A339E"/>
          <w:sz w:val="18"/>
        </w:rPr>
        <w:t>card</w:t>
      </w:r>
      <w:r>
        <w:t xml:space="preserve">, </w:t>
      </w:r>
      <w:r>
        <w:rPr>
          <w:rFonts w:ascii="Consolas" w:hAnsi="Consolas"/>
          <w:color w:val="4A339E"/>
          <w:sz w:val="18"/>
        </w:rPr>
        <w:t>done</w:t>
      </w:r>
      <w:r>
        <w:t xml:space="preserve"> ou </w:t>
      </w:r>
      <w:r>
        <w:rPr>
          <w:rFonts w:ascii="Consolas" w:hAnsi="Consolas"/>
          <w:color w:val="4A339E"/>
          <w:sz w:val="18"/>
        </w:rPr>
        <w:t>error</w:t>
      </w:r>
      <w:r>
        <w:t xml:space="preserve">. </w:t>
      </w:r>
      <w:r>
        <w:rPr>
          <w:rFonts w:ascii="Consolas" w:hAnsi="Consolas"/>
          <w:color w:val="4A339E"/>
          <w:sz w:val="18"/>
        </w:rPr>
        <w:t>components/chat/useCynaChat.ts</w:t>
      </w:r>
      <w:r>
        <w:t xml:space="preserve"> consomme ce flux et alimente l'interface.</w:t>
      </w:r>
    </w:p>
    <w:p>
      <w:bookmarkStart w:id="15" w:name="h_15_Sentry"/>
      <w:pPr>
        <w:pStyle w:val="Heading2"/>
      </w:pPr>
      <w:r>
        <w:t>Sentry</w:t>
      </w:r>
      <w:bookmarkEnd w:id="15"/>
    </w:p>
    <w:p>
      <w:r>
        <w:t xml:space="preserve">Les entrées sont </w:t>
      </w:r>
      <w:r>
        <w:rPr>
          <w:rFonts w:ascii="Consolas" w:hAnsi="Consolas"/>
          <w:color w:val="4A339E"/>
          <w:sz w:val="18"/>
        </w:rPr>
        <w:t>instrumentation-client.ts</w:t>
      </w:r>
      <w:r>
        <w:t xml:space="preserve">, </w:t>
      </w:r>
      <w:r>
        <w:rPr>
          <w:rFonts w:ascii="Consolas" w:hAnsi="Consolas"/>
          <w:color w:val="4A339E"/>
          <w:sz w:val="18"/>
        </w:rPr>
        <w:t>instrumentation.ts</w:t>
      </w:r>
      <w:r>
        <w:t xml:space="preserve">, </w:t>
      </w:r>
      <w:r>
        <w:rPr>
          <w:rFonts w:ascii="Consolas" w:hAnsi="Consolas"/>
          <w:color w:val="4A339E"/>
          <w:sz w:val="18"/>
        </w:rPr>
        <w:t>sentry.server.config.ts</w:t>
      </w:r>
      <w:r>
        <w:t xml:space="preserve">, </w:t>
      </w:r>
      <w:r>
        <w:rPr>
          <w:rFonts w:ascii="Consolas" w:hAnsi="Consolas"/>
          <w:color w:val="4A339E"/>
          <w:sz w:val="18"/>
        </w:rPr>
        <w:t>sentry.edge.config.ts</w:t>
      </w:r>
      <w:r>
        <w:t xml:space="preserve"> et </w:t>
      </w:r>
      <w:r>
        <w:rPr>
          <w:rFonts w:ascii="Consolas" w:hAnsi="Consolas"/>
          <w:color w:val="4A339E"/>
          <w:sz w:val="18"/>
        </w:rPr>
        <w:t>global-error.tsx</w:t>
      </w:r>
      <w:r>
        <w:t xml:space="preserve">. </w:t>
      </w:r>
      <w:r>
        <w:rPr>
          <w:rFonts w:ascii="Consolas" w:hAnsi="Consolas"/>
          <w:color w:val="4A339E"/>
          <w:sz w:val="18"/>
        </w:rPr>
        <w:t>next.config.ts</w:t>
      </w:r>
      <w:r>
        <w:t xml:space="preserve"> compose </w:t>
      </w:r>
      <w:r>
        <w:rPr>
          <w:rFonts w:ascii="Consolas" w:hAnsi="Consolas"/>
          <w:color w:val="4A339E"/>
          <w:sz w:val="18"/>
        </w:rPr>
        <w:t>next-intl</w:t>
      </w:r>
      <w:r>
        <w:t xml:space="preserve"> et </w:t>
      </w:r>
      <w:r>
        <w:rPr>
          <w:rFonts w:ascii="Consolas" w:hAnsi="Consolas"/>
          <w:color w:val="4A339E"/>
          <w:sz w:val="18"/>
        </w:rPr>
        <w:t>withSentryConfig</w:t>
      </w:r>
      <w:r>
        <w:t xml:space="preserve">. </w:t>
      </w:r>
      <w:r>
        <w:rPr>
          <w:rFonts w:ascii="Consolas" w:hAnsi="Consolas"/>
          <w:color w:val="4A339E"/>
          <w:sz w:val="18"/>
        </w:rPr>
        <w:t>lib/observability/sentry-privacy.ts</w:t>
      </w:r>
      <w:r>
        <w:t xml:space="preserve"> supprime corps de requête, cookies, autorisations et utilisateur avant envoi.</w:t>
      </w:r>
    </w:p>
    <w:p>
      <w:bookmarkStart w:id="16" w:name="h_16_Donn_es_Supabase"/>
      <w:pPr>
        <w:pStyle w:val="Heading1"/>
      </w:pPr>
      <w:r>
        <w:t>Données Supabase</w:t>
      </w:r>
      <w:bookmarkEnd w:id="16"/>
    </w:p>
    <w:p>
      <w:bookmarkStart w:id="17" w:name="h_17_Sources_de_v_rit_"/>
      <w:pPr>
        <w:pStyle w:val="Heading2"/>
      </w:pPr>
      <w:r>
        <w:t>Sources de vérité</w:t>
      </w:r>
      <w:bookmarkEnd w:id="17"/>
    </w:p>
    <w:p>
      <w:r>
        <w:t xml:space="preserve">Les fichiers </w:t>
      </w:r>
      <w:r>
        <w:rPr>
          <w:rFonts w:ascii="Consolas" w:hAnsi="Consolas"/>
          <w:color w:val="4A339E"/>
          <w:sz w:val="18"/>
        </w:rPr>
        <w:t>supabase/migrations/*.sql</w:t>
      </w:r>
      <w:r>
        <w:t xml:space="preserve"> définissent le schéma, les contraintes, fonctions et politiques RLS. </w:t>
      </w:r>
      <w:r>
        <w:rPr>
          <w:rFonts w:ascii="Consolas" w:hAnsi="Consolas"/>
          <w:color w:val="4A339E"/>
          <w:sz w:val="18"/>
        </w:rPr>
        <w:t>src/types/database.types.ts</w:t>
      </w:r>
      <w:r>
        <w:t xml:space="preserve"> est généré depuis Supabase et ne doit pas être modifié manuellement. Le DAT contient le MCD et le dictionnaire des 28 tables.</w:t>
      </w:r>
    </w:p>
    <w:p>
      <w:r>
        <w:t xml:space="preserve">Les seeds de </w:t>
      </w:r>
      <w:r>
        <w:rPr>
          <w:rFonts w:ascii="Consolas" w:hAnsi="Consolas"/>
          <w:color w:val="4A339E"/>
          <w:sz w:val="18"/>
        </w:rPr>
        <w:t>supabase/seeds/development</w:t>
      </w:r>
      <w:r>
        <w:t xml:space="preserve"> sont destinés à une base locale ou de démonstration isolée. Ils ne sont pas idempotents et ne doivent jamais être appliqués à la production.</w:t>
      </w:r>
    </w:p>
    <w:p>
      <w:bookmarkStart w:id="18" w:name="h_18_Ajouter_une_migration"/>
      <w:pPr>
        <w:pStyle w:val="Heading2"/>
      </w:pPr>
      <w:r>
        <w:t>Ajouter une migration</w:t>
      </w:r>
      <w:bookmarkEnd w:id="18"/>
    </w:p>
    <w:p>
      <w:pPr>
        <w:pStyle w:val="ListNumber"/>
      </w:pPr>
      <w:r>
        <w:t>Créer une migration additive horodatée.</w:t>
      </w:r>
    </w:p>
    <w:p>
      <w:pPr>
        <w:pStyle w:val="ListNumber"/>
      </w:pPr>
      <w:r>
        <w:t>Définir contraintes, index et RLS dans le même changement cohérent.</w:t>
      </w:r>
    </w:p>
    <w:p>
      <w:pPr>
        <w:pStyle w:val="ListNumber"/>
      </w:pPr>
      <w:r>
        <w:t>Tester sur une base locale reconstruite.</w:t>
      </w:r>
    </w:p>
    <w:p>
      <w:pPr>
        <w:pStyle w:val="ListNumber"/>
      </w:pPr>
      <w:r>
        <w:t xml:space="preserve">Régénérer </w:t>
      </w:r>
      <w:r>
        <w:rPr>
          <w:rFonts w:ascii="Consolas" w:hAnsi="Consolas"/>
          <w:color w:val="4A339E"/>
          <w:sz w:val="18"/>
        </w:rPr>
        <w:t>database.types.ts</w:t>
      </w:r>
      <w:r>
        <w:t>.</w:t>
      </w:r>
    </w:p>
    <w:p>
      <w:pPr>
        <w:pStyle w:val="ListNumber"/>
      </w:pPr>
      <w:r>
        <w:t xml:space="preserve">Exécuter </w:t>
      </w:r>
      <w:r>
        <w:rPr>
          <w:rFonts w:ascii="Consolas" w:hAnsi="Consolas"/>
          <w:color w:val="4A339E"/>
          <w:sz w:val="18"/>
        </w:rPr>
        <w:t>npm run db:types:check</w:t>
      </w:r>
      <w:r>
        <w:t>.</w:t>
      </w:r>
    </w:p>
    <w:p>
      <w:pPr>
        <w:pStyle w:val="ListNumber"/>
      </w:pPr>
      <w:r>
        <w:t>Mettre à jour le MCD, le dictionnaire et le plan de tests.</w:t>
      </w:r>
    </w:p>
    <w:p>
      <w:pPr>
        <w:pStyle w:val="ListNumber"/>
      </w:pPr>
      <w:r>
        <w:t>Déployer après sauvegarde et revue de la cible.</w:t>
      </w:r>
    </w:p>
    <w:p>
      <w:bookmarkStart w:id="19" w:name="h_19_Internationalisation"/>
      <w:pPr>
        <w:pStyle w:val="Heading1"/>
      </w:pPr>
      <w:r>
        <w:t>Internationalisation</w:t>
      </w:r>
      <w:bookmarkEnd w:id="19"/>
    </w:p>
    <w:p>
      <w:r>
        <w:rPr>
          <w:rFonts w:ascii="Consolas" w:hAnsi="Consolas"/>
          <w:color w:val="4A339E"/>
          <w:sz w:val="18"/>
        </w:rPr>
        <w:t>src/messages/fr.json</w:t>
      </w:r>
      <w:r>
        <w:t xml:space="preserve"> et </w:t>
      </w:r>
      <w:r>
        <w:rPr>
          <w:rFonts w:ascii="Consolas" w:hAnsi="Consolas"/>
          <w:color w:val="4A339E"/>
          <w:sz w:val="18"/>
        </w:rPr>
        <w:t>src/messages/en.json</w:t>
      </w:r>
      <w:r>
        <w:t xml:space="preserve"> portent les libellés d'interface. </w:t>
      </w:r>
      <w:r>
        <w:rPr>
          <w:rFonts w:ascii="Consolas" w:hAnsi="Consolas"/>
          <w:color w:val="4A339E"/>
          <w:sz w:val="18"/>
        </w:rPr>
        <w:t>src/i18n</w:t>
      </w:r>
      <w:r>
        <w:t xml:space="preserve"> configure </w:t>
      </w:r>
      <w:r>
        <w:rPr>
          <w:rFonts w:ascii="Consolas" w:hAnsi="Consolas"/>
          <w:color w:val="4A339E"/>
          <w:sz w:val="18"/>
        </w:rPr>
        <w:t>next-intl</w:t>
      </w:r>
      <w:r>
        <w:t xml:space="preserve">. Les traductions de contenu métier vivent dans les tables </w:t>
      </w:r>
      <w:r>
        <w:rPr>
          <w:rFonts w:ascii="Consolas" w:hAnsi="Consolas"/>
          <w:color w:val="4A339E"/>
          <w:sz w:val="18"/>
        </w:rPr>
        <w:t>*_traduction</w:t>
      </w:r>
      <w:r>
        <w:t xml:space="preserve"> afin qu'un produit ou une catégorie garde un identifiant stable.</w:t>
      </w:r>
    </w:p>
    <w:p>
      <w:r>
        <w:t>Lors de l'ajout d'un libellé, créer la même clé dans les deux JSON, vérifier les paramètres interpolés, puis tester les deux locales. Ne pas coder en dur un texte visible dans un composant réutilisable si son équivalent traduit est attendu.</w:t>
      </w:r>
    </w:p>
    <w:p>
      <w:bookmarkStart w:id="20" w:name="h_20_Tests_et_qualit_"/>
      <w:pPr>
        <w:pStyle w:val="Heading1"/>
      </w:pPr>
      <w:r>
        <w:t>Tests et qualité</w:t>
      </w:r>
      <w:bookmarkEnd w:id="20"/>
    </w:p>
    <w:p>
      <w:r>
        <w:t xml:space="preserve">Les 23 fichiers Vitest couvrent notamment promotions, checkout, statuts, auth, MFA, contenu d'accueil, traductions, support, agrégations Sales, PDF et confidentialité Sentry. La CI exécute </w:t>
      </w:r>
      <w:r>
        <w:rPr>
          <w:rFonts w:ascii="Consolas" w:hAnsi="Consolas"/>
          <w:color w:val="4A339E"/>
          <w:sz w:val="18"/>
        </w:rPr>
        <w:t>npm ci</w:t>
      </w:r>
      <w:r>
        <w:t>, lint sans avertissement, tests, audit production bloquant au niveau high et build.</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5301"/>
        <w:gridCol w:w="3878"/>
      </w:tblGrid>
      <w:tr>
        <w:trPr>
          <w:tblHeader w:val="true"/>
        </w:trPr>
        <w:tc>
          <w:tcPr>
            <w:tcW w:type="dxa" w:w="5301"/>
            <w:tcMar>
              <w:top w:w="80" w:type="dxa"/>
              <w:start w:w="110" w:type="dxa"/>
              <w:bottom w:w="80" w:type="dxa"/>
              <w:end w:w="110" w:type="dxa"/>
            </w:tcMar>
            <w:vAlign w:val="center"/>
            <w:shd w:fill="E8EEF5"/>
          </w:tcPr>
          <w:p>
            <w:pPr>
              <w:spacing w:after="0" w:line="240" w:lineRule="auto"/>
            </w:pPr>
            <w:r>
              <w:rPr>
                <w:b/>
                <w:color w:val="302082"/>
                <w:sz w:val="17"/>
              </w:rPr>
              <w:t>Commande</w:t>
            </w:r>
          </w:p>
        </w:tc>
        <w:tc>
          <w:tcPr>
            <w:tcW w:type="dxa" w:w="3878"/>
            <w:tcMar>
              <w:top w:w="80" w:type="dxa"/>
              <w:start w:w="110" w:type="dxa"/>
              <w:bottom w:w="80" w:type="dxa"/>
              <w:end w:w="110" w:type="dxa"/>
            </w:tcMar>
            <w:vAlign w:val="center"/>
            <w:shd w:fill="E8EEF5"/>
          </w:tcPr>
          <w:p>
            <w:pPr>
              <w:spacing w:after="0" w:line="240" w:lineRule="auto"/>
            </w:pPr>
            <w:r>
              <w:rPr>
                <w:b/>
                <w:color w:val="302082"/>
                <w:sz w:val="17"/>
              </w:rPr>
              <w:t>Usage</w:t>
            </w:r>
          </w:p>
        </w:tc>
      </w:tr>
      <w:tr>
        <w:tc>
          <w:tcPr>
            <w:tcW w:type="dxa" w:w="5301"/>
            <w:tcMar>
              <w:top w:w="80" w:type="dxa"/>
              <w:start w:w="110" w:type="dxa"/>
              <w:bottom w:w="80" w:type="dxa"/>
              <w:end w:w="110" w:type="dxa"/>
            </w:tcMar>
            <w:vAlign w:val="center"/>
          </w:tcPr>
          <w:p>
            <w:pPr>
              <w:spacing w:after="0" w:line="240" w:lineRule="auto"/>
            </w:pPr>
            <w:r>
              <w:rPr>
                <w:rFonts w:ascii="Consolas" w:hAnsi="Consolas"/>
                <w:color w:val="4A339E"/>
                <w:sz w:val="17"/>
              </w:rPr>
              <w:t>npm run dev</w:t>
            </w:r>
          </w:p>
        </w:tc>
        <w:tc>
          <w:tcPr>
            <w:tcW w:type="dxa" w:w="3878"/>
            <w:tcMar>
              <w:top w:w="80" w:type="dxa"/>
              <w:start w:w="110" w:type="dxa"/>
              <w:bottom w:w="80" w:type="dxa"/>
              <w:end w:w="110" w:type="dxa"/>
            </w:tcMar>
            <w:vAlign w:val="center"/>
          </w:tcPr>
          <w:p>
            <w:pPr>
              <w:spacing w:after="0" w:line="240" w:lineRule="auto"/>
            </w:pPr>
            <w:r>
              <w:rPr>
                <w:sz w:val="17"/>
              </w:rPr>
              <w:t>serveur local Next.js</w:t>
            </w:r>
          </w:p>
        </w:tc>
      </w:tr>
      <w:tr>
        <w:tc>
          <w:tcPr>
            <w:tcW w:type="dxa" w:w="5301"/>
            <w:tcMar>
              <w:top w:w="80" w:type="dxa"/>
              <w:start w:w="110" w:type="dxa"/>
              <w:bottom w:w="80" w:type="dxa"/>
              <w:end w:w="110" w:type="dxa"/>
            </w:tcMar>
            <w:vAlign w:val="center"/>
            <w:shd w:fill="F8F7FC"/>
          </w:tcPr>
          <w:p>
            <w:pPr>
              <w:spacing w:after="0" w:line="240" w:lineRule="auto"/>
            </w:pPr>
            <w:r>
              <w:rPr>
                <w:rFonts w:ascii="Consolas" w:hAnsi="Consolas"/>
                <w:color w:val="4A339E"/>
                <w:sz w:val="17"/>
              </w:rPr>
              <w:t>npm run lint</w:t>
            </w:r>
          </w:p>
        </w:tc>
        <w:tc>
          <w:tcPr>
            <w:tcW w:type="dxa" w:w="3878"/>
            <w:tcMar>
              <w:top w:w="80" w:type="dxa"/>
              <w:start w:w="110" w:type="dxa"/>
              <w:bottom w:w="80" w:type="dxa"/>
              <w:end w:w="110" w:type="dxa"/>
            </w:tcMar>
            <w:vAlign w:val="center"/>
            <w:shd w:fill="F8F7FC"/>
          </w:tcPr>
          <w:p>
            <w:pPr>
              <w:spacing w:after="0" w:line="240" w:lineRule="auto"/>
            </w:pPr>
            <w:r>
              <w:rPr>
                <w:sz w:val="17"/>
              </w:rPr>
              <w:t>ESLint avec zéro avertissement</w:t>
            </w:r>
          </w:p>
        </w:tc>
      </w:tr>
      <w:tr>
        <w:tc>
          <w:tcPr>
            <w:tcW w:type="dxa" w:w="5301"/>
            <w:tcMar>
              <w:top w:w="80" w:type="dxa"/>
              <w:start w:w="110" w:type="dxa"/>
              <w:bottom w:w="80" w:type="dxa"/>
              <w:end w:w="110" w:type="dxa"/>
            </w:tcMar>
            <w:vAlign w:val="center"/>
          </w:tcPr>
          <w:p>
            <w:pPr>
              <w:spacing w:after="0" w:line="240" w:lineRule="auto"/>
            </w:pPr>
            <w:r>
              <w:rPr>
                <w:rFonts w:ascii="Consolas" w:hAnsi="Consolas"/>
                <w:color w:val="4A339E"/>
                <w:sz w:val="17"/>
              </w:rPr>
              <w:t>npm test</w:t>
            </w:r>
          </w:p>
        </w:tc>
        <w:tc>
          <w:tcPr>
            <w:tcW w:type="dxa" w:w="3878"/>
            <w:tcMar>
              <w:top w:w="80" w:type="dxa"/>
              <w:start w:w="110" w:type="dxa"/>
              <w:bottom w:w="80" w:type="dxa"/>
              <w:end w:w="110" w:type="dxa"/>
            </w:tcMar>
            <w:vAlign w:val="center"/>
          </w:tcPr>
          <w:p>
            <w:pPr>
              <w:spacing w:after="0" w:line="240" w:lineRule="auto"/>
            </w:pPr>
            <w:r>
              <w:rPr>
                <w:sz w:val="17"/>
              </w:rPr>
              <w:t>suite Vitest en mode run</w:t>
            </w:r>
          </w:p>
        </w:tc>
      </w:tr>
      <w:tr>
        <w:tc>
          <w:tcPr>
            <w:tcW w:type="dxa" w:w="5301"/>
            <w:tcMar>
              <w:top w:w="80" w:type="dxa"/>
              <w:start w:w="110" w:type="dxa"/>
              <w:bottom w:w="80" w:type="dxa"/>
              <w:end w:w="110" w:type="dxa"/>
            </w:tcMar>
            <w:vAlign w:val="center"/>
            <w:shd w:fill="F8F7FC"/>
          </w:tcPr>
          <w:p>
            <w:pPr>
              <w:spacing w:after="0" w:line="240" w:lineRule="auto"/>
            </w:pPr>
            <w:r>
              <w:rPr>
                <w:rFonts w:ascii="Consolas" w:hAnsi="Consolas"/>
                <w:color w:val="4A339E"/>
                <w:sz w:val="17"/>
              </w:rPr>
              <w:t>npm audit --omit=dev --audit-level=high</w:t>
            </w:r>
          </w:p>
        </w:tc>
        <w:tc>
          <w:tcPr>
            <w:tcW w:type="dxa" w:w="3878"/>
            <w:tcMar>
              <w:top w:w="80" w:type="dxa"/>
              <w:start w:w="110" w:type="dxa"/>
              <w:bottom w:w="80" w:type="dxa"/>
              <w:end w:w="110" w:type="dxa"/>
            </w:tcMar>
            <w:vAlign w:val="center"/>
            <w:shd w:fill="F8F7FC"/>
          </w:tcPr>
          <w:p>
            <w:pPr>
              <w:spacing w:after="0" w:line="240" w:lineRule="auto"/>
            </w:pPr>
            <w:r>
              <w:rPr>
                <w:sz w:val="17"/>
              </w:rPr>
              <w:t>vulnérabilités de production</w:t>
            </w:r>
          </w:p>
        </w:tc>
      </w:tr>
      <w:tr>
        <w:tc>
          <w:tcPr>
            <w:tcW w:type="dxa" w:w="5301"/>
            <w:tcMar>
              <w:top w:w="80" w:type="dxa"/>
              <w:start w:w="110" w:type="dxa"/>
              <w:bottom w:w="80" w:type="dxa"/>
              <w:end w:w="110" w:type="dxa"/>
            </w:tcMar>
            <w:vAlign w:val="center"/>
          </w:tcPr>
          <w:p>
            <w:pPr>
              <w:spacing w:after="0" w:line="240" w:lineRule="auto"/>
            </w:pPr>
            <w:r>
              <w:rPr>
                <w:rFonts w:ascii="Consolas" w:hAnsi="Consolas"/>
                <w:color w:val="4A339E"/>
                <w:sz w:val="17"/>
              </w:rPr>
              <w:t>npm run build</w:t>
            </w:r>
          </w:p>
        </w:tc>
        <w:tc>
          <w:tcPr>
            <w:tcW w:type="dxa" w:w="3878"/>
            <w:tcMar>
              <w:top w:w="80" w:type="dxa"/>
              <w:start w:w="110" w:type="dxa"/>
              <w:bottom w:w="80" w:type="dxa"/>
              <w:end w:w="110" w:type="dxa"/>
            </w:tcMar>
            <w:vAlign w:val="center"/>
          </w:tcPr>
          <w:p>
            <w:pPr>
              <w:spacing w:after="0" w:line="240" w:lineRule="auto"/>
            </w:pPr>
            <w:r>
              <w:rPr>
                <w:sz w:val="17"/>
              </w:rPr>
              <w:t>build Next.js de production</w:t>
            </w:r>
          </w:p>
        </w:tc>
      </w:tr>
      <w:tr>
        <w:tc>
          <w:tcPr>
            <w:tcW w:type="dxa" w:w="5301"/>
            <w:tcMar>
              <w:top w:w="80" w:type="dxa"/>
              <w:start w:w="110" w:type="dxa"/>
              <w:bottom w:w="80" w:type="dxa"/>
              <w:end w:w="110" w:type="dxa"/>
            </w:tcMar>
            <w:vAlign w:val="center"/>
            <w:shd w:fill="F8F7FC"/>
          </w:tcPr>
          <w:p>
            <w:pPr>
              <w:spacing w:after="0" w:line="240" w:lineRule="auto"/>
            </w:pPr>
            <w:r>
              <w:rPr>
                <w:rFonts w:ascii="Consolas" w:hAnsi="Consolas"/>
                <w:color w:val="4A339E"/>
                <w:sz w:val="17"/>
              </w:rPr>
              <w:t>npm run smoke:routes -- &lt;base-url&gt;</w:t>
            </w:r>
          </w:p>
        </w:tc>
        <w:tc>
          <w:tcPr>
            <w:tcW w:type="dxa" w:w="3878"/>
            <w:tcMar>
              <w:top w:w="80" w:type="dxa"/>
              <w:start w:w="110" w:type="dxa"/>
              <w:bottom w:w="80" w:type="dxa"/>
              <w:end w:w="110" w:type="dxa"/>
            </w:tcMar>
            <w:vAlign w:val="center"/>
            <w:shd w:fill="F8F7FC"/>
          </w:tcPr>
          <w:p>
            <w:pPr>
              <w:spacing w:after="0" w:line="240" w:lineRule="auto"/>
            </w:pPr>
            <w:r>
              <w:rPr>
                <w:sz w:val="17"/>
              </w:rPr>
              <w:t>smoke test des routes clientes</w:t>
            </w:r>
          </w:p>
        </w:tc>
      </w:tr>
    </w:tbl>
    <w:p>
      <w:pPr>
        <w:spacing w:after="0"/>
      </w:pPr>
    </w:p>
    <w:p>
      <w:r>
        <w:t>Une modification de logique pure doit ajouter ou adapter un test proche du module. Une modification de route doit couvrir les paramètres invalides et l'autorisation. Une modification PDF doit vérifier le texte extractible et le rendu visuel.</w:t>
      </w:r>
    </w:p>
    <w:p>
      <w:bookmarkStart w:id="21" w:name="h_21_Build__CI_et_d_ploiement"/>
      <w:pPr>
        <w:pStyle w:val="Heading1"/>
      </w:pPr>
      <w:r>
        <w:t>Build, CI et déploiement</w:t>
      </w:r>
      <w:bookmarkEnd w:id="21"/>
    </w:p>
    <w:p>
      <w:r>
        <w:t xml:space="preserve">Le développement et GitHub Actions utilisent Node.js 24 depuis </w:t>
      </w:r>
      <w:r>
        <w:rPr>
          <w:rFonts w:ascii="Consolas" w:hAnsi="Consolas"/>
          <w:color w:val="4A339E"/>
          <w:sz w:val="18"/>
        </w:rPr>
        <w:t>webapp-cyna/.nvmrc</w:t>
      </w:r>
      <w:r>
        <w:t xml:space="preserve">. Netlify utilise actuellement Node.js 22 déclaré dans </w:t>
      </w:r>
      <w:r>
        <w:rPr>
          <w:rFonts w:ascii="Consolas" w:hAnsi="Consolas"/>
          <w:color w:val="4A339E"/>
          <w:sz w:val="18"/>
        </w:rPr>
        <w:t>netlify.toml</w:t>
      </w:r>
      <w:r>
        <w:t xml:space="preserve"> et </w:t>
      </w:r>
      <w:r>
        <w:rPr>
          <w:rFonts w:ascii="Consolas" w:hAnsi="Consolas"/>
          <w:color w:val="4A339E"/>
          <w:sz w:val="18"/>
        </w:rPr>
        <w:t>@netlify/plugin-nextjs</w:t>
      </w:r>
      <w:r>
        <w:t xml:space="preserve"> versionné dans les </w:t>
      </w:r>
      <w:r>
        <w:rPr>
          <w:rFonts w:ascii="Consolas" w:hAnsi="Consolas"/>
          <w:color w:val="4A339E"/>
          <w:sz w:val="18"/>
        </w:rPr>
        <w:t>devDependencies</w:t>
      </w:r>
      <w:r>
        <w:t>. Cette différence est intentionnelle dans l'état déployé et doit être revalidée lors d'une montée de version.</w:t>
      </w:r>
    </w:p>
    <w:p>
      <w:r>
        <w:t xml:space="preserve">Le workflow </w:t>
      </w:r>
      <w:r>
        <w:rPr>
          <w:rFonts w:ascii="Consolas" w:hAnsi="Consolas"/>
          <w:color w:val="4A339E"/>
          <w:sz w:val="18"/>
        </w:rPr>
        <w:t>.github/workflows/ci.yml</w:t>
      </w:r>
      <w:r>
        <w:t xml:space="preserve"> s'exécute sur les PR et pushes vers </w:t>
      </w:r>
      <w:r>
        <w:rPr>
          <w:rFonts w:ascii="Consolas" w:hAnsi="Consolas"/>
          <w:color w:val="4A339E"/>
          <w:sz w:val="18"/>
        </w:rPr>
        <w:t>dev</w:t>
      </w:r>
      <w:r>
        <w:t xml:space="preserve"> et </w:t>
      </w:r>
      <w:r>
        <w:rPr>
          <w:rFonts w:ascii="Consolas" w:hAnsi="Consolas"/>
          <w:color w:val="4A339E"/>
          <w:sz w:val="18"/>
        </w:rPr>
        <w:t>prod</w:t>
      </w:r>
      <w:r>
        <w:t xml:space="preserve">. Dependabot cible </w:t>
      </w:r>
      <w:r>
        <w:rPr>
          <w:rFonts w:ascii="Consolas" w:hAnsi="Consolas"/>
          <w:color w:val="4A339E"/>
          <w:sz w:val="18"/>
        </w:rPr>
        <w:t>dev</w:t>
      </w:r>
      <w:r>
        <w:t>. Netlify construit les previews de PR et la production depuis la branche configurée dans son interface. Sentry reste désactivé sans DSN et reçoit seulement des erreurs filtrées.</w:t>
      </w:r>
    </w:p>
    <w:p>
      <w:bookmarkStart w:id="22" w:name="h_22_Recettes_de_modification"/>
      <w:pPr>
        <w:pStyle w:val="Heading1"/>
      </w:pPr>
      <w:r>
        <w:t>Recettes de modification</w:t>
      </w:r>
      <w:bookmarkEnd w:id="22"/>
    </w:p>
    <w:p>
      <w:bookmarkStart w:id="23" w:name="h_23_Ajouter_une_page_publique"/>
      <w:pPr>
        <w:pStyle w:val="Heading2"/>
      </w:pPr>
      <w:r>
        <w:t>Ajouter une page publique</w:t>
      </w:r>
      <w:bookmarkEnd w:id="23"/>
    </w:p>
    <w:p>
      <w:pPr>
        <w:pStyle w:val="ListNumber"/>
      </w:pPr>
      <w:r>
        <w:t xml:space="preserve">Créer le </w:t>
      </w:r>
      <w:r>
        <w:rPr>
          <w:rFonts w:ascii="Consolas" w:hAnsi="Consolas"/>
          <w:color w:val="4A339E"/>
          <w:sz w:val="18"/>
        </w:rPr>
        <w:t>page.tsx</w:t>
      </w:r>
      <w:r>
        <w:t xml:space="preserve"> sous </w:t>
      </w:r>
      <w:r>
        <w:rPr>
          <w:rFonts w:ascii="Consolas" w:hAnsi="Consolas"/>
          <w:color w:val="4A339E"/>
          <w:sz w:val="18"/>
        </w:rPr>
        <w:t>[locale]/(public)</w:t>
      </w:r>
      <w:r>
        <w:t>.</w:t>
      </w:r>
    </w:p>
    <w:p>
      <w:pPr>
        <w:pStyle w:val="ListNumber"/>
      </w:pPr>
      <w:r>
        <w:t>Charger les données côté serveur si possible.</w:t>
      </w:r>
    </w:p>
    <w:p>
      <w:pPr>
        <w:pStyle w:val="ListNumber"/>
      </w:pPr>
      <w:r>
        <w:t>Ajouter les clés FR et EN.</w:t>
      </w:r>
    </w:p>
    <w:p>
      <w:pPr>
        <w:pStyle w:val="ListNumber"/>
      </w:pPr>
      <w:r>
        <w:t>Réutiliser les composants UI et le layout existants.</w:t>
      </w:r>
    </w:p>
    <w:p>
      <w:pPr>
        <w:pStyle w:val="ListNumber"/>
      </w:pPr>
      <w:r>
        <w:t>Tester 360, 768 et 1440 pixels, clavier et erreurs.</w:t>
      </w:r>
    </w:p>
    <w:p>
      <w:pPr>
        <w:pStyle w:val="ListNumber"/>
      </w:pPr>
      <w:r>
        <w:t>Ajouter la route au manuel, au SFD et au plan de tests si elle est visible.</w:t>
      </w:r>
    </w:p>
    <w:p>
      <w:bookmarkStart w:id="24" w:name="h_24_Ajouter_une_fonction_BackOff"/>
      <w:pPr>
        <w:pStyle w:val="Heading2"/>
      </w:pPr>
      <w:r>
        <w:t>Ajouter une fonction BackOffice</w:t>
      </w:r>
      <w:bookmarkEnd w:id="24"/>
    </w:p>
    <w:p>
      <w:pPr>
        <w:pStyle w:val="ListNumber"/>
      </w:pPr>
      <w:r>
        <w:t xml:space="preserve">Créer la page dans </w:t>
      </w:r>
      <w:r>
        <w:rPr>
          <w:rFonts w:ascii="Consolas" w:hAnsi="Consolas"/>
          <w:color w:val="4A339E"/>
          <w:sz w:val="18"/>
        </w:rPr>
        <w:t>(admin)/admin</w:t>
      </w:r>
      <w:r>
        <w:t>.</w:t>
      </w:r>
    </w:p>
    <w:p>
      <w:pPr>
        <w:pStyle w:val="ListNumber"/>
      </w:pPr>
      <w:r>
        <w:t>Réutiliser le layout et la garde admin AAL2.</w:t>
      </w:r>
    </w:p>
    <w:p>
      <w:pPr>
        <w:pStyle w:val="ListNumber"/>
      </w:pPr>
      <w:r>
        <w:t xml:space="preserve">Placer la mutation dans </w:t>
      </w:r>
      <w:r>
        <w:rPr>
          <w:rFonts w:ascii="Consolas" w:hAnsi="Consolas"/>
          <w:color w:val="4A339E"/>
          <w:sz w:val="18"/>
        </w:rPr>
        <w:t>_actions</w:t>
      </w:r>
      <w:r>
        <w:t xml:space="preserve"> ou dans un module </w:t>
      </w:r>
      <w:r>
        <w:rPr>
          <w:rFonts w:ascii="Consolas" w:hAnsi="Consolas"/>
          <w:color w:val="4A339E"/>
          <w:sz w:val="18"/>
        </w:rPr>
        <w:t>lib</w:t>
      </w:r>
      <w:r>
        <w:t xml:space="preserve"> partagé.</w:t>
      </w:r>
    </w:p>
    <w:p>
      <w:pPr>
        <w:pStyle w:val="ListNumber"/>
      </w:pPr>
      <w:r>
        <w:t>Valider toutes les entrées serveur.</w:t>
      </w:r>
    </w:p>
    <w:p>
      <w:pPr>
        <w:pStyle w:val="ListNumber"/>
      </w:pPr>
      <w:r>
        <w:t>Conserver la traduction anglaise et les champs techniques dans l'ordre du formulaire de référence.</w:t>
      </w:r>
    </w:p>
    <w:p>
      <w:pPr>
        <w:pStyle w:val="ListNumber"/>
      </w:pPr>
      <w:r>
        <w:t>Tester autorisation, succès, erreur, responsive et audit.</w:t>
      </w:r>
    </w:p>
    <w:p>
      <w:bookmarkStart w:id="25" w:name="h_25_Ajouter_une_int_gration_exte"/>
      <w:pPr>
        <w:pStyle w:val="Heading2"/>
      </w:pPr>
      <w:r>
        <w:t>Ajouter une intégration externe</w:t>
      </w:r>
      <w:bookmarkEnd w:id="25"/>
    </w:p>
    <w:p>
      <w:r>
        <w:t xml:space="preserve">Créer un adaptateur dans </w:t>
      </w:r>
      <w:r>
        <w:rPr>
          <w:rFonts w:ascii="Consolas" w:hAnsi="Consolas"/>
          <w:color w:val="4A339E"/>
          <w:sz w:val="18"/>
        </w:rPr>
        <w:t>src/lib</w:t>
      </w:r>
      <w:r>
        <w:t>, garder la clé côté serveur, borner les données envoyées, traiter timeout et retry, capturer les erreurs sans PII, documenter les variables et prévoir un mode désactivé. Une intégration ne doit pas être appelée directement depuis plusieurs composants.</w:t>
      </w:r>
    </w:p>
    <w:p>
      <w:bookmarkStart w:id="26" w:name="h_26_Conventions_et_points_de_vig"/>
      <w:pPr>
        <w:pStyle w:val="Heading1"/>
      </w:pPr>
      <w:r>
        <w:t>Conventions et points de vigilance</w:t>
      </w:r>
      <w:bookmarkEnd w:id="26"/>
    </w:p>
    <w:p>
      <w:pPr>
        <w:pStyle w:val="ListBullet"/>
      </w:pPr>
      <w:r>
        <w:t xml:space="preserve">Utiliser l'alias </w:t>
      </w:r>
      <w:r>
        <w:rPr>
          <w:rFonts w:ascii="Consolas" w:hAnsi="Consolas"/>
          <w:color w:val="4A339E"/>
          <w:sz w:val="18"/>
        </w:rPr>
        <w:t>@/</w:t>
      </w:r>
      <w:r>
        <w:t xml:space="preserve"> pour les imports internes stables.</w:t>
      </w:r>
    </w:p>
    <w:p>
      <w:pPr>
        <w:pStyle w:val="ListBullet"/>
      </w:pPr>
      <w:r>
        <w:t xml:space="preserve">Conserver TypeScript strict et ne pas introduire </w:t>
      </w:r>
      <w:r>
        <w:rPr>
          <w:rFonts w:ascii="Consolas" w:hAnsi="Consolas"/>
          <w:color w:val="4A339E"/>
          <w:sz w:val="18"/>
        </w:rPr>
        <w:t>any</w:t>
      </w:r>
      <w:r>
        <w:t xml:space="preserve"> sans justification.</w:t>
      </w:r>
    </w:p>
    <w:p>
      <w:pPr>
        <w:pStyle w:val="ListBullet"/>
      </w:pPr>
      <w:r>
        <w:t xml:space="preserve">Centraliser les statuts et transitions métier dans </w:t>
      </w:r>
      <w:r>
        <w:rPr>
          <w:rFonts w:ascii="Consolas" w:hAnsi="Consolas"/>
          <w:color w:val="4A339E"/>
          <w:sz w:val="18"/>
        </w:rPr>
        <w:t>lib</w:t>
      </w:r>
      <w:r>
        <w:t>.</w:t>
      </w:r>
    </w:p>
    <w:p>
      <w:pPr>
        <w:pStyle w:val="ListBullet"/>
      </w:pPr>
      <w:r>
        <w:t>Ne jamais faire confiance au prix, au rôle ou à l'identifiant fourni par le navigateur.</w:t>
      </w:r>
    </w:p>
    <w:p>
      <w:pPr>
        <w:pStyle w:val="ListBullet"/>
      </w:pPr>
      <w:r>
        <w:t xml:space="preserve">Utiliser les composants serveur par défaut et limiter </w:t>
      </w:r>
      <w:r>
        <w:rPr>
          <w:rFonts w:ascii="Consolas" w:hAnsi="Consolas"/>
          <w:color w:val="4A339E"/>
          <w:sz w:val="18"/>
        </w:rPr>
        <w:t>"use client"</w:t>
      </w:r>
      <w:r>
        <w:t>.</w:t>
      </w:r>
    </w:p>
    <w:p>
      <w:pPr>
        <w:pStyle w:val="ListBullet"/>
      </w:pPr>
      <w:r>
        <w:t>Garder les secrets hors du dépôt et des documents.</w:t>
      </w:r>
    </w:p>
    <w:p>
      <w:pPr>
        <w:pStyle w:val="ListBullet"/>
      </w:pPr>
      <w:r>
        <w:t xml:space="preserve">Ne pas modifier </w:t>
      </w:r>
      <w:r>
        <w:rPr>
          <w:rFonts w:ascii="Consolas" w:hAnsi="Consolas"/>
          <w:color w:val="4A339E"/>
          <w:sz w:val="18"/>
        </w:rPr>
        <w:t>database.types.ts</w:t>
      </w:r>
      <w:r>
        <w:t xml:space="preserve"> ni les fichiers de build générés à la main.</w:t>
      </w:r>
    </w:p>
    <w:p>
      <w:pPr>
        <w:pStyle w:val="ListBullet"/>
      </w:pPr>
      <w:r>
        <w:t>Réconcilier code, documentation et plan de tests dans le même changement fonctionnel.</w:t>
      </w:r>
    </w:p>
    <w:p>
      <w:r>
        <w:t>Les utilitaires documentaires restent présents pendant la phase de validation afin de permettre une dernière régénération. Leur suppression doit intervenir seulement après validation explicite des livrables finaux.</w:t>
      </w:r>
    </w:p>
    <w:sectPr w:rsidR="00FC693F" w:rsidRPr="0006063C" w:rsidSect="00034616">
      <w:headerReference w:type="default" r:id="rId10"/>
      <w:footerReference w:type="default" r:id="rId11"/>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CYNA-CODE-001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du code</dc:title>
  <dc:subject>Carte de lecture et conventions du dépôt CYNA</dc:subject>
  <dc:creator>Groupe 1: Hugo FAURE, Samuel KAKEZ, Mathieu FRAUX, Florian BELLOC</dc:creator>
  <cp:keywords>CYNA, documentation, cybersécurité, SaaS</cp:keywords>
  <dc:description>Généré depuis les sources Markdown versionnées.</dc:description>
  <cp:lastModifiedBy>Groupe 1</cp:lastModifiedBy>
  <cp:revision>1</cp:revision>
  <dcterms:created xsi:type="dcterms:W3CDTF">2013-12-23T23:15:00Z</dcterms:created>
  <dcterms:modified xsi:type="dcterms:W3CDTF">2013-12-23T23:15:00Z</dcterms:modified>
  <cp:category/>
</cp:coreProperties>
</file>