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4855" w14:textId="2B90FB51" w:rsidR="0051618D" w:rsidRPr="001D4ED3" w:rsidRDefault="005237E6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</w:rPr>
      </w:pPr>
      <w:r w:rsidRPr="005237E6">
        <w:rPr>
          <w:rFonts w:ascii="Arial" w:hAnsi="Arial" w:cs="Arial"/>
          <w:b/>
          <w:bCs/>
          <w:color w:val="156082" w:themeColor="accent1"/>
          <w:sz w:val="36"/>
          <w:szCs w:val="36"/>
        </w:rPr>
        <w:t xml:space="preserve">1. Power–Interest Grid </w:t>
      </w:r>
    </w:p>
    <w:p w14:paraId="7DCEA8B6" w14:textId="18966D31" w:rsidR="001D4ED3" w:rsidRDefault="001D4ED3" w:rsidP="005237E6">
      <w:pPr>
        <w:rPr>
          <w:rFonts w:ascii="Arial" w:hAnsi="Arial" w:cs="Arial"/>
          <w:b/>
          <w:bCs/>
          <w:sz w:val="36"/>
          <w:szCs w:val="36"/>
        </w:rPr>
      </w:pPr>
      <w:r w:rsidRPr="001D4ED3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5DE7BE80" wp14:editId="402D793D">
            <wp:extent cx="5760720" cy="3045460"/>
            <wp:effectExtent l="0" t="0" r="0" b="2540"/>
            <wp:docPr id="838797030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97030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41BD" w14:textId="77777777" w:rsidR="001D4ED3" w:rsidRPr="005237E6" w:rsidRDefault="001D4ED3" w:rsidP="005237E6">
      <w:pPr>
        <w:rPr>
          <w:rFonts w:ascii="Arial" w:hAnsi="Arial" w:cs="Arial"/>
          <w:b/>
          <w:bCs/>
          <w:sz w:val="36"/>
          <w:szCs w:val="36"/>
        </w:rPr>
      </w:pPr>
    </w:p>
    <w:p w14:paraId="433B8390" w14:textId="77777777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Quadrant : Manage Closely (Pouvoir fort / Intérêt fort)</w:t>
      </w:r>
    </w:p>
    <w:p w14:paraId="5D32F45E" w14:textId="77777777" w:rsidR="005237E6" w:rsidRPr="005237E6" w:rsidRDefault="005237E6" w:rsidP="005237E6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Professeur / Client encadrant — valide qualité, délais, livrables.</w:t>
      </w:r>
    </w:p>
    <w:p w14:paraId="06D597D0" w14:textId="77777777" w:rsidR="005237E6" w:rsidRPr="005237E6" w:rsidRDefault="005237E6" w:rsidP="005237E6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Équipe FoodWise — conception, UX, récolte données, rendu final.</w:t>
      </w:r>
    </w:p>
    <w:p w14:paraId="4B2DBBFC" w14:textId="77777777" w:rsidR="005237E6" w:rsidRPr="005237E6" w:rsidRDefault="005237E6" w:rsidP="005237E6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Utilisateur cible “Persona Léa” — alimente les choix fonctionnels.</w:t>
      </w:r>
    </w:p>
    <w:p w14:paraId="205F0778" w14:textId="77777777" w:rsidR="00D34D76" w:rsidRDefault="00D34D76" w:rsidP="005237E6">
      <w:pPr>
        <w:rPr>
          <w:rFonts w:ascii="Arial" w:hAnsi="Arial" w:cs="Arial"/>
          <w:sz w:val="28"/>
          <w:szCs w:val="28"/>
        </w:rPr>
      </w:pPr>
    </w:p>
    <w:p w14:paraId="34919FF1" w14:textId="6645D73C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Quadrant : Keep Satisfied (Pouvoir fort / Intérêt faible)</w:t>
      </w:r>
    </w:p>
    <w:p w14:paraId="51B1C1E2" w14:textId="77777777" w:rsidR="005237E6" w:rsidRPr="005237E6" w:rsidRDefault="005237E6" w:rsidP="005237E6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Investisseurs potentiels / jury final — attendent des résultats clairs, pas les détails.</w:t>
      </w:r>
    </w:p>
    <w:p w14:paraId="2B67D312" w14:textId="77777777" w:rsidR="005237E6" w:rsidRPr="005237E6" w:rsidRDefault="005237E6" w:rsidP="005237E6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Partenaires potentiels (enseignes, acteurs anti-gaspi) — utiles mais pas impliqués au quotidien.</w:t>
      </w:r>
    </w:p>
    <w:p w14:paraId="50976375" w14:textId="77777777" w:rsidR="00D34D76" w:rsidRDefault="00D34D76" w:rsidP="005237E6">
      <w:pPr>
        <w:rPr>
          <w:rFonts w:ascii="Arial" w:hAnsi="Arial" w:cs="Arial"/>
          <w:sz w:val="28"/>
          <w:szCs w:val="28"/>
        </w:rPr>
      </w:pPr>
    </w:p>
    <w:p w14:paraId="49191675" w14:textId="78AE44EE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Quadrant : Keep Informed (Pouvoir faible / Intérêt fort)</w:t>
      </w:r>
    </w:p>
    <w:p w14:paraId="627F53D4" w14:textId="77777777" w:rsidR="005237E6" w:rsidRPr="005237E6" w:rsidRDefault="005237E6" w:rsidP="005237E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Étudiants / jeunes actifs éco-conscients</w:t>
      </w:r>
    </w:p>
    <w:p w14:paraId="49BFD73D" w14:textId="77777777" w:rsidR="005237E6" w:rsidRPr="005237E6" w:rsidRDefault="005237E6" w:rsidP="005237E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Communauté de testeurs</w:t>
      </w:r>
    </w:p>
    <w:p w14:paraId="5FB1163A" w14:textId="77777777" w:rsidR="005237E6" w:rsidRPr="005237E6" w:rsidRDefault="005237E6" w:rsidP="005237E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Associations environnementales</w:t>
      </w:r>
    </w:p>
    <w:p w14:paraId="6204BB39" w14:textId="77777777" w:rsidR="00D34D76" w:rsidRDefault="00D34D76" w:rsidP="005237E6">
      <w:pPr>
        <w:rPr>
          <w:rFonts w:ascii="Arial" w:hAnsi="Arial" w:cs="Arial"/>
          <w:sz w:val="28"/>
          <w:szCs w:val="28"/>
        </w:rPr>
      </w:pPr>
    </w:p>
    <w:p w14:paraId="27AE8B75" w14:textId="5ACF693A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Quadrant : Monitor (Pouvoir faible / Intérêt faible)</w:t>
      </w:r>
    </w:p>
    <w:p w14:paraId="6E28DFEB" w14:textId="77777777" w:rsidR="005237E6" w:rsidRPr="005237E6" w:rsidRDefault="005237E6" w:rsidP="005237E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Grand public non sensibilisé</w:t>
      </w:r>
    </w:p>
    <w:p w14:paraId="31232119" w14:textId="77777777" w:rsidR="005237E6" w:rsidRPr="005237E6" w:rsidRDefault="005237E6" w:rsidP="005237E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Concurrents indirects existants (Frigo Magic, Save Eat, etc.)</w:t>
      </w:r>
    </w:p>
    <w:p w14:paraId="2BB9971F" w14:textId="13263004" w:rsidR="005237E6" w:rsidRDefault="005237E6" w:rsidP="005237E6">
      <w:pPr>
        <w:pBdr>
          <w:bottom w:val="single" w:sz="12" w:space="1" w:color="auto"/>
        </w:pBdr>
        <w:rPr>
          <w:rFonts w:ascii="Arial" w:hAnsi="Arial" w:cs="Arial"/>
          <w:sz w:val="28"/>
          <w:szCs w:val="28"/>
        </w:rPr>
      </w:pPr>
    </w:p>
    <w:p w14:paraId="5C85C625" w14:textId="77777777" w:rsidR="005237E6" w:rsidRPr="005237E6" w:rsidRDefault="005237E6" w:rsidP="005237E6">
      <w:pPr>
        <w:rPr>
          <w:rFonts w:ascii="Arial" w:hAnsi="Arial" w:cs="Arial"/>
          <w:sz w:val="28"/>
          <w:szCs w:val="28"/>
        </w:rPr>
      </w:pPr>
    </w:p>
    <w:p w14:paraId="09E74E57" w14:textId="7DEBDB54" w:rsidR="005237E6" w:rsidRPr="001F001D" w:rsidRDefault="005237E6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</w:rPr>
      </w:pPr>
      <w:r w:rsidRPr="005237E6">
        <w:rPr>
          <w:rFonts w:ascii="Arial" w:hAnsi="Arial" w:cs="Arial"/>
          <w:b/>
          <w:bCs/>
          <w:color w:val="156082" w:themeColor="accent1"/>
          <w:sz w:val="36"/>
          <w:szCs w:val="36"/>
        </w:rPr>
        <w:t xml:space="preserve">2. Stratégie de communication par quadrant </w:t>
      </w:r>
    </w:p>
    <w:p w14:paraId="7DA976B6" w14:textId="089DACF4" w:rsidR="005237E6" w:rsidRDefault="00E560EA" w:rsidP="005237E6">
      <w:pPr>
        <w:rPr>
          <w:rFonts w:ascii="Arial" w:hAnsi="Arial" w:cs="Arial"/>
          <w:b/>
          <w:bCs/>
          <w:sz w:val="36"/>
          <w:szCs w:val="36"/>
        </w:rPr>
      </w:pPr>
      <w:r w:rsidRPr="00E560EA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2400BFAB" wp14:editId="7DA47E07">
            <wp:extent cx="5760720" cy="3007995"/>
            <wp:effectExtent l="0" t="0" r="0" b="1905"/>
            <wp:docPr id="2089465276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65276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333F" w14:textId="77777777" w:rsidR="00E560EA" w:rsidRPr="005237E6" w:rsidRDefault="00E560EA" w:rsidP="005237E6">
      <w:pPr>
        <w:rPr>
          <w:rFonts w:ascii="Arial" w:hAnsi="Arial" w:cs="Arial"/>
          <w:b/>
          <w:bCs/>
          <w:sz w:val="36"/>
          <w:szCs w:val="36"/>
        </w:rPr>
      </w:pPr>
    </w:p>
    <w:p w14:paraId="50DF111F" w14:textId="77777777" w:rsidR="001F001D" w:rsidRDefault="005237E6" w:rsidP="005237E6">
      <w:pPr>
        <w:rPr>
          <w:rFonts w:ascii="Arial" w:hAnsi="Arial" w:cs="Arial"/>
          <w:b/>
          <w:bCs/>
          <w:sz w:val="32"/>
          <w:szCs w:val="32"/>
        </w:rPr>
      </w:pPr>
      <w:r w:rsidRPr="005237E6">
        <w:rPr>
          <w:rFonts w:ascii="Arial" w:hAnsi="Arial" w:cs="Arial"/>
          <w:b/>
          <w:bCs/>
          <w:sz w:val="32"/>
          <w:szCs w:val="32"/>
        </w:rPr>
        <w:t>Manage Closely</w:t>
      </w:r>
    </w:p>
    <w:p w14:paraId="04368C75" w14:textId="0350E147" w:rsidR="005237E6" w:rsidRPr="005237E6" w:rsidRDefault="005237E6" w:rsidP="005237E6">
      <w:pPr>
        <w:rPr>
          <w:rFonts w:ascii="Arial" w:hAnsi="Arial" w:cs="Arial"/>
          <w:b/>
          <w:bCs/>
          <w:sz w:val="32"/>
          <w:szCs w:val="32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Objectif : implication totale, zéro stress, transparence totale</w:t>
      </w:r>
    </w:p>
    <w:p w14:paraId="3BB71E46" w14:textId="77777777" w:rsidR="005237E6" w:rsidRPr="005237E6" w:rsidRDefault="005237E6" w:rsidP="005237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Réunions régulières d’avancement (hebdo)</w:t>
      </w:r>
    </w:p>
    <w:p w14:paraId="7B113EFD" w14:textId="77777777" w:rsidR="005237E6" w:rsidRPr="005237E6" w:rsidRDefault="005237E6" w:rsidP="005237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Micro-démos des fonctionnalités</w:t>
      </w:r>
    </w:p>
    <w:p w14:paraId="5FAA6EC3" w14:textId="77777777" w:rsidR="005237E6" w:rsidRPr="005237E6" w:rsidRDefault="005237E6" w:rsidP="005237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Partage des KPI &amp; planning</w:t>
      </w:r>
    </w:p>
    <w:p w14:paraId="28681C9D" w14:textId="77777777" w:rsidR="005237E6" w:rsidRPr="005237E6" w:rsidRDefault="005237E6" w:rsidP="005237E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Gestion sereine : jamais montrer stress ou conflit</w:t>
      </w:r>
    </w:p>
    <w:p w14:paraId="69E38575" w14:textId="77777777" w:rsidR="000668FD" w:rsidRPr="00DD427E" w:rsidRDefault="000668FD" w:rsidP="005237E6">
      <w:pPr>
        <w:rPr>
          <w:rFonts w:ascii="Arial" w:hAnsi="Arial" w:cs="Arial"/>
          <w:sz w:val="28"/>
          <w:szCs w:val="28"/>
        </w:rPr>
      </w:pPr>
    </w:p>
    <w:p w14:paraId="72D576B0" w14:textId="3DDF5D67" w:rsidR="001F001D" w:rsidRPr="005237E6" w:rsidRDefault="005237E6" w:rsidP="005237E6">
      <w:pPr>
        <w:rPr>
          <w:rFonts w:ascii="Arial" w:hAnsi="Arial" w:cs="Arial"/>
          <w:b/>
          <w:bCs/>
          <w:sz w:val="32"/>
          <w:szCs w:val="32"/>
        </w:rPr>
      </w:pPr>
      <w:r w:rsidRPr="005237E6">
        <w:rPr>
          <w:rFonts w:ascii="Arial" w:hAnsi="Arial" w:cs="Arial"/>
          <w:b/>
          <w:bCs/>
          <w:sz w:val="32"/>
          <w:szCs w:val="32"/>
        </w:rPr>
        <w:t>Keep Satisfied</w:t>
      </w:r>
    </w:p>
    <w:p w14:paraId="52E7DA68" w14:textId="32DFE89F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lastRenderedPageBreak/>
        <w:t>Objectif : rassurer, montrer la valeur</w:t>
      </w:r>
    </w:p>
    <w:p w14:paraId="23B2ACF0" w14:textId="77777777" w:rsidR="005237E6" w:rsidRPr="005237E6" w:rsidRDefault="005237E6" w:rsidP="005237E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Points mensuels synthétiques</w:t>
      </w:r>
    </w:p>
    <w:p w14:paraId="18A12EE8" w14:textId="77777777" w:rsidR="005237E6" w:rsidRPr="005237E6" w:rsidRDefault="005237E6" w:rsidP="005237E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Mise en avant : qualité / coût / délais respectés</w:t>
      </w:r>
    </w:p>
    <w:p w14:paraId="7A914B33" w14:textId="77777777" w:rsidR="005237E6" w:rsidRPr="005237E6" w:rsidRDefault="005237E6" w:rsidP="005237E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Présentation claire, rassurante, sans frustration visible</w:t>
      </w:r>
    </w:p>
    <w:p w14:paraId="55A2A228" w14:textId="77777777" w:rsidR="000668FD" w:rsidRPr="00DD427E" w:rsidRDefault="000668FD" w:rsidP="005237E6">
      <w:pPr>
        <w:rPr>
          <w:rFonts w:ascii="Arial" w:hAnsi="Arial" w:cs="Arial"/>
          <w:sz w:val="28"/>
          <w:szCs w:val="28"/>
        </w:rPr>
      </w:pPr>
    </w:p>
    <w:p w14:paraId="17EE0FBA" w14:textId="22DE1BDB" w:rsidR="001F001D" w:rsidRPr="005237E6" w:rsidRDefault="005237E6" w:rsidP="005237E6">
      <w:pPr>
        <w:rPr>
          <w:rFonts w:ascii="Arial" w:hAnsi="Arial" w:cs="Arial"/>
          <w:b/>
          <w:bCs/>
          <w:sz w:val="32"/>
          <w:szCs w:val="32"/>
        </w:rPr>
      </w:pPr>
      <w:r w:rsidRPr="005237E6">
        <w:rPr>
          <w:rFonts w:ascii="Arial" w:hAnsi="Arial" w:cs="Arial"/>
          <w:b/>
          <w:bCs/>
          <w:sz w:val="32"/>
          <w:szCs w:val="32"/>
        </w:rPr>
        <w:t>Keep Informed</w:t>
      </w:r>
    </w:p>
    <w:p w14:paraId="7870434C" w14:textId="3E0F4B16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Objectif : maintenir l’intérêt sans surcharge</w:t>
      </w:r>
    </w:p>
    <w:p w14:paraId="05D2AFF3" w14:textId="77777777" w:rsidR="005237E6" w:rsidRPr="005237E6" w:rsidRDefault="005237E6" w:rsidP="005237E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Newsletters / mises à jour majeures</w:t>
      </w:r>
    </w:p>
    <w:p w14:paraId="7EB4C222" w14:textId="77777777" w:rsidR="005237E6" w:rsidRPr="005237E6" w:rsidRDefault="005237E6" w:rsidP="005237E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Sondages rapides</w:t>
      </w:r>
    </w:p>
    <w:p w14:paraId="77888FC7" w14:textId="77777777" w:rsidR="005237E6" w:rsidRPr="005237E6" w:rsidRDefault="005237E6" w:rsidP="005237E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Aperçus des futurs écrans ou features</w:t>
      </w:r>
    </w:p>
    <w:p w14:paraId="6BDB3AD3" w14:textId="77777777" w:rsidR="000668FD" w:rsidRPr="00DD427E" w:rsidRDefault="000668FD" w:rsidP="005237E6">
      <w:pPr>
        <w:rPr>
          <w:rFonts w:ascii="Arial" w:hAnsi="Arial" w:cs="Arial"/>
          <w:sz w:val="28"/>
          <w:szCs w:val="28"/>
        </w:rPr>
      </w:pPr>
    </w:p>
    <w:p w14:paraId="4D00C831" w14:textId="5B33C361" w:rsidR="005237E6" w:rsidRPr="005237E6" w:rsidRDefault="005237E6" w:rsidP="005237E6">
      <w:pPr>
        <w:rPr>
          <w:rFonts w:ascii="Arial" w:hAnsi="Arial" w:cs="Arial"/>
          <w:b/>
          <w:bCs/>
          <w:sz w:val="32"/>
          <w:szCs w:val="32"/>
        </w:rPr>
      </w:pPr>
      <w:r w:rsidRPr="005237E6">
        <w:rPr>
          <w:rFonts w:ascii="Arial" w:hAnsi="Arial" w:cs="Arial"/>
          <w:b/>
          <w:bCs/>
          <w:sz w:val="32"/>
          <w:szCs w:val="32"/>
        </w:rPr>
        <w:t>Monitor</w:t>
      </w:r>
    </w:p>
    <w:p w14:paraId="320CE63B" w14:textId="66820D7B" w:rsidR="005237E6" w:rsidRPr="005237E6" w:rsidRDefault="005237E6" w:rsidP="005237E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37E6">
        <w:rPr>
          <w:rFonts w:ascii="Arial" w:hAnsi="Arial" w:cs="Arial"/>
          <w:b/>
          <w:bCs/>
          <w:sz w:val="28"/>
          <w:szCs w:val="28"/>
          <w:u w:val="single"/>
        </w:rPr>
        <w:t>Objectif : simple veille</w:t>
      </w:r>
    </w:p>
    <w:p w14:paraId="33E92486" w14:textId="77777777" w:rsidR="005237E6" w:rsidRPr="005237E6" w:rsidRDefault="005237E6" w:rsidP="005237E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Communication minimale</w:t>
      </w:r>
    </w:p>
    <w:p w14:paraId="122B0046" w14:textId="77777777" w:rsidR="005237E6" w:rsidRPr="005237E6" w:rsidRDefault="005237E6" w:rsidP="005237E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Observation de leurs comportements si besoin</w:t>
      </w:r>
    </w:p>
    <w:p w14:paraId="16B63DDF" w14:textId="77777777" w:rsidR="005237E6" w:rsidRPr="005237E6" w:rsidRDefault="005237E6" w:rsidP="005237E6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Pas d’effort particulier</w:t>
      </w:r>
    </w:p>
    <w:p w14:paraId="68704F94" w14:textId="264C2005" w:rsidR="005237E6" w:rsidRDefault="005237E6" w:rsidP="005237E6">
      <w:pPr>
        <w:pBdr>
          <w:bottom w:val="single" w:sz="12" w:space="1" w:color="auto"/>
        </w:pBdr>
        <w:rPr>
          <w:rFonts w:ascii="Arial" w:hAnsi="Arial" w:cs="Arial"/>
          <w:sz w:val="28"/>
          <w:szCs w:val="28"/>
        </w:rPr>
      </w:pPr>
    </w:p>
    <w:p w14:paraId="4B304B85" w14:textId="77777777" w:rsidR="000668FD" w:rsidRPr="005237E6" w:rsidRDefault="000668FD" w:rsidP="005237E6">
      <w:pPr>
        <w:rPr>
          <w:rFonts w:ascii="Arial" w:hAnsi="Arial" w:cs="Arial"/>
          <w:sz w:val="28"/>
          <w:szCs w:val="28"/>
        </w:rPr>
      </w:pPr>
    </w:p>
    <w:p w14:paraId="02B98215" w14:textId="77777777" w:rsidR="00045FB8" w:rsidRPr="001F001D" w:rsidRDefault="007F0308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</w:pPr>
      <w:r w:rsidRPr="001F001D"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  <w:t>3. Matrice RACI</w:t>
      </w:r>
    </w:p>
    <w:p w14:paraId="1401E079" w14:textId="2C42335F" w:rsidR="007F0308" w:rsidRDefault="00045FB8" w:rsidP="005237E6">
      <w:pPr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10BD985" wp14:editId="27F04880">
            <wp:extent cx="5757545" cy="3284855"/>
            <wp:effectExtent l="0" t="0" r="0" b="0"/>
            <wp:docPr id="1560979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3FA56" w14:textId="77777777" w:rsidR="00045FB8" w:rsidRDefault="00045FB8" w:rsidP="005237E6">
      <w:pPr>
        <w:pBdr>
          <w:bottom w:val="single" w:sz="12" w:space="1" w:color="auto"/>
        </w:pBd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15E508D0" w14:textId="77777777" w:rsidR="00045FB8" w:rsidRDefault="00045FB8" w:rsidP="005237E6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3FF2B85A" w14:textId="76CC2378" w:rsidR="00045FB8" w:rsidRPr="001F001D" w:rsidRDefault="00045FB8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</w:pPr>
      <w:r w:rsidRPr="001F001D"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  <w:t>4. Méthode Moscow</w:t>
      </w:r>
    </w:p>
    <w:p w14:paraId="42B84310" w14:textId="77777777" w:rsidR="00045FB8" w:rsidRDefault="00045FB8" w:rsidP="005237E6">
      <w:pP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281AAA71" w14:textId="5A4A391F" w:rsidR="00045FB8" w:rsidRDefault="00045FB8" w:rsidP="005237E6">
      <w:pPr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noProof/>
          <w:sz w:val="36"/>
          <w:szCs w:val="36"/>
          <w:lang w:val="en-US"/>
        </w:rPr>
        <w:drawing>
          <wp:inline distT="0" distB="0" distL="0" distR="0" wp14:anchorId="2A6B472E" wp14:editId="1C99FB4B">
            <wp:extent cx="5757545" cy="3048000"/>
            <wp:effectExtent l="0" t="0" r="0" b="0"/>
            <wp:docPr id="63690324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8D5D3" w14:textId="77777777" w:rsidR="00045FB8" w:rsidRDefault="00045FB8" w:rsidP="005237E6">
      <w:pPr>
        <w:pBdr>
          <w:bottom w:val="single" w:sz="12" w:space="1" w:color="auto"/>
        </w:pBdr>
        <w:rPr>
          <w:rFonts w:ascii="Arial" w:hAnsi="Arial" w:cs="Arial"/>
          <w:b/>
          <w:bCs/>
          <w:sz w:val="36"/>
          <w:szCs w:val="36"/>
          <w:lang w:val="en-US"/>
        </w:rPr>
      </w:pPr>
    </w:p>
    <w:p w14:paraId="7925264A" w14:textId="77777777" w:rsidR="00045FB8" w:rsidRPr="001F001D" w:rsidRDefault="00045FB8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</w:pPr>
    </w:p>
    <w:p w14:paraId="37A9CA1E" w14:textId="4B6FC88F" w:rsidR="005237E6" w:rsidRPr="005237E6" w:rsidRDefault="005237E6" w:rsidP="005237E6">
      <w:pPr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</w:pPr>
      <w:r w:rsidRPr="005237E6">
        <w:rPr>
          <w:rFonts w:ascii="Arial" w:hAnsi="Arial" w:cs="Arial"/>
          <w:b/>
          <w:bCs/>
          <w:color w:val="156082" w:themeColor="accent1"/>
          <w:sz w:val="36"/>
          <w:szCs w:val="36"/>
          <w:lang w:val="en-US"/>
        </w:rPr>
        <w:t xml:space="preserve">5. Roadmap Now – Next – Later </w:t>
      </w:r>
    </w:p>
    <w:p w14:paraId="07BBA337" w14:textId="77777777" w:rsidR="005237E6" w:rsidRPr="005237E6" w:rsidRDefault="005237E6" w:rsidP="005237E6">
      <w:pPr>
        <w:rPr>
          <w:rFonts w:ascii="Arial" w:hAnsi="Arial" w:cs="Arial"/>
          <w:sz w:val="28"/>
          <w:szCs w:val="28"/>
          <w:lang w:val="en-US"/>
        </w:rPr>
      </w:pPr>
      <w:r w:rsidRPr="005237E6">
        <w:rPr>
          <w:rFonts w:ascii="Arial" w:hAnsi="Arial" w:cs="Arial"/>
          <w:sz w:val="28"/>
          <w:szCs w:val="28"/>
          <w:lang w:val="en-US"/>
        </w:rPr>
        <w:t>NOW (Semaines 1–4)</w:t>
      </w:r>
    </w:p>
    <w:p w14:paraId="44711EF1" w14:textId="4E6EE9A4" w:rsidR="005237E6" w:rsidRPr="005237E6" w:rsidRDefault="005237E6" w:rsidP="005237E6">
      <w:pPr>
        <w:rPr>
          <w:rFonts w:ascii="Arial" w:hAnsi="Arial" w:cs="Arial"/>
          <w:sz w:val="28"/>
          <w:szCs w:val="28"/>
        </w:rPr>
      </w:pP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Analyse du problème et du contexte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Création persona (</w:t>
      </w:r>
      <w:r w:rsidR="00B9764A">
        <w:rPr>
          <w:rFonts w:ascii="Arial" w:hAnsi="Arial" w:cs="Arial"/>
          <w:sz w:val="28"/>
          <w:szCs w:val="28"/>
        </w:rPr>
        <w:t>Claire</w:t>
      </w:r>
      <w:r w:rsidRPr="005237E6">
        <w:rPr>
          <w:rFonts w:ascii="Arial" w:hAnsi="Arial" w:cs="Arial"/>
          <w:sz w:val="28"/>
          <w:szCs w:val="28"/>
        </w:rPr>
        <w:t>)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Objectifs SMART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KPI + North Star Metric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Analyse du sondage (+ graphiques)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Maquettes basse fidélité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Prototype simple :</w:t>
      </w:r>
    </w:p>
    <w:p w14:paraId="42BCD29A" w14:textId="270D441C" w:rsidR="005237E6" w:rsidRPr="005237E6" w:rsidRDefault="007F0308" w:rsidP="005237E6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</w:t>
      </w:r>
      <w:r w:rsidR="005237E6" w:rsidRPr="005237E6">
        <w:rPr>
          <w:rFonts w:ascii="Arial" w:hAnsi="Arial" w:cs="Arial"/>
          <w:sz w:val="28"/>
          <w:szCs w:val="28"/>
        </w:rPr>
        <w:t>Scan → Stock → Recettes basiques</w:t>
      </w:r>
    </w:p>
    <w:p w14:paraId="14148961" w14:textId="77777777" w:rsidR="00AB5752" w:rsidRPr="00AB5752" w:rsidRDefault="00AB5752" w:rsidP="005237E6">
      <w:pPr>
        <w:rPr>
          <w:rFonts w:ascii="Arial" w:hAnsi="Arial" w:cs="Arial"/>
          <w:sz w:val="28"/>
          <w:szCs w:val="28"/>
        </w:rPr>
      </w:pPr>
    </w:p>
    <w:p w14:paraId="60E8299F" w14:textId="709EB862" w:rsidR="005237E6" w:rsidRPr="005237E6" w:rsidRDefault="005237E6" w:rsidP="005237E6">
      <w:p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NEXT (Semaines 4–8)</w:t>
      </w:r>
    </w:p>
    <w:p w14:paraId="4591A422" w14:textId="77777777" w:rsidR="005237E6" w:rsidRPr="005237E6" w:rsidRDefault="005237E6" w:rsidP="005237E6">
      <w:pPr>
        <w:rPr>
          <w:rFonts w:ascii="Arial" w:hAnsi="Arial" w:cs="Arial"/>
          <w:sz w:val="28"/>
          <w:szCs w:val="28"/>
        </w:rPr>
      </w:pP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UI/UX améliorée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Alertes intelligentes avant péremption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Recettes personnalisées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Indicateurs de stocks optimisés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Premiers tests utilisateurs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Itérations sur la logique anti-gaspi</w:t>
      </w:r>
    </w:p>
    <w:p w14:paraId="26AEF352" w14:textId="77777777" w:rsidR="00AB5752" w:rsidRPr="00AB5752" w:rsidRDefault="00AB5752" w:rsidP="005237E6">
      <w:pPr>
        <w:rPr>
          <w:rFonts w:ascii="Arial" w:hAnsi="Arial" w:cs="Arial"/>
          <w:sz w:val="28"/>
          <w:szCs w:val="28"/>
        </w:rPr>
      </w:pPr>
    </w:p>
    <w:p w14:paraId="7F52915A" w14:textId="72E718CA" w:rsidR="005237E6" w:rsidRPr="005237E6" w:rsidRDefault="005237E6" w:rsidP="005237E6">
      <w:pPr>
        <w:rPr>
          <w:rFonts w:ascii="Arial" w:hAnsi="Arial" w:cs="Arial"/>
          <w:sz w:val="28"/>
          <w:szCs w:val="28"/>
        </w:rPr>
      </w:pPr>
      <w:r w:rsidRPr="005237E6">
        <w:rPr>
          <w:rFonts w:ascii="Arial" w:hAnsi="Arial" w:cs="Arial"/>
          <w:sz w:val="28"/>
          <w:szCs w:val="28"/>
        </w:rPr>
        <w:t>LATER (Semaines 8–12)</w:t>
      </w:r>
    </w:p>
    <w:p w14:paraId="1D9F2435" w14:textId="77777777" w:rsidR="005237E6" w:rsidRDefault="005237E6" w:rsidP="005237E6">
      <w:pPr>
        <w:rPr>
          <w:rFonts w:ascii="Arial" w:hAnsi="Arial" w:cs="Arial"/>
          <w:sz w:val="28"/>
          <w:szCs w:val="28"/>
        </w:rPr>
      </w:pP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Fonction “Impact écologique”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Version bêta interne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Optimisation IA (recommandations plus précises)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Fonctionnalités secondaires (historique, économies, etc.)</w:t>
      </w:r>
      <w:r w:rsidRPr="005237E6">
        <w:rPr>
          <w:rFonts w:ascii="Arial" w:hAnsi="Arial" w:cs="Arial"/>
          <w:sz w:val="28"/>
          <w:szCs w:val="28"/>
        </w:rPr>
        <w:br/>
      </w:r>
      <w:r w:rsidRPr="005237E6">
        <w:rPr>
          <w:rFonts w:ascii="Segoe UI Emoji" w:hAnsi="Segoe UI Emoji" w:cs="Segoe UI Emoji"/>
          <w:sz w:val="28"/>
          <w:szCs w:val="28"/>
        </w:rPr>
        <w:t>🔹</w:t>
      </w:r>
      <w:r w:rsidRPr="005237E6">
        <w:rPr>
          <w:rFonts w:ascii="Arial" w:hAnsi="Arial" w:cs="Arial"/>
          <w:sz w:val="28"/>
          <w:szCs w:val="28"/>
        </w:rPr>
        <w:t xml:space="preserve"> Préparation pitch final + slide deck complet</w:t>
      </w:r>
    </w:p>
    <w:p w14:paraId="1098FE69" w14:textId="77777777" w:rsidR="00C42EAA" w:rsidRDefault="00C42EAA" w:rsidP="005237E6">
      <w:pPr>
        <w:rPr>
          <w:rFonts w:ascii="Arial" w:hAnsi="Arial" w:cs="Arial"/>
          <w:sz w:val="28"/>
          <w:szCs w:val="28"/>
        </w:rPr>
      </w:pPr>
    </w:p>
    <w:p w14:paraId="2A8FC6D3" w14:textId="61BC960A" w:rsidR="00C42EAA" w:rsidRDefault="00C42EAA" w:rsidP="005237E6">
      <w:pPr>
        <w:rPr>
          <w:rFonts w:ascii="Arial" w:hAnsi="Arial" w:cs="Arial"/>
          <w:b/>
          <w:bCs/>
          <w:sz w:val="32"/>
          <w:szCs w:val="32"/>
        </w:rPr>
      </w:pPr>
      <w:r w:rsidRPr="00C42EAA">
        <w:rPr>
          <w:rFonts w:ascii="Arial" w:hAnsi="Arial" w:cs="Arial"/>
          <w:b/>
          <w:bCs/>
          <w:sz w:val="32"/>
          <w:szCs w:val="32"/>
        </w:rPr>
        <w:t>Diagramme de GANTT</w:t>
      </w:r>
    </w:p>
    <w:p w14:paraId="726C4DDA" w14:textId="0AA91901" w:rsidR="00C42EAA" w:rsidRPr="00C42EAA" w:rsidRDefault="00C42EAA" w:rsidP="005237E6">
      <w:pPr>
        <w:rPr>
          <w:rFonts w:ascii="Arial" w:hAnsi="Arial" w:cs="Arial"/>
          <w:b/>
          <w:bCs/>
          <w:sz w:val="32"/>
          <w:szCs w:val="32"/>
        </w:rPr>
      </w:pPr>
      <w:r w:rsidRPr="00C42EAA">
        <w:rPr>
          <w:rFonts w:ascii="Arial" w:hAnsi="Arial" w:cs="Arial"/>
          <w:b/>
          <w:bCs/>
          <w:sz w:val="32"/>
          <w:szCs w:val="32"/>
        </w:rPr>
        <w:lastRenderedPageBreak/>
        <w:drawing>
          <wp:inline distT="0" distB="0" distL="0" distR="0" wp14:anchorId="1430EAF2" wp14:editId="124A1D49">
            <wp:extent cx="5760720" cy="2840990"/>
            <wp:effectExtent l="0" t="0" r="0" b="0"/>
            <wp:docPr id="728156760" name="Image 1" descr="Une image contenant texte, capture d’écran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56760" name="Image 1" descr="Une image contenant texte, capture d’écran, ligne, diagramm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729A" w14:textId="77777777" w:rsidR="005237E6" w:rsidRPr="005237E6" w:rsidRDefault="005237E6">
      <w:pPr>
        <w:rPr>
          <w:rFonts w:ascii="Arial" w:hAnsi="Arial" w:cs="Arial"/>
          <w:sz w:val="28"/>
          <w:szCs w:val="28"/>
        </w:rPr>
      </w:pPr>
    </w:p>
    <w:sectPr w:rsidR="005237E6" w:rsidRPr="005237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164C"/>
    <w:multiLevelType w:val="multilevel"/>
    <w:tmpl w:val="2C0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87725"/>
    <w:multiLevelType w:val="multilevel"/>
    <w:tmpl w:val="222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753E6"/>
    <w:multiLevelType w:val="multilevel"/>
    <w:tmpl w:val="D31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215EE"/>
    <w:multiLevelType w:val="multilevel"/>
    <w:tmpl w:val="EFB4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D7CCA"/>
    <w:multiLevelType w:val="multilevel"/>
    <w:tmpl w:val="3DE0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C1E16"/>
    <w:multiLevelType w:val="multilevel"/>
    <w:tmpl w:val="CBE2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13808"/>
    <w:multiLevelType w:val="multilevel"/>
    <w:tmpl w:val="9A0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F1332"/>
    <w:multiLevelType w:val="multilevel"/>
    <w:tmpl w:val="1CE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D5FC1"/>
    <w:multiLevelType w:val="multilevel"/>
    <w:tmpl w:val="6A6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79999">
    <w:abstractNumId w:val="2"/>
  </w:num>
  <w:num w:numId="2" w16cid:durableId="2067870738">
    <w:abstractNumId w:val="8"/>
  </w:num>
  <w:num w:numId="3" w16cid:durableId="108547419">
    <w:abstractNumId w:val="5"/>
  </w:num>
  <w:num w:numId="4" w16cid:durableId="2035693766">
    <w:abstractNumId w:val="7"/>
  </w:num>
  <w:num w:numId="5" w16cid:durableId="93596112">
    <w:abstractNumId w:val="3"/>
  </w:num>
  <w:num w:numId="6" w16cid:durableId="320425298">
    <w:abstractNumId w:val="4"/>
  </w:num>
  <w:num w:numId="7" w16cid:durableId="167913775">
    <w:abstractNumId w:val="0"/>
  </w:num>
  <w:num w:numId="8" w16cid:durableId="316425172">
    <w:abstractNumId w:val="1"/>
  </w:num>
  <w:num w:numId="9" w16cid:durableId="2015066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E6"/>
    <w:rsid w:val="00045FB8"/>
    <w:rsid w:val="000668FD"/>
    <w:rsid w:val="001D4ED3"/>
    <w:rsid w:val="001F001D"/>
    <w:rsid w:val="00512CF3"/>
    <w:rsid w:val="0051618D"/>
    <w:rsid w:val="005237E6"/>
    <w:rsid w:val="005C3F61"/>
    <w:rsid w:val="00733BE9"/>
    <w:rsid w:val="007F0308"/>
    <w:rsid w:val="00AB5752"/>
    <w:rsid w:val="00AE7727"/>
    <w:rsid w:val="00B9764A"/>
    <w:rsid w:val="00BA6B53"/>
    <w:rsid w:val="00C42EAA"/>
    <w:rsid w:val="00D34D76"/>
    <w:rsid w:val="00DD427E"/>
    <w:rsid w:val="00E560EA"/>
    <w:rsid w:val="00E9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6CF73"/>
  <w15:chartTrackingRefBased/>
  <w15:docId w15:val="{E9973EA9-8B31-46D3-802F-071C2B7F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3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3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3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3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3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3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3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3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3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3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3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3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37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37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37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37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37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37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3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3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3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3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37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37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37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3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37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3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366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CRAYSTON Matt</dc:creator>
  <cp:keywords/>
  <dc:description/>
  <cp:lastModifiedBy>CRAYSTON Matt</cp:lastModifiedBy>
  <cp:revision>17</cp:revision>
  <dcterms:created xsi:type="dcterms:W3CDTF">2025-11-25T08:30:00Z</dcterms:created>
  <dcterms:modified xsi:type="dcterms:W3CDTF">2025-11-25T10:28:00Z</dcterms:modified>
</cp:coreProperties>
</file>