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5.png" ContentType="image/png"/>
  <Override PartName="/word/media/rId2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Supplementary</w:t>
      </w:r>
      <w:r>
        <w:t xml:space="preserve"> </w:t>
      </w:r>
      <w:r>
        <w:t xml:space="preserve">Material</w:t>
      </w:r>
    </w:p>
    <w:bookmarkStart w:id="23" w:name="sec:mwc"/>
    <w:p>
      <w:pPr>
        <w:pStyle w:val="Heading1"/>
      </w:pPr>
      <w:r>
        <w:t xml:space="preserve">Monod-Wyman-Changeux model for heteromeric receptors</w:t>
      </w:r>
    </w:p>
    <w:p>
      <w:pPr>
        <w:pStyle w:val="FirstParagraph"/>
      </w:pPr>
      <w:r>
        <w:t xml:space="preserve">The opening probability used in the main text extends the</w:t>
      </w:r>
      <w:r>
        <w:t xml:space="preserve"> </w:t>
      </w:r>
      <w:r>
        <w:t xml:space="preserve">Monod-Wyman-Changeux (MWC) treatment of ligand-gated channels of</w:t>
      </w:r>
      <w:r>
        <w:t xml:space="preserve"> </w:t>
      </w:r>
      <w:r>
        <w:t xml:space="preserve">Ref. </w:t>
      </w:r>
      <w:r>
        <w:t xml:space="preserve">(Einav and Phillips 2017)</w:t>
      </w:r>
      <w:r>
        <w:t xml:space="preserve">, derived there for a</w:t>
      </w:r>
      <w:r>
        <w:t xml:space="preserve"> </w:t>
      </w:r>
      <w:r>
        <w:rPr>
          <w:iCs/>
          <w:i/>
        </w:rPr>
        <w:t xml:space="preserve">homomeric</w:t>
      </w:r>
      <w:r>
        <w:t xml:space="preserve"> </w:t>
      </w:r>
      <w:r>
        <w:t xml:space="preserve">channel. Our receptors are heteromers: a ring of</w:t>
      </w:r>
      <w:r>
        <w:t xml:space="preserve"> </w:t>
      </w:r>
      <m:oMath>
        <m:sSub>
          <m:e>
            <m:r>
              <m:t>k</m:t>
            </m:r>
          </m:e>
          <m:sub>
            <m:r>
              <m:rPr>
                <m:nor/>
                <m:sty m:val="p"/>
              </m:rPr>
              <m:t>sub</m:t>
            </m:r>
          </m:sub>
        </m:sSub>
      </m:oMath>
      <w:r>
        <w:t xml:space="preserve"> </w:t>
      </w:r>
      <w:r>
        <w:t xml:space="preserve">subunits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d>
          <m:dPr>
            <m:begChr m:val="("/>
            <m:endChr m:val=")"/>
            <m:sepChr m:val=""/>
            <m:grow/>
          </m:dPr>
          <m:e>
            <m:sSub>
              <m:e>
                <m:r>
                  <m:t>u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u</m:t>
                </m:r>
              </m:e>
              <m:sub>
                <m:sSub>
                  <m:e>
                    <m:r>
                      <m:t>k</m:t>
                    </m:r>
                  </m:e>
                  <m:sub>
                    <m:r>
                      <m:rPr>
                        <m:nor/>
                        <m:sty m:val="p"/>
                      </m:rPr>
                      <m:t>sub</m:t>
                    </m:r>
                  </m:sub>
                </m:sSub>
              </m:sub>
            </m:sSub>
          </m:e>
        </m:d>
      </m:oMath>
      <w:r>
        <w:t xml:space="preserve">, each drawn from a</w:t>
      </w:r>
      <w:r>
        <w:t xml:space="preserve"> </w:t>
      </w:r>
      <w:r>
        <w:t xml:space="preserve">pool of</w:t>
      </w:r>
      <w:r>
        <w:t xml:space="preserve"> </w:t>
      </w:r>
      <m:oMath>
        <m:sSub>
          <m:e>
            <m:r>
              <m:t>n</m:t>
            </m:r>
          </m:e>
          <m:sub>
            <m:r>
              <m:rPr>
                <m:nor/>
                <m:sty m:val="p"/>
              </m:rPr>
              <m:t>genes</m:t>
            </m:r>
          </m:sub>
        </m:sSub>
      </m:oMath>
      <w:r>
        <w:t xml:space="preserve"> </w:t>
      </w:r>
      <w:r>
        <w:t xml:space="preserve">gene products. The ligand binds not an isolated</w:t>
      </w:r>
      <w:r>
        <w:t xml:space="preserve"> </w:t>
      </w:r>
      <w:r>
        <w:t xml:space="preserve">subunit but the interface between two neighbouring subunits</w:t>
      </w:r>
      <w:r>
        <w:t xml:space="preserve"> </w:t>
      </w:r>
      <w:r>
        <w:t xml:space="preserve">(Fig. </w:t>
      </w:r>
      <w:hyperlink w:anchor="fig:pentamer">
        <w:r>
          <w:rPr>
            <w:rStyle w:val="Hyperlink"/>
          </w:rPr>
          <w:t xml:space="preserve">1</w:t>
        </w:r>
      </w:hyperlink>
      <w:r>
        <w:t xml:space="preserve">). Each subunit presents two chemically distinct</w:t>
      </w:r>
      <w:r>
        <w:t xml:space="preserve"> </w:t>
      </w:r>
      <w:r>
        <w:t xml:space="preserve">faces,</w:t>
      </w:r>
      <w:r>
        <w:t xml:space="preserve"> </w:t>
      </w:r>
      <w:r>
        <w:t xml:space="preserve">“</w:t>
      </w:r>
      <m:oMath>
        <m:r>
          <m:rPr>
            <m:sty m:val="p"/>
          </m:rPr>
          <m:t>+</m:t>
        </m:r>
      </m:oMath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m:oMath>
        <m:r>
          <m:rPr>
            <m:sty m:val="p"/>
          </m:rPr>
          <m:t>−</m:t>
        </m:r>
      </m:oMath>
      <w:r>
        <w:t xml:space="preserve">”</w:t>
      </w:r>
      <w:r>
        <w:t xml:space="preserve">, to its two neighbours, so the ring has</w:t>
      </w:r>
      <w:r>
        <w:t xml:space="preserve"> </w:t>
      </w:r>
      <m:oMath>
        <m:sSub>
          <m:e>
            <m:r>
              <m:t>k</m:t>
            </m:r>
          </m:e>
          <m:sub>
            <m:r>
              <m:rPr>
                <m:nor/>
                <m:sty m:val="p"/>
              </m:rPr>
              <m:t>sub</m:t>
            </m:r>
          </m:sub>
        </m:sSub>
      </m:oMath>
      <w:r>
        <w:t xml:space="preserve"> </w:t>
      </w:r>
      <w:r>
        <w:t xml:space="preserve">pockets, pocket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formed by the</w:t>
      </w:r>
      <w:r>
        <w:t xml:space="preserve"> </w:t>
      </w:r>
      <w:r>
        <w:t xml:space="preserve">“</w:t>
      </w:r>
      <m:oMath>
        <m:r>
          <m:rPr>
            <m:sty m:val="p"/>
          </m:rPr>
          <m:t>+</m:t>
        </m:r>
      </m:oMath>
      <w:r>
        <w:t xml:space="preserve">”</w:t>
      </w:r>
      <w:r>
        <w:t xml:space="preserve"> </w:t>
      </w:r>
      <w:r>
        <w:t xml:space="preserve">face of</w:t>
      </w:r>
      <w:r>
        <w:t xml:space="preserve"> </w:t>
      </w:r>
      <m:oMath>
        <m:sSub>
          <m:e>
            <m:r>
              <m:t>u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w:r>
        <w:t xml:space="preserve">the</w:t>
      </w:r>
      <w:r>
        <w:t xml:space="preserve"> </w:t>
      </w:r>
      <w:r>
        <w:t xml:space="preserve">“</w:t>
      </w:r>
      <m:oMath>
        <m:r>
          <m:rPr>
            <m:sty m:val="p"/>
          </m:rPr>
          <m:t>−</m:t>
        </m:r>
      </m:oMath>
      <w:r>
        <w:t xml:space="preserve">”</w:t>
      </w:r>
      <w:r>
        <w:t xml:space="preserve"> </w:t>
      </w:r>
      <w:r>
        <w:t xml:space="preserve">face of</w:t>
      </w:r>
      <w:r>
        <w:t xml:space="preserve"> </w:t>
      </w:r>
      <m:oMath>
        <m:sSub>
          <m:e>
            <m:r>
              <m:t>u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. Because the faces differ,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sSubSup>
              <m:e>
                <m:r>
                  <m:t>u</m:t>
                </m:r>
              </m:e>
              <m:sub>
                <m:r>
                  <m:t>i</m:t>
                </m:r>
              </m:sub>
              <m:sup>
                <m:r>
                  <m:rPr>
                    <m:sty m:val="p"/>
                  </m:rPr>
                  <m:t>+</m:t>
                </m:r>
              </m:sup>
            </m:sSubSup>
            <m:r>
              <m:rPr>
                <m:sty m:val="p"/>
              </m:rPr>
              <m:t>,</m:t>
            </m:r>
            <m:sSubSup>
              <m:e>
                <m:r>
                  <m:t>u</m:t>
                </m:r>
              </m:e>
              <m:sub>
                <m:r>
                  <m:t>j</m:t>
                </m:r>
              </m:sub>
              <m:sup>
                <m:r>
                  <m:rPr>
                    <m:sty m:val="p"/>
                  </m:rPr>
                  <m:t>−</m:t>
                </m:r>
              </m:sup>
            </m:sSubSup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sSubSup>
              <m:e>
                <m:r>
                  <m:t>u</m:t>
                </m:r>
              </m:e>
              <m:sub>
                <m:r>
                  <m:t>j</m:t>
                </m:r>
              </m:sub>
              <m:sup>
                <m:r>
                  <m:rPr>
                    <m:sty m:val="p"/>
                  </m:rPr>
                  <m:t>+</m:t>
                </m:r>
              </m:sup>
            </m:sSubSup>
            <m:r>
              <m:rPr>
                <m:sty m:val="p"/>
              </m:rPr>
              <m:t>,</m:t>
            </m:r>
            <m:sSubSup>
              <m:e>
                <m:r>
                  <m:t>u</m:t>
                </m:r>
              </m:e>
              <m:sub>
                <m:r>
                  <m:t>i</m:t>
                </m:r>
              </m:sub>
              <m:sup>
                <m:r>
                  <m:rPr>
                    <m:sty m:val="p"/>
                  </m:rPr>
                  <m:t>−</m:t>
                </m:r>
              </m:sup>
            </m:sSubSup>
          </m:e>
        </m:d>
      </m:oMath>
      <w:r>
        <w:t xml:space="preserve"> </w:t>
      </w:r>
      <w:r>
        <w:t xml:space="preserve">are generally distinct pockets (Fig. </w:t>
      </w:r>
      <w:hyperlink w:anchor="fig:pentamer">
        <w:r>
          <w:rPr>
            <w:rStyle w:val="Hyperlink"/>
          </w:rPr>
          <w:t xml:space="preserve">1</w:t>
        </w:r>
      </w:hyperlink>
      <w:r>
        <w:t xml:space="preserve">). We</w:t>
      </w:r>
      <w:r>
        <w:t xml:space="preserve"> </w:t>
      </w:r>
      <w:r>
        <w:t xml:space="preserve">derive the heteromeric opening probability below, since</w:t>
      </w:r>
      <w:r>
        <w:t xml:space="preserve"> </w:t>
      </w:r>
      <w:r>
        <w:t xml:space="preserve">Ref. </w:t>
      </w:r>
      <w:r>
        <w:t xml:space="preserve">(Einav and Phillips 2017)</w:t>
      </w:r>
      <w:r>
        <w:t xml:space="preserve"> </w:t>
      </w:r>
      <w:r>
        <w:t xml:space="preserve">treats neither heteromers nor</w:t>
      </w:r>
      <w:r>
        <w:t xml:space="preserve"> </w:t>
      </w:r>
      <w:r>
        <w:t xml:space="preserve">interfacial pockets.</w:t>
      </w:r>
    </w:p>
    <w:p>
      <w:pPr>
        <w:pStyle w:val="CaptionedFigure"/>
      </w:pPr>
      <w:r>
        <w:drawing>
          <wp:inline>
            <wp:extent cx="4134678" cy="1204928"/>
            <wp:effectExtent b="0" l="0" r="0" t="0"/>
            <wp:docPr descr="" title="" id="21" name="Picture"/>
            <a:graphic>
              <a:graphicData uri="http://schemas.openxmlformats.org/drawingml/2006/picture">
                <pic:pic>
                  <pic:nvPicPr>
                    <pic:cNvPr descr="/tmp/conv/pentamer_formula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34678" cy="120492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Heteropentameric receptor ring, subunits shown with their two</w:t>
      </w:r>
      <w:r>
        <w:t xml:space="preserve"> </w:t>
      </w:r>
      <w:r>
        <w:t xml:space="preserve">structurally distinct faces. Each ligand pocket sits at the interface</w:t>
      </w:r>
      <w:r>
        <w:t xml:space="preserve"> </w:t>
      </w:r>
      <w:r>
        <w:t xml:space="preserve">between the</w:t>
      </w:r>
      <w:r>
        <w:t xml:space="preserve"> </w:t>
      </w:r>
      <w:r>
        <w:t xml:space="preserve">“</w:t>
      </w:r>
      <m:oMath>
        <m:r>
          <m:rPr>
            <m:sty m:val="p"/>
          </m:rPr>
          <m:t>+</m:t>
        </m:r>
      </m:oMath>
      <w:r>
        <w:t xml:space="preserve">”</w:t>
      </w:r>
      <w:r>
        <w:t xml:space="preserve"> </w:t>
      </w:r>
      <w:r>
        <w:t xml:space="preserve">face of one subunit and the</w:t>
      </w:r>
      <w:r>
        <w:t xml:space="preserve"> </w:t>
      </w:r>
      <w:r>
        <w:t xml:space="preserve">“</w:t>
      </w:r>
      <m:oMath>
        <m:r>
          <m:rPr>
            <m:sty m:val="p"/>
          </m:rPr>
          <m:t>−</m:t>
        </m:r>
      </m:oMath>
      <w:r>
        <w:t xml:space="preserve">”</w:t>
      </w:r>
      <w:r>
        <w:t xml:space="preserve"> </w:t>
      </w:r>
      <w:r>
        <w:t xml:space="preserve">face of its</w:t>
      </w:r>
      <w:r>
        <w:t xml:space="preserve"> </w:t>
      </w:r>
      <w:r>
        <w:t xml:space="preserve">neighbour. Homopentamers have one pocket type (left), heteropentamers have</w:t>
      </w:r>
      <w:r>
        <w:t xml:space="preserve"> </w:t>
      </w:r>
      <w:r>
        <w:t xml:space="preserve">two (right).</w:t>
      </w:r>
    </w:p>
    <w:p>
      <w:pPr>
        <w:pStyle w:val="BodyText"/>
      </w:pPr>
      <w:r>
        <w:t xml:space="preserve">For pocket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 conformation</w:t>
      </w:r>
      <w:r>
        <w:t xml:space="preserve"> </w:t>
      </w:r>
      <m:oMath>
        <m:r>
          <m:t>α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o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}</m:t>
        </m:r>
      </m:oMath>
      <w:r>
        <w:t xml:space="preserve">, ligand binding is</w:t>
      </w:r>
      <w:r>
        <w:t xml:space="preserve"> </w:t>
      </w:r>
      <m:oMath>
        <m:sSubSup>
          <m:e>
            <m:r>
              <m:t>P</m:t>
            </m:r>
          </m:e>
          <m:sub>
            <m:r>
              <m:t>i</m:t>
            </m:r>
          </m:sub>
          <m:sup>
            <m:r>
              <m:t>α</m:t>
            </m:r>
          </m:sup>
        </m:sSubSup>
        <m:r>
          <m:rPr>
            <m:sty m:val="p"/>
          </m:rPr>
          <m:t>+</m:t>
        </m:r>
        <m:r>
          <m:t>L</m:t>
        </m:r>
        <m:r>
          <m:rPr>
            <m:sty m:val="p"/>
          </m:rPr>
          <m:t>⇌</m:t>
        </m:r>
        <m:sSubSup>
          <m:e>
            <m:r>
              <m:t>P</m:t>
            </m:r>
          </m:e>
          <m:sub>
            <m:r>
              <m:t>i</m:t>
            </m:r>
          </m:sub>
          <m:sup>
            <m:r>
              <m:t>α</m:t>
            </m:r>
          </m:sup>
        </m:sSubSup>
        <m:r>
          <m:t>L</m:t>
        </m:r>
      </m:oMath>
      <w:r>
        <w:t xml:space="preserve">, with dissociation constant</w:t>
      </w:r>
      <w:r>
        <w:t xml:space="preserve"> </w:t>
      </w:r>
      <m:oMath>
        <m:sSubSup>
          <m:e>
            <m:r>
              <m:t>K</m:t>
            </m:r>
          </m:e>
          <m:sub>
            <m:r>
              <m:t>α</m:t>
            </m:r>
          </m:sub>
          <m:sup>
            <m:d>
              <m:dPr>
                <m:begChr m:val="("/>
                <m:endChr m:val=")"/>
                <m:sepChr m:val=""/>
                <m:grow/>
              </m:dPr>
              <m:e>
                <m:r>
                  <m:t>i</m:t>
                </m:r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ℓ</m:t>
                </m:r>
              </m:e>
            </m:d>
          </m:sup>
        </m:sSubSup>
        <m:r>
          <m:rPr>
            <m:sty m:val="p"/>
          </m:rPr>
          <m:t>=</m:t>
        </m:r>
        <m:d>
          <m:dPr>
            <m:begChr m:val="["/>
            <m:endChr m:val="]"/>
            <m:sepChr m:val=""/>
            <m:grow/>
          </m:dPr>
          <m:e>
            <m:sSubSup>
              <m:e>
                <m:r>
                  <m:t>P</m:t>
                </m:r>
              </m:e>
              <m:sub>
                <m:r>
                  <m:t>i</m:t>
                </m:r>
              </m:sub>
              <m:sup>
                <m:r>
                  <m:t>α</m:t>
                </m:r>
              </m:sup>
            </m:sSubSup>
          </m:e>
        </m:d>
        <m:d>
          <m:dPr>
            <m:begChr m:val="["/>
            <m:endChr m:val="]"/>
            <m:sepChr m:val=""/>
            <m:grow/>
          </m:dPr>
          <m:e>
            <m:r>
              <m:t>L</m:t>
            </m:r>
          </m:e>
        </m:d>
        <m:r>
          <m:rPr>
            <m:sty m:val="p"/>
          </m:rPr>
          <m:t>/</m:t>
        </m:r>
        <m:d>
          <m:dPr>
            <m:begChr m:val="["/>
            <m:endChr m:val="]"/>
            <m:sepChr m:val=""/>
            <m:grow/>
          </m:dPr>
          <m:e>
            <m:sSubSup>
              <m:e>
                <m:r>
                  <m:t>P</m:t>
                </m:r>
              </m:e>
              <m:sub>
                <m:r>
                  <m:t>i</m:t>
                </m:r>
              </m:sub>
              <m:sup>
                <m:r>
                  <m:t>α</m:t>
                </m:r>
              </m:sup>
            </m:sSubSup>
            <m:r>
              <m:t>L</m:t>
            </m:r>
          </m:e>
        </m:d>
      </m:oMath>
      <w:r>
        <w:t xml:space="preserve">. Each species’</w:t>
      </w:r>
      <w:r>
        <w:t xml:space="preserve"> </w:t>
      </w:r>
      <w:r>
        <w:t xml:space="preserve">equilibrium concentration follows its Boltzmann weight,</w:t>
      </w:r>
      <w:r>
        <w:t xml:space="preserve"> </w:t>
      </w:r>
      <m:oMath>
        <m:d>
          <m:dPr>
            <m:begChr m:val="["/>
            <m:endChr m:val="]"/>
            <m:sepChr m:val=""/>
            <m:grow/>
          </m:dPr>
          <m:e>
            <m:r>
              <m:t>s</m:t>
            </m:r>
          </m:e>
        </m:d>
        <m:r>
          <m:rPr>
            <m:sty m:val="p"/>
          </m:rPr>
          <m:t>∝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β</m:t>
            </m:r>
            <m:sSub>
              <m:e>
                <m:r>
                  <m:t>E</m:t>
                </m:r>
              </m:e>
              <m:sub>
                <m:r>
                  <m:t>s</m:t>
                </m:r>
              </m:sub>
            </m:sSub>
          </m:sup>
        </m:sSup>
      </m:oMath>
      <w:r>
        <w:t xml:space="preserve">, giving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K</m:t>
              </m:r>
            </m:e>
            <m:sub>
              <m:r>
                <m:t>α</m:t>
              </m:r>
            </m:sub>
            <m:sup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ℓ</m:t>
                  </m:r>
                </m:e>
              </m:d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β</m:t>
                  </m:r>
                  <m:r>
                    <m:t>E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sSubSup>
                        <m:e>
                          <m:r>
                            <m:t>P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α</m:t>
                          </m:r>
                        </m:sup>
                      </m:sSubSup>
                    </m:e>
                  </m:d>
                </m:sup>
              </m:sSup>
              <m:r>
                <m:t> 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β</m:t>
                  </m:r>
                  <m:r>
                    <m:t>E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L</m:t>
                      </m:r>
                    </m:e>
                  </m:d>
                </m:sup>
              </m:sSup>
            </m:num>
            <m:den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β</m:t>
                  </m:r>
                  <m:r>
                    <m:t>E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sSubSup>
                        <m:e>
                          <m:r>
                            <m:t>P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α</m:t>
                          </m:r>
                        </m:sup>
                      </m:sSubSup>
                      <m:r>
                        <m:t>L</m:t>
                      </m:r>
                    </m:e>
                  </m:d>
                </m:sup>
              </m:sSup>
            </m:den>
          </m:f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t>β</m:t>
              </m:r>
              <m:r>
                <m:t>Δ</m:t>
              </m:r>
              <m:sSubSup>
                <m:e>
                  <m:r>
                    <m:t>E</m:t>
                  </m:r>
                </m:e>
                <m:sub>
                  <m:r>
                    <m:t>α</m:t>
                  </m:r>
                </m:sub>
                <m:sup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i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ℓ</m:t>
                      </m:r>
                    </m:e>
                  </m:d>
                </m:sup>
              </m:sSubSup>
            </m:sup>
          </m:sSup>
          <m:r>
            <m:rPr>
              <m:sty m:val="p"/>
            </m:rPr>
            <m:t>,</m:t>
          </m:r>
          <m:r>
            <m:t>  </m:t>
          </m:r>
          <m:r>
            <m:t>Δ</m:t>
          </m:r>
          <m:sSubSup>
            <m:e>
              <m:r>
                <m:t>E</m:t>
              </m:r>
            </m:e>
            <m:sub>
              <m:r>
                <m:t>α</m:t>
              </m:r>
            </m:sub>
            <m:sup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ℓ</m:t>
                  </m:r>
                </m:e>
              </m:d>
            </m:sup>
          </m:sSubSup>
          <m:r>
            <m:rPr>
              <m:sty m:val="p"/>
            </m:rPr>
            <m:t>≡</m:t>
          </m:r>
          <m:r>
            <m:t>E</m:t>
          </m:r>
          <m:d>
            <m:dPr>
              <m:begChr m:val="("/>
              <m:endChr m:val=")"/>
              <m:sepChr m:val=""/>
              <m:grow/>
            </m:dPr>
            <m:e>
              <m:sSubSup>
                <m:e>
                  <m:r>
                    <m:t>P</m:t>
                  </m:r>
                </m:e>
                <m:sub>
                  <m:r>
                    <m:t>i</m:t>
                  </m:r>
                </m:sub>
                <m:sup>
                  <m:r>
                    <m:t>α</m:t>
                  </m:r>
                </m:sup>
              </m:sSubSup>
              <m:r>
                <m:t>L</m:t>
              </m:r>
            </m:e>
          </m:d>
          <m:r>
            <m:rPr>
              <m:sty m:val="p"/>
            </m:rPr>
            <m:t>−</m:t>
          </m:r>
          <m:r>
            <m:t>E</m:t>
          </m:r>
          <m:d>
            <m:dPr>
              <m:begChr m:val="("/>
              <m:endChr m:val=")"/>
              <m:sepChr m:val=""/>
              <m:grow/>
            </m:dPr>
            <m:e>
              <m:sSubSup>
                <m:e>
                  <m:r>
                    <m:t>P</m:t>
                  </m:r>
                </m:e>
                <m:sub>
                  <m:r>
                    <m:t>i</m:t>
                  </m:r>
                </m:sub>
                <m:sup>
                  <m:r>
                    <m:t>α</m:t>
                  </m:r>
                </m:sup>
              </m:sSubSup>
            </m:e>
          </m:d>
          <m:r>
            <m:rPr>
              <m:sty m:val="p"/>
            </m:rPr>
            <m:t>−</m:t>
          </m:r>
          <m:r>
            <m:t>E</m:t>
          </m:r>
          <m:d>
            <m:dPr>
              <m:begChr m:val="("/>
              <m:endChr m:val=")"/>
              <m:sepChr m:val=""/>
              <m:grow/>
            </m:dPr>
            <m:e>
              <m:r>
                <m:t>L</m:t>
              </m:r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m:oMath>
        <m:sSubSup>
          <m:e>
            <m:r>
              <m:t>K</m:t>
            </m:r>
          </m:e>
          <m:sub>
            <m:r>
              <m:t>α</m:t>
            </m:r>
          </m:sub>
          <m:sup>
            <m:d>
              <m:dPr>
                <m:begChr m:val="("/>
                <m:endChr m:val=")"/>
                <m:sepChr m:val=""/>
                <m:grow/>
              </m:dPr>
              <m:e>
                <m:r>
                  <m:t>i</m:t>
                </m:r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ℓ</m:t>
                </m:r>
              </m:e>
            </m:d>
          </m:sup>
        </m:sSubSup>
      </m:oMath>
      <w:r>
        <w:t xml:space="preserve"> </w:t>
      </w:r>
      <w:r>
        <w:t xml:space="preserve">is thus set by the pocket’s binding free energy</w:t>
      </w:r>
      <w:r>
        <w:t xml:space="preserve"> </w:t>
      </w:r>
      <m:oMath>
        <m:r>
          <m:t>Δ</m:t>
        </m:r>
        <m:sSubSup>
          <m:e>
            <m:r>
              <m:t>E</m:t>
            </m:r>
          </m:e>
          <m:sub>
            <m:r>
              <m:t>α</m:t>
            </m:r>
          </m:sub>
          <m:sup>
            <m:d>
              <m:dPr>
                <m:begChr m:val="("/>
                <m:endChr m:val=")"/>
                <m:sepChr m:val=""/>
                <m:grow/>
              </m:dPr>
              <m:e>
                <m:r>
                  <m:t>i</m:t>
                </m:r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ℓ</m:t>
                </m:r>
              </m:e>
            </m:d>
          </m:sup>
        </m:sSubSup>
      </m:oMath>
      <w:r>
        <w:t xml:space="preserve"> </w:t>
      </w:r>
      <w:r>
        <w:t xml:space="preserve">(</w:t>
      </w:r>
      <m:oMath>
        <m:r>
          <m:t>β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throughout, energies in units of</w:t>
      </w:r>
      <w:r>
        <w:t xml:space="preserve"> </w:t>
      </w:r>
      <m:oMath>
        <m:sSub>
          <m:e>
            <m:r>
              <m:t>k</m:t>
            </m:r>
          </m:e>
          <m:sub>
            <m:r>
              <m:t>B</m:t>
            </m:r>
          </m:sub>
        </m:sSub>
        <m:r>
          <m:t>T</m:t>
        </m:r>
      </m:oMath>
      <w:r>
        <w:t xml:space="preserve">). This energy, not</w:t>
      </w:r>
      <w:r>
        <w:t xml:space="preserve"> </w:t>
      </w:r>
      <m:oMath>
        <m:sSubSup>
          <m:e>
            <m:r>
              <m:t>K</m:t>
            </m:r>
          </m:e>
          <m:sub>
            <m:r>
              <m:t>α</m:t>
            </m:r>
          </m:sub>
          <m:sup>
            <m:d>
              <m:dPr>
                <m:begChr m:val="("/>
                <m:endChr m:val=")"/>
                <m:sepChr m:val=""/>
                <m:grow/>
              </m:dPr>
              <m:e>
                <m:r>
                  <m:t>i</m:t>
                </m:r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ℓ</m:t>
                </m:r>
              </m:e>
            </m:d>
          </m:sup>
        </m:sSubSup>
      </m:oMath>
      <w:r>
        <w:t xml:space="preserve"> </w:t>
      </w:r>
      <w:r>
        <w:t xml:space="preserve">itself, is what we later</w:t>
      </w:r>
      <w:r>
        <w:t xml:space="preserve"> </w:t>
      </w:r>
      <w:r>
        <w:t xml:space="preserve">parametrize in the latent space (Sec. </w:t>
      </w:r>
      <w:hyperlink w:anchor="sec:kernel">
        <w:r>
          <w:rPr>
            <w:rStyle w:val="Hyperlink"/>
          </w:rPr>
          <w:t xml:space="preserve">2</w:t>
        </w:r>
      </w:hyperlink>
      <w:r>
        <w:t xml:space="preserve">).</w:t>
      </w:r>
    </w:p>
    <w:p>
      <w:pPr>
        <w:pStyle w:val="BodyText"/>
      </w:pPr>
      <w:r>
        <w:t xml:space="preserve">The channel is two-state, open (</w:t>
      </w:r>
      <m:oMath>
        <m:sSub>
          <m:e>
            <m:r>
              <m:t>C</m:t>
            </m:r>
          </m:e>
          <m:sub>
            <m:r>
              <m:t>o</m:t>
            </m:r>
          </m:sub>
        </m:sSub>
      </m:oMath>
      <w:r>
        <w:t xml:space="preserve">) or closed (</w:t>
      </w:r>
      <m:oMath>
        <m:sSub>
          <m:e>
            <m:r>
              <m:t>C</m:t>
            </m:r>
          </m:e>
          <m:sub>
            <m:r>
              <m:t>c</m:t>
            </m:r>
          </m:sub>
        </m:sSub>
      </m:oMath>
      <w:r>
        <w:t xml:space="preserve">), with intrinsic</w:t>
      </w:r>
      <w:r>
        <w:t xml:space="preserve"> </w:t>
      </w:r>
      <w:r>
        <w:t xml:space="preserve">energies</w:t>
      </w:r>
      <w:r>
        <w:t xml:space="preserve"> </w:t>
      </w:r>
      <m:oMath>
        <m:sSub>
          <m:e>
            <m:r>
              <m:t>E</m:t>
            </m:r>
          </m:e>
          <m:sub>
            <m:r>
              <m:t>o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E</m:t>
            </m:r>
          </m:e>
          <m:sub>
            <m:r>
              <m:t>c</m:t>
            </m:r>
          </m:sub>
        </m:sSub>
        <m:r>
          <m:rPr>
            <m:sty m:val="p"/>
          </m:rPr>
          <m:t>=</m:t>
        </m:r>
        <m:sSub>
          <m:e>
            <m:r>
              <m:t>ϵ</m:t>
            </m:r>
          </m:e>
          <m:sub>
            <m:r>
              <m:t>r</m:t>
            </m:r>
          </m:sub>
        </m:sSub>
      </m:oMath>
      <w:r>
        <w:t xml:space="preserve"> </w:t>
      </w:r>
      <w:r>
        <w:t xml:space="preserve">(the leakiness). Within a</w:t>
      </w:r>
      <w:r>
        <w:t xml:space="preserve"> </w:t>
      </w:r>
      <w:r>
        <w:t xml:space="preserve">conformation, each pocket independently is empty (weight</w:t>
      </w:r>
      <w:r>
        <w:t xml:space="preserve"> </w:t>
      </w:r>
      <m:oMath>
        <m:r>
          <m:t>1</m:t>
        </m:r>
      </m:oMath>
      <w:r>
        <w:t xml:space="preserve">) or</w:t>
      </w:r>
      <w:r>
        <w:t xml:space="preserve"> </w:t>
      </w:r>
      <w:r>
        <w:t xml:space="preserve">ligand-bound (weight</w:t>
      </w:r>
      <w:r>
        <w:t xml:space="preserve"> </w:t>
      </w:r>
      <m:oMath>
        <m:r>
          <m:t>c</m:t>
        </m:r>
        <m:r>
          <m:rPr>
            <m:sty m:val="p"/>
          </m:rPr>
          <m:t>/</m:t>
        </m:r>
        <m:sSubSup>
          <m:e>
            <m:r>
              <m:t>K</m:t>
            </m:r>
          </m:e>
          <m:sub>
            <m:r>
              <m:t>α</m:t>
            </m:r>
          </m:sub>
          <m:sup>
            <m:d>
              <m:dPr>
                <m:begChr m:val="("/>
                <m:endChr m:val=")"/>
                <m:sepChr m:val=""/>
                <m:grow/>
              </m:dPr>
              <m:e>
                <m:r>
                  <m:t>i</m:t>
                </m:r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ℓ</m:t>
                </m:r>
              </m:e>
            </m:d>
          </m:sup>
        </m:sSubSup>
      </m:oMath>
      <w:r>
        <w:t xml:space="preserve">). Summing over the</w:t>
      </w:r>
      <w:r>
        <w:t xml:space="preserve"> </w:t>
      </w:r>
      <m:oMath>
        <m:sSup>
          <m:e>
            <m:r>
              <m:t>2</m:t>
            </m:r>
          </m:e>
          <m:sup>
            <m:sSub>
              <m:e>
                <m:r>
                  <m:t>k</m:t>
                </m:r>
              </m:e>
              <m:sub>
                <m:r>
                  <m:rPr>
                    <m:nor/>
                    <m:sty m:val="p"/>
                  </m:rPr>
                  <m:t>sub</m:t>
                </m:r>
              </m:sub>
            </m:sSub>
          </m:sup>
        </m:sSup>
      </m:oMath>
      <w:r>
        <w:t xml:space="preserve"> </w:t>
      </w:r>
      <w:r>
        <w:t xml:space="preserve">occupancy microstates factorizes into the conformation’s</w:t>
      </w:r>
      <w:r>
        <w:t xml:space="preserve"> </w:t>
      </w:r>
      <w:r>
        <w:t xml:space="preserve">binding polynomial,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Z</m:t>
              </m:r>
            </m:e>
            <m:sub>
              <m:r>
                <m:t>α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r>
                <m:t>c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ℓ</m:t>
              </m:r>
            </m:e>
          </m:d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sSub>
                <m:e>
                  <m:r>
                    <m:t>k</m:t>
                  </m:r>
                </m:e>
                <m:sub>
                  <m:r>
                    <m:rPr>
                      <m:nor/>
                      <m:sty m:val="p"/>
                    </m:rPr>
                    <m:t>sub</m:t>
                  </m:r>
                </m:sub>
              </m:sSub>
            </m:sup>
            <m:e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c</m:t>
                      </m:r>
                    </m:num>
                    <m:den>
                      <m:sSubSup>
                        <m:e>
                          <m:r>
                            <m:t>K</m:t>
                          </m:r>
                        </m:e>
                        <m:sub>
                          <m:r>
                            <m:t>α</m:t>
                          </m:r>
                        </m:sub>
                        <m:sup>
                          <m:d>
                            <m:dPr>
                              <m:begChr m:val="("/>
                              <m:endChr m:val=")"/>
                              <m:sepChr m:val=""/>
                              <m:grow/>
                            </m:dPr>
                            <m:e>
                              <m:r>
                                <m:t>i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rPr>
                                  <m:sty m:val="p"/>
                                </m:rPr>
                                <m:t>ℓ</m:t>
                              </m:r>
                            </m:e>
                          </m:d>
                        </m:sup>
                      </m:sSubSup>
                    </m:den>
                  </m:f>
                </m:e>
              </m:d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Identical pockets recover the homomer form</w:t>
      </w:r>
      <w:r>
        <w:t xml:space="preserve"> </w:t>
      </w:r>
      <m:oMath>
        <m:sSup>
          <m:e>
            <m:d>
              <m:dPr>
                <m:begChr m:val="("/>
                <m:endChr m:val=")"/>
                <m:sepChr m:val="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+</m:t>
                </m:r>
                <m:r>
                  <m:t>c</m:t>
                </m:r>
                <m:r>
                  <m:rPr>
                    <m:sty m:val="p"/>
                  </m:rPr>
                  <m:t>/</m:t>
                </m:r>
                <m:sSub>
                  <m:e>
                    <m:r>
                      <m:t>K</m:t>
                    </m:r>
                  </m:e>
                  <m:sub>
                    <m:r>
                      <m:t>α</m:t>
                    </m:r>
                  </m:sub>
                </m:sSub>
              </m:e>
            </m:d>
          </m:e>
          <m:sup>
            <m:sSub>
              <m:e>
                <m:r>
                  <m:t>k</m:t>
                </m:r>
              </m:e>
              <m:sub>
                <m:r>
                  <m:rPr>
                    <m:nor/>
                    <m:sty m:val="p"/>
                  </m:rPr>
                  <m:t>sub</m:t>
                </m:r>
              </m:sub>
            </m:sSub>
          </m:sup>
        </m:sSup>
      </m:oMath>
      <w:r>
        <w:t xml:space="preserve"> </w:t>
      </w:r>
      <w:r>
        <w:t xml:space="preserve">of Ref. </w:t>
      </w:r>
      <w:r>
        <w:t xml:space="preserve">(Einav and Phillips 2017)</w:t>
      </w:r>
      <w:r>
        <w:t xml:space="preserve">.</w:t>
      </w:r>
      <w:r>
        <w:t xml:space="preserve"> </w:t>
      </w:r>
      <w:r>
        <w:t xml:space="preserve">Distinct pockets keep the full product. Weighting each conformation by its</w:t>
      </w:r>
      <w:r>
        <w:t xml:space="preserve"> </w:t>
      </w:r>
      <w:r>
        <w:t xml:space="preserve">Boltzmann factor,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p</m:t>
              </m:r>
            </m:e>
            <m:sub>
              <m:r>
                <m:t>o</m:t>
              </m:r>
            </m:sub>
            <m:sup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r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ℓ</m:t>
                  </m:r>
                </m:e>
              </m:d>
            </m:sup>
          </m:sSubSup>
          <m:d>
            <m:dPr>
              <m:begChr m:val="("/>
              <m:endChr m:val=")"/>
              <m:sepChr m:val=""/>
              <m:grow/>
            </m:dPr>
            <m:e>
              <m:r>
                <m:t>c</m:t>
              </m:r>
            </m:e>
          </m:d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Z</m:t>
                  </m:r>
                </m:e>
                <m:sub>
                  <m:r>
                    <m:t>o</m:t>
                  </m:r>
                </m:sub>
              </m:sSub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c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ℓ</m:t>
                  </m:r>
                </m:e>
              </m:d>
            </m:num>
            <m:den>
              <m:sSub>
                <m:e>
                  <m:r>
                    <m:t>Z</m:t>
                  </m:r>
                </m:e>
                <m:sub>
                  <m:r>
                    <m:t>o</m:t>
                  </m:r>
                </m:sub>
              </m:sSub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c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ℓ</m:t>
                  </m:r>
                </m:e>
              </m:d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ϵ</m:t>
                      </m:r>
                    </m:e>
                    <m:sub>
                      <m:r>
                        <m:t>r</m:t>
                      </m:r>
                    </m:sub>
                  </m:sSub>
                </m:sup>
              </m:sSup>
              <m:sSub>
                <m:e>
                  <m:r>
                    <m:t>Z</m:t>
                  </m:r>
                </m:e>
                <m:sub>
                  <m:r>
                    <m:t>c</m:t>
                  </m:r>
                </m:sub>
              </m:sSub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c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ℓ</m:t>
                  </m:r>
                </m:e>
              </m:d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sSub>
                    <m:e>
                      <m:r>
                        <m:t>k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sub</m:t>
                      </m:r>
                    </m:sub>
                  </m:sSub>
                </m: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/</m:t>
                      </m:r>
                      <m:sSubSup>
                        <m:e>
                          <m:r>
                            <m:t>K</m:t>
                          </m:r>
                        </m:e>
                        <m:sub>
                          <m:r>
                            <m:t>o</m:t>
                          </m:r>
                        </m:sub>
                        <m:sup>
                          <m:d>
                            <m:dPr>
                              <m:begChr m:val="("/>
                              <m:endChr m:val=")"/>
                              <m:sepChr m:val=""/>
                              <m:grow/>
                            </m:dPr>
                            <m:e>
                              <m:r>
                                <m:t>i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rPr>
                                  <m:sty m:val="p"/>
                                </m:rPr>
                                <m:t>ℓ</m:t>
                              </m:r>
                            </m:e>
                          </m:d>
                        </m:sup>
                      </m:sSubSup>
                    </m:e>
                  </m:d>
                </m:e>
              </m:nary>
            </m:num>
            <m:den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sSub>
                    <m:e>
                      <m:r>
                        <m:t>k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sub</m:t>
                      </m:r>
                    </m:sub>
                  </m:sSub>
                </m: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/</m:t>
                      </m:r>
                      <m:sSubSup>
                        <m:e>
                          <m:r>
                            <m:t>K</m:t>
                          </m:r>
                        </m:e>
                        <m:sub>
                          <m:r>
                            <m:t>o</m:t>
                          </m:r>
                        </m:sub>
                        <m:sup>
                          <m:d>
                            <m:dPr>
                              <m:begChr m:val="("/>
                              <m:endChr m:val=")"/>
                              <m:sepChr m:val=""/>
                              <m:grow/>
                            </m:dPr>
                            <m:e>
                              <m:r>
                                <m:t>i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rPr>
                                  <m:sty m:val="p"/>
                                </m:rPr>
                                <m:t>ℓ</m:t>
                              </m:r>
                            </m:e>
                          </m:d>
                        </m:sup>
                      </m:sSubSup>
                    </m:e>
                  </m:d>
                </m:e>
              </m:nary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ϵ</m:t>
                      </m:r>
                    </m:e>
                    <m:sub>
                      <m:r>
                        <m:t>r</m:t>
                      </m:r>
                    </m:sub>
                  </m:sSub>
                </m:sup>
              </m:sSup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sSub>
                    <m:e>
                      <m:r>
                        <m:t>k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sub</m:t>
                      </m:r>
                    </m:sub>
                  </m:sSub>
                </m: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/</m:t>
                      </m:r>
                      <m:sSubSup>
                        <m:e>
                          <m:r>
                            <m:t>K</m:t>
                          </m:r>
                        </m:e>
                        <m:sub>
                          <m:r>
                            <m:t>c</m:t>
                          </m:r>
                        </m:sub>
                        <m:sup>
                          <m:d>
                            <m:dPr>
                              <m:begChr m:val="("/>
                              <m:endChr m:val=")"/>
                              <m:sepChr m:val=""/>
                              <m:grow/>
                            </m:dPr>
                            <m:e>
                              <m:r>
                                <m:t>i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rPr>
                                  <m:sty m:val="p"/>
                                </m:rPr>
                                <m:t>ℓ</m:t>
                              </m:r>
                            </m:e>
                          </m:d>
                        </m:sup>
                      </m:sSubSup>
                    </m:e>
                  </m:d>
                </m:e>
              </m:nary>
            </m:den>
          </m:f>
        </m:oMath>
      </m:oMathPara>
    </w:p>
    <w:p>
      <w:pPr>
        <w:pStyle w:val="FirstParagraph"/>
      </w:pPr>
      <w:r>
        <w:t xml:space="preserve">is the heteromeric opening probability used in the main text.</w:t>
      </w:r>
    </w:p>
    <w:p>
      <w:pPr>
        <w:pStyle w:val="BodyText"/>
      </w:pPr>
      <w:r>
        <w:t xml:space="preserve">Eq. </w:t>
      </w:r>
      <w:hyperlink w:anchor="eq:po_heteromer">
        <w:r>
          <w:rPr>
            <w:rStyle w:val="Hyperlink"/>
          </w:rPr>
          <w:t xml:space="preserve">[eq:po_heteromer]</w:t>
        </w:r>
      </w:hyperlink>
      <w:r>
        <w:t xml:space="preserve"> </w:t>
      </w:r>
      <w:r>
        <w:t xml:space="preserve">is degenerate to fit directly:</w:t>
      </w:r>
      <w:r>
        <w:t xml:space="preserve"> </w:t>
      </w:r>
      <w:r>
        <w:t xml:space="preserve">Ref. </w:t>
      </w:r>
      <w:r>
        <w:t xml:space="preserve">(Einav and Phillips 2017)</w:t>
      </w:r>
      <w:r>
        <w:t xml:space="preserve"> </w:t>
      </w:r>
      <w:r>
        <w:t xml:space="preserve">shows, via the Hessian of</w:t>
      </w:r>
      <w:r>
        <w:t xml:space="preserve"> </w:t>
      </w:r>
      <m:oMath>
        <m:sSub>
          <m:e>
            <m:r>
              <m:t>p</m:t>
            </m:r>
          </m:e>
          <m:sub>
            <m:r>
              <m:t>o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sSub>
              <m:e>
                <m:r>
                  <m:t>ϵ</m:t>
                </m:r>
              </m:e>
              <m:sub>
                <m:r>
                  <m:t>r</m:t>
                </m:r>
              </m:sub>
            </m:sSub>
            <m:r>
              <m:rPr>
                <m:sty m:val="p"/>
              </m:rPr>
              <m:t>,</m:t>
            </m:r>
            <m:r>
              <m:t>Δ</m:t>
            </m:r>
            <m:sSub>
              <m:e>
                <m:r>
                  <m:t>E</m:t>
                </m:r>
              </m:e>
              <m:sub>
                <m:r>
                  <m:t>o</m:t>
                </m:r>
              </m:sub>
            </m:sSub>
            <m:r>
              <m:rPr>
                <m:sty m:val="p"/>
              </m:rPr>
              <m:t>,</m:t>
            </m:r>
            <m:r>
              <m:t>Δ</m:t>
            </m:r>
            <m:sSub>
              <m:e>
                <m:r>
                  <m:t>E</m:t>
                </m:r>
              </m:e>
              <m:sub>
                <m:r>
                  <m:t>c</m:t>
                </m:r>
              </m:sub>
            </m:sSub>
          </m:e>
        </m:d>
      </m:oMath>
      <w:r>
        <w:t xml:space="preserve">, that one eigendirection is</w:t>
      </w:r>
      <w:r>
        <w:t xml:space="preserve"> </w:t>
      </w:r>
      <w:r>
        <w:t xml:space="preserve">“</w:t>
      </w:r>
      <w:r>
        <w:t xml:space="preserve">sloppy</w:t>
      </w:r>
      <w:r>
        <w:t xml:space="preserve">”</w:t>
      </w:r>
      <w:r>
        <w:t xml:space="preserve">, only the combination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ϵ</m:t>
                </m:r>
              </m:e>
              <m:sub>
                <m:r>
                  <m:t>r</m:t>
                </m:r>
              </m:sub>
            </m:sSub>
            <m:r>
              <m:rPr>
                <m:sty m:val="p"/>
              </m:rPr>
              <m:t>/</m:t>
            </m:r>
            <m:r>
              <m:t>2</m:t>
            </m:r>
          </m:sup>
        </m:sSup>
        <m:sSub>
          <m:e>
            <m:r>
              <m:t>K</m:t>
            </m:r>
          </m:e>
          <m:sub>
            <m:r>
              <m:t>o</m:t>
            </m:r>
          </m:sub>
        </m:sSub>
      </m:oMath>
      <w:r>
        <w:t xml:space="preserve"> </w:t>
      </w:r>
      <w:r>
        <w:t xml:space="preserve">is identifiable. We</w:t>
      </w:r>
      <w:r>
        <w:t xml:space="preserve"> </w:t>
      </w:r>
      <w:r>
        <w:t xml:space="preserve">absorb</w:t>
      </w:r>
      <w:r>
        <w:t xml:space="preserve"> </w:t>
      </w:r>
      <m:oMath>
        <m:sSub>
          <m:e>
            <m:r>
              <m:t>ϵ</m:t>
            </m:r>
          </m:e>
          <m:sub>
            <m:r>
              <m:t>r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sSub>
              <m:e>
                <m:r>
                  <m:t>k</m:t>
                </m:r>
              </m:e>
              <m:sub>
                <m:r>
                  <m:rPr>
                    <m:nor/>
                    <m:sty m:val="p"/>
                  </m:rPr>
                  <m:t>sub</m:t>
                </m:r>
              </m:sub>
            </m:sSub>
          </m:sup>
          <m:e>
            <m:sSub>
              <m:e>
                <m:r>
                  <m:t>ϵ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evenly into a</w:t>
      </w:r>
      <w:r>
        <w:t xml:space="preserve"> </w:t>
      </w:r>
      <w:r>
        <w:t xml:space="preserve">rescaled affinity,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̃"/>
                </m:accPr>
                <m:e>
                  <m:r>
                    <m:t>K</m:t>
                  </m:r>
                </m:e>
              </m:acc>
            </m:e>
            <m:sub>
              <m:r>
                <m:t>o</m:t>
              </m:r>
            </m:sub>
            <m:sup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ℓ</m:t>
                  </m:r>
                </m:e>
              </m:d>
            </m:sup>
          </m:sSubSup>
          <m:r>
            <m:rPr>
              <m:sty m:val="p"/>
            </m:rPr>
            <m:t>=</m:t>
          </m:r>
          <m:sSubSup>
            <m:e>
              <m:r>
                <m:t>K</m:t>
              </m:r>
            </m:e>
            <m:sub>
              <m:r>
                <m:t>o</m:t>
              </m:r>
            </m:sub>
            <m:sup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ℓ</m:t>
                  </m:r>
                </m:e>
              </m:d>
            </m:sup>
          </m:sSubSup>
          <m:r>
            <m:t> 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sSub>
                <m:e>
                  <m:r>
                    <m:t>ϵ</m:t>
                  </m:r>
                </m:e>
                <m:sub>
                  <m:r>
                    <m:t>r</m:t>
                  </m:r>
                </m:sub>
              </m:sSub>
              <m:r>
                <m:rPr>
                  <m:sty m:val="p"/>
                </m:rPr>
                <m:t>/</m:t>
              </m:r>
              <m:sSub>
                <m:e>
                  <m:r>
                    <m:t>k</m:t>
                  </m:r>
                </m:e>
                <m:sub>
                  <m:r>
                    <m:rPr>
                      <m:nor/>
                      <m:sty m:val="p"/>
                    </m:rPr>
                    <m:t>sub</m:t>
                  </m:r>
                </m:sub>
              </m:sSub>
            </m:sup>
          </m:sSup>
          <m:r>
            <m:rPr>
              <m:sty m:val="p"/>
            </m:rPr>
            <m:t>,</m:t>
          </m:r>
          <m:r>
            <m:t>  </m:t>
          </m:r>
          <m:r>
            <m:rPr>
              <m:nor/>
              <m:sty m:val="p"/>
            </m:rPr>
            <m:t>so that</m:t>
          </m:r>
          <m:r>
            <m:t>  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sSub>
                <m:e>
                  <m:r>
                    <m:t>ϵ</m:t>
                  </m:r>
                </m:e>
                <m:sub>
                  <m:r>
                    <m:t>r</m:t>
                  </m:r>
                </m:sub>
              </m:sSub>
            </m:sup>
          </m:sSup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sSub>
                <m:e>
                  <m:r>
                    <m:t>k</m:t>
                  </m:r>
                </m:e>
                <m:sub>
                  <m:r>
                    <m:rPr>
                      <m:nor/>
                      <m:sty m:val="p"/>
                    </m:rPr>
                    <m:t>sub</m:t>
                  </m:r>
                </m:sub>
              </m:sSub>
            </m:sup>
            <m:e>
              <m:sSubSup>
                <m:e>
                  <m:r>
                    <m:t>K</m:t>
                  </m:r>
                </m:e>
                <m:sub>
                  <m:r>
                    <m:t>o</m:t>
                  </m:r>
                </m:sub>
                <m:sup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i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ℓ</m:t>
                      </m:r>
                    </m:e>
                  </m:d>
                </m:sup>
              </m:sSubSup>
            </m:e>
          </m:nary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sSub>
                <m:e>
                  <m:r>
                    <m:t>k</m:t>
                  </m:r>
                </m:e>
                <m:sub>
                  <m:r>
                    <m:rPr>
                      <m:nor/>
                      <m:sty m:val="p"/>
                    </m:rPr>
                    <m:t>sub</m:t>
                  </m:r>
                </m:sub>
              </m:sSub>
            </m:sup>
            <m:e>
              <m:sSubSup>
                <m:e>
                  <m:acc>
                    <m:accPr>
                      <m:chr m:val="̃"/>
                    </m:accPr>
                    <m:e>
                      <m:r>
                        <m:t>K</m:t>
                      </m:r>
                    </m:e>
                  </m:acc>
                </m:e>
                <m:sub>
                  <m:r>
                    <m:t>o</m:t>
                  </m:r>
                </m:sub>
                <m:sup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i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ℓ</m:t>
                      </m:r>
                    </m:e>
                  </m:d>
                </m:sup>
              </m:sSubSup>
            </m:e>
          </m:nary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reducing Eq. </w:t>
      </w:r>
      <w:hyperlink w:anchor="eq:po_heteromer">
        <w:r>
          <w:rPr>
            <w:rStyle w:val="Hyperlink"/>
          </w:rPr>
          <w:t xml:space="preserve">[eq:po_heteromer]</w:t>
        </w:r>
      </w:hyperlink>
      <w:r>
        <w:t xml:space="preserve"> </w:t>
      </w:r>
      <w:r>
        <w:t xml:space="preserve">to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p</m:t>
              </m:r>
            </m:e>
            <m:sub>
              <m:r>
                <m:t>o</m:t>
              </m:r>
            </m:sub>
            <m:sup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r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ℓ</m:t>
                  </m:r>
                </m:e>
              </m:d>
            </m:sup>
          </m:sSubSup>
          <m:d>
            <m:dPr>
              <m:begChr m:val="("/>
              <m:endChr m:val=")"/>
              <m:sepChr m:val=""/>
              <m:grow/>
            </m:dPr>
            <m:e>
              <m:r>
                <m:t>c</m:t>
              </m:r>
            </m:e>
          </m:d>
          <m:r>
            <m:rPr>
              <m:sty m:val="p"/>
            </m:rPr>
            <m:t>=</m:t>
          </m:r>
          <m:f>
            <m:fPr>
              <m:type m:val="bar"/>
            </m:fPr>
            <m:num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sSub>
                    <m:e>
                      <m:r>
                        <m:t>k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sub</m:t>
                      </m:r>
                    </m:sub>
                  </m:sSub>
                </m: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c</m:t>
                      </m:r>
                      <m:r>
                        <m:rPr>
                          <m:sty m:val="p"/>
                        </m:rPr>
                        <m:t>/</m:t>
                      </m:r>
                      <m:sSub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K</m:t>
                              </m:r>
                            </m:e>
                          </m:acc>
                        </m:e>
                        <m:sub>
                          <m:r>
                            <m:t>o</m:t>
                          </m:r>
                        </m:sub>
                        <m:sup>
                          <m:d>
                            <m:dPr>
                              <m:begChr m:val="("/>
                              <m:endChr m:val=")"/>
                              <m:sepChr m:val=""/>
                              <m:grow/>
                            </m:dPr>
                            <m:e>
                              <m:r>
                                <m:t>i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rPr>
                                  <m:sty m:val="p"/>
                                </m:rPr>
                                <m:t>ℓ</m:t>
                              </m:r>
                            </m:e>
                          </m:d>
                        </m:sup>
                      </m:sSubSup>
                    </m:e>
                  </m:d>
                </m:e>
              </m:nary>
            </m:num>
            <m:den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sSub>
                    <m:e>
                      <m:r>
                        <m:t>k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sub</m:t>
                      </m:r>
                    </m:sub>
                  </m:sSub>
                </m: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c</m:t>
                      </m:r>
                      <m:r>
                        <m:rPr>
                          <m:sty m:val="p"/>
                        </m:rPr>
                        <m:t>/</m:t>
                      </m:r>
                      <m:sSub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K</m:t>
                              </m:r>
                            </m:e>
                          </m:acc>
                        </m:e>
                        <m:sub>
                          <m:r>
                            <m:t>o</m:t>
                          </m:r>
                        </m:sub>
                        <m:sup>
                          <m:d>
                            <m:dPr>
                              <m:begChr m:val="("/>
                              <m:endChr m:val=")"/>
                              <m:sepChr m:val=""/>
                              <m:grow/>
                            </m:dPr>
                            <m:e>
                              <m:r>
                                <m:t>i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rPr>
                                  <m:sty m:val="p"/>
                                </m:rPr>
                                <m:t>ℓ</m:t>
                              </m:r>
                            </m:e>
                          </m:d>
                        </m:sup>
                      </m:sSubSup>
                    </m:e>
                  </m:d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sSub>
                    <m:e>
                      <m:r>
                        <m:t>k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sub</m:t>
                      </m:r>
                    </m:sub>
                  </m:sSub>
                </m: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/</m:t>
                      </m:r>
                      <m:sSubSup>
                        <m:e>
                          <m:r>
                            <m:t>K</m:t>
                          </m:r>
                        </m:e>
                        <m:sub>
                          <m:r>
                            <m:t>c</m:t>
                          </m:r>
                        </m:sub>
                        <m:sup>
                          <m:d>
                            <m:dPr>
                              <m:begChr m:val="("/>
                              <m:endChr m:val=")"/>
                              <m:sepChr m:val=""/>
                              <m:grow/>
                            </m:dPr>
                            <m:e>
                              <m:r>
                                <m:t>i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rPr>
                                  <m:sty m:val="p"/>
                                </m:rPr>
                                <m:t>ℓ</m:t>
                              </m:r>
                            </m:e>
                          </m:d>
                        </m:sup>
                      </m:sSubSup>
                    </m:e>
                  </m:d>
                </m:e>
              </m:nary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m:oMath>
        <m:sSubSup>
          <m:e>
            <m:acc>
              <m:accPr>
                <m:chr m:val="̃"/>
              </m:accPr>
              <m:e>
                <m:r>
                  <m:t>K</m:t>
                </m:r>
              </m:e>
            </m:acc>
          </m:e>
          <m:sub>
            <m:r>
              <m:t>o</m:t>
            </m:r>
          </m:sub>
          <m:sup>
            <m:d>
              <m:dPr>
                <m:begChr m:val="("/>
                <m:endChr m:val=")"/>
                <m:sepChr m:val=""/>
                <m:grow/>
              </m:dPr>
              <m:e>
                <m:r>
                  <m:t>i</m:t>
                </m:r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ℓ</m:t>
                </m:r>
              </m:e>
            </m:d>
          </m:sup>
        </m:sSubSup>
      </m:oMath>
      <w:r>
        <w:t xml:space="preserve">, not</w:t>
      </w:r>
      <w:r>
        <w:t xml:space="preserve"> </w:t>
      </w:r>
      <m:oMath>
        <m:sSubSup>
          <m:e>
            <m:r>
              <m:t>K</m:t>
            </m:r>
          </m:e>
          <m:sub>
            <m:r>
              <m:t>o</m:t>
            </m:r>
          </m:sub>
          <m:sup>
            <m:d>
              <m:dPr>
                <m:begChr m:val="("/>
                <m:endChr m:val=")"/>
                <m:sepChr m:val=""/>
                <m:grow/>
              </m:dPr>
              <m:e>
                <m:r>
                  <m:t>i</m:t>
                </m:r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ℓ</m:t>
                </m:r>
              </m:e>
            </m:d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ϵ</m:t>
            </m:r>
          </m:e>
          <m:sub>
            <m:r>
              <m:t>r</m:t>
            </m:r>
          </m:sub>
        </m:sSub>
      </m:oMath>
      <w:r>
        <w:t xml:space="preserve"> </w:t>
      </w:r>
      <w:r>
        <w:t xml:space="preserve">separately, is</w:t>
      </w:r>
      <w:r>
        <w:t xml:space="preserve"> </w:t>
      </w:r>
      <w:r>
        <w:t xml:space="preserve">the physically meaningful affinity used throughout.</w:t>
      </w:r>
    </w:p>
    <w:p>
      <w:pPr>
        <w:pStyle w:val="BodyText"/>
      </w:pPr>
      <w:r>
        <w:t xml:space="preserve">We reduce Eq. </w:t>
      </w:r>
      <w:hyperlink w:anchor="eq:po_rescaled">
        <w:r>
          <w:rPr>
            <w:rStyle w:val="Hyperlink"/>
          </w:rPr>
          <w:t xml:space="preserve">[eq:po_rescaled]</w:t>
        </w:r>
      </w:hyperlink>
      <w:r>
        <w:t xml:space="preserve"> </w:t>
      </w:r>
      <w:r>
        <w:t xml:space="preserve">further to a strict threshold,</w:t>
      </w:r>
      <w:r>
        <w:t xml:space="preserve"> </w:t>
      </w:r>
      <m:oMath>
        <m:sSup>
          <m:e>
            <m:r>
              <m:t>c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p</m:t>
            </m:r>
          </m:e>
          <m:sub>
            <m:r>
              <m:t>o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: a parsimony choice, dropping the closed-state affinities</w:t>
      </w:r>
      <w:r>
        <w:t xml:space="preserve"> </w:t>
      </w:r>
      <m:oMath>
        <m:sSubSup>
          <m:e>
            <m:r>
              <m:t>K</m:t>
            </m:r>
          </m:e>
          <m:sub>
            <m:r>
              <m:t>c</m:t>
            </m:r>
          </m:sub>
          <m:sup>
            <m:d>
              <m:dPr>
                <m:begChr m:val="("/>
                <m:endChr m:val=")"/>
                <m:sepChr m:val=""/>
                <m:grow/>
              </m:dPr>
              <m:e>
                <m:r>
                  <m:t>i</m:t>
                </m:r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ℓ</m:t>
                </m:r>
              </m:e>
            </m:d>
          </m:sup>
        </m:sSubSup>
      </m:oMath>
      <w:r>
        <w:t xml:space="preserve"> </w:t>
      </w:r>
      <w:r>
        <w:t xml:space="preserve">and leaving one free affinity per pocket-ligand pair.</w:t>
      </w:r>
      <w:r>
        <w:t xml:space="preserve"> </w:t>
      </w:r>
      <w:r>
        <w:t xml:space="preserve">Setting</w:t>
      </w:r>
      <w:r>
        <w:t xml:space="preserve"> </w:t>
      </w:r>
      <m:oMath>
        <m:sSub>
          <m:e>
            <m:r>
              <m:t>p</m:t>
            </m:r>
          </m:e>
          <m:sub>
            <m:r>
              <m:t>o</m:t>
            </m:r>
          </m:sub>
        </m:sSub>
        <m:d>
          <m:dPr>
            <m:begChr m:val="("/>
            <m:endChr m:val=")"/>
            <m:sepChr m:val=""/>
            <m:grow/>
          </m:dPr>
          <m:e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in Eq. </w:t>
      </w:r>
      <w:hyperlink w:anchor="eq:po_rescaled">
        <w:r>
          <w:rPr>
            <w:rStyle w:val="Hyperlink"/>
          </w:rPr>
          <w:t xml:space="preserve">[eq:po_rescaled]</w:t>
        </w:r>
      </w:hyperlink>
      <w:r>
        <w:t xml:space="preserve"> </w:t>
      </w:r>
      <w:r>
        <w:t xml:space="preserve">balances the two</w:t>
      </w:r>
      <w:r>
        <w:t xml:space="preserve"> </w:t>
      </w:r>
      <w:r>
        <w:t xml:space="preserve">branches,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sSub>
                <m:e>
                  <m:r>
                    <m:t>k</m:t>
                  </m:r>
                </m:e>
                <m:sub>
                  <m:r>
                    <m:rPr>
                      <m:nor/>
                      <m:sty m:val="p"/>
                    </m:rPr>
                    <m:t>sub</m:t>
                  </m:r>
                </m:sub>
              </m:sSub>
            </m:sup>
            <m:e>
              <m:f>
                <m:fPr>
                  <m:type m:val="bar"/>
                </m:fPr>
                <m:num>
                  <m:sSup>
                    <m:e>
                      <m: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num>
                <m:den>
                  <m:sSubSup>
                    <m:e>
                      <m:acc>
                        <m:accPr>
                          <m:chr m:val="̃"/>
                        </m:accPr>
                        <m:e>
                          <m:r>
                            <m:t>K</m:t>
                          </m:r>
                        </m:e>
                      </m:acc>
                    </m:e>
                    <m:sub>
                      <m:r>
                        <m:t>o</m:t>
                      </m:r>
                    </m:sub>
                    <m:sup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rPr>
                              <m:sty m:val="p"/>
                            </m:rPr>
                            <m:t>ℓ</m:t>
                          </m:r>
                        </m:e>
                      </m:d>
                    </m:sup>
                  </m:sSubSup>
                </m:den>
              </m:f>
            </m:e>
          </m:nary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sSub>
                <m:e>
                  <m:r>
                    <m:t>k</m:t>
                  </m:r>
                </m:e>
                <m:sub>
                  <m:r>
                    <m:rPr>
                      <m:nor/>
                      <m:sty m:val="p"/>
                    </m:rPr>
                    <m:t>sub</m:t>
                  </m:r>
                </m:sub>
              </m:sSub>
            </m:sup>
            <m:e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c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num>
                    <m:den>
                      <m:sSubSup>
                        <m:e>
                          <m:r>
                            <m:t>K</m:t>
                          </m:r>
                        </m:e>
                        <m:sub>
                          <m:r>
                            <m:t>c</m:t>
                          </m:r>
                        </m:sub>
                        <m:sup>
                          <m:d>
                            <m:dPr>
                              <m:begChr m:val="("/>
                              <m:endChr m:val=")"/>
                              <m:sepChr m:val=""/>
                              <m:grow/>
                            </m:dPr>
                            <m:e>
                              <m:r>
                                <m:t>i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rPr>
                                  <m:sty m:val="p"/>
                                </m:rPr>
                                <m:t>ℓ</m:t>
                              </m:r>
                            </m:e>
                          </m:d>
                        </m:sup>
                      </m:sSubSup>
                    </m:den>
                  </m:f>
                </m:e>
              </m:d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a</w:t>
      </w:r>
      <w:r>
        <w:t xml:space="preserve"> </w:t>
      </w:r>
      <w:r>
        <w:t xml:space="preserve">“</w:t>
      </w:r>
      <w:r>
        <w:t xml:space="preserve">good</w:t>
      </w:r>
      <w:r>
        <w:t xml:space="preserve">”</w:t>
      </w:r>
      <w:r>
        <w:t xml:space="preserve"> </w:t>
      </w:r>
      <w:r>
        <w:t xml:space="preserve">channel,</w:t>
      </w:r>
      <w:r>
        <w:t xml:space="preserve"> </w:t>
      </w:r>
      <m:oMath>
        <m:sSubSup>
          <m:e>
            <m:r>
              <m:t>K</m:t>
            </m:r>
          </m:e>
          <m:sub>
            <m:r>
              <m:t>c</m:t>
            </m:r>
          </m:sub>
          <m:sup>
            <m:d>
              <m:dPr>
                <m:begChr m:val="("/>
                <m:endChr m:val=")"/>
                <m:sepChr m:val=""/>
                <m:grow/>
              </m:dPr>
              <m:e>
                <m:r>
                  <m:t>i</m:t>
                </m:r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ℓ</m:t>
                </m:r>
              </m:e>
            </m:d>
          </m:sup>
        </m:sSubSup>
        <m:r>
          <m:rPr>
            <m:sty m:val="p"/>
          </m:rPr>
          <m:t>≫</m:t>
        </m:r>
        <m:sSubSup>
          <m:e>
            <m:r>
              <m:t>K</m:t>
            </m:r>
          </m:e>
          <m:sub>
            <m:r>
              <m:t>o</m:t>
            </m:r>
          </m:sub>
          <m:sup>
            <m:d>
              <m:dPr>
                <m:begChr m:val="("/>
                <m:endChr m:val=")"/>
                <m:sepChr m:val=""/>
                <m:grow/>
              </m:dPr>
              <m:e>
                <m:r>
                  <m:t>i</m:t>
                </m:r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ℓ</m:t>
                </m:r>
              </m:e>
            </m:d>
          </m:sup>
        </m:sSubSup>
      </m:oMath>
      <w:r>
        <w:t xml:space="preserve">, so near</w:t>
      </w:r>
      <w:r>
        <w:t xml:space="preserve"> </w:t>
      </w:r>
      <w:r>
        <w:t xml:space="preserve">threshold</w:t>
      </w:r>
      <w:r>
        <w:t xml:space="preserve"> </w:t>
      </w:r>
      <m:oMath>
        <m:sSup>
          <m:e>
            <m:r>
              <m:t>c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∼</m:t>
        </m:r>
        <m:sSubSup>
          <m:e>
            <m:acc>
              <m:accPr>
                <m:chr m:val="̃"/>
              </m:accPr>
              <m:e>
                <m:r>
                  <m:t>K</m:t>
                </m:r>
              </m:e>
            </m:acc>
          </m:e>
          <m:sub>
            <m:r>
              <m:t>o</m:t>
            </m:r>
          </m:sub>
          <m:sup>
            <m:d>
              <m:dPr>
                <m:begChr m:val="("/>
                <m:endChr m:val=")"/>
                <m:sepChr m:val=""/>
                <m:grow/>
              </m:dPr>
              <m:e>
                <m:r>
                  <m:t>i</m:t>
                </m:r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ℓ</m:t>
                </m:r>
              </m:e>
            </m:d>
          </m:sup>
        </m:sSubSup>
        <m:r>
          <m:rPr>
            <m:sty m:val="p"/>
          </m:rPr>
          <m:t>≪</m:t>
        </m:r>
        <m:sSubSup>
          <m:e>
            <m:r>
              <m:t>K</m:t>
            </m:r>
          </m:e>
          <m:sub>
            <m:r>
              <m:t>c</m:t>
            </m:r>
          </m:sub>
          <m:sup>
            <m:d>
              <m:dPr>
                <m:begChr m:val="("/>
                <m:endChr m:val=")"/>
                <m:sepChr m:val=""/>
                <m:grow/>
              </m:dPr>
              <m:e>
                <m:r>
                  <m:t>i</m:t>
                </m:r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ℓ</m:t>
                </m:r>
              </m:e>
            </m:d>
          </m:sup>
        </m:sSubSup>
      </m:oMath>
      <w:r>
        <w:t xml:space="preserve"> </w:t>
      </w:r>
      <w:r>
        <w:t xml:space="preserve">and each</w:t>
      </w:r>
      <w:r>
        <w:t xml:space="preserve"> </w:t>
      </w:r>
      <w:r>
        <w:t xml:space="preserve">right-hand factor</w:t>
      </w:r>
      <w:r>
        <w:t xml:space="preserve"> </w:t>
      </w:r>
      <m:oMath>
        <m:r>
          <m:rPr>
            <m:sty m:val="p"/>
          </m:rPr>
          <m:t>→</m:t>
        </m:r>
        <m:r>
          <m:t>1</m:t>
        </m:r>
      </m:oMath>
      <w:r>
        <w:t xml:space="preserve">. Eq. </w:t>
      </w:r>
      <w:hyperlink w:anchor="eq:balance">
        <w:r>
          <w:rPr>
            <w:rStyle w:val="Hyperlink"/>
          </w:rPr>
          <w:t xml:space="preserve">[eq:balance]</w:t>
        </w:r>
      </w:hyperlink>
      <w:r>
        <w:t xml:space="preserve"> </w:t>
      </w:r>
      <w:r>
        <w:t xml:space="preserve">then gives</w:t>
      </w:r>
      <w:r>
        <w:t xml:space="preserve"> </w:t>
      </w:r>
      <m:oMath>
        <m:sSup>
          <m:e>
            <m:d>
              <m:dPr>
                <m:begChr m:val="("/>
                <m:endChr m:val=")"/>
                <m:sepChr m:val=""/>
                <m:grow/>
              </m:dPr>
              <m:e>
                <m:sSup>
                  <m:e>
                    <m:r>
                      <m:t>c</m:t>
                    </m:r>
                  </m:e>
                  <m:sup>
                    <m:r>
                      <m:rPr>
                        <m:sty m:val="p"/>
                      </m:rPr>
                      <m:t>*</m:t>
                    </m:r>
                  </m:sup>
                </m:sSup>
              </m:e>
            </m:d>
          </m:e>
          <m:sup>
            <m:sSub>
              <m:e>
                <m:r>
                  <m:t>k</m:t>
                </m:r>
              </m:e>
              <m:sub>
                <m:r>
                  <m:rPr>
                    <m:nor/>
                    <m:sty m:val="p"/>
                  </m:rPr>
                  <m:t>sub</m:t>
                </m:r>
              </m:sub>
            </m:sSub>
          </m:sup>
        </m:sSup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Sup>
              <m:e>
                <m:acc>
                  <m:accPr>
                    <m:chr m:val="̃"/>
                  </m:accPr>
                  <m:e>
                    <m:r>
                      <m:t>K</m:t>
                    </m:r>
                  </m:e>
                </m:acc>
              </m:e>
              <m:sub>
                <m:r>
                  <m:t>o</m:t>
                </m:r>
              </m:sub>
              <m:sup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i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ℓ</m:t>
                    </m:r>
                  </m:e>
                </m:d>
              </m:sup>
            </m:sSubSup>
          </m:e>
        </m:nary>
      </m:oMath>
      <w:r>
        <w:t xml:space="preserve">, the geometric mean of</w:t>
      </w:r>
      <w:r>
        <w:t xml:space="preserve"> </w:t>
      </w:r>
      <w:r>
        <w:t xml:space="preserve">the pockets’ rescaled affinities,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c</m:t>
              </m:r>
            </m:e>
            <m:sub>
              <m:r>
                <m:t>r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ℓ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=</m:t>
          </m:r>
          <m:sSup>
            <m:e>
              <m:d>
                <m:dPr>
                  <m:begChr m:val="("/>
                  <m:endChr m:val=")"/>
                  <m:sepChr m:val="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sSub>
                        <m:e>
                          <m:r>
                            <m:t>k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sub</m:t>
                          </m:r>
                        </m:sub>
                      </m:sSub>
                    </m:sup>
                    <m:e>
                      <m:sSub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K</m:t>
                              </m:r>
                            </m:e>
                          </m:acc>
                        </m:e>
                        <m:sub>
                          <m:r>
                            <m:t>o</m:t>
                          </m:r>
                        </m:sub>
                        <m:sup>
                          <m:d>
                            <m:dPr>
                              <m:begChr m:val="("/>
                              <m:endChr m:val=")"/>
                              <m:sepChr m:val=""/>
                              <m:grow/>
                            </m:dPr>
                            <m:e>
                              <m:r>
                                <m:t>i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rPr>
                                  <m:sty m:val="p"/>
                                </m:rPr>
                                <m:t>ℓ</m:t>
                              </m:r>
                            </m:e>
                          </m:d>
                        </m:sup>
                      </m:sSubSup>
                    </m:e>
                  </m:nary>
                </m:e>
              </m:d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sSub>
                <m:e>
                  <m:r>
                    <m:t>k</m:t>
                  </m:r>
                </m:e>
                <m:sub>
                  <m:r>
                    <m:rPr>
                      <m:nor/>
                      <m:sty m:val="p"/>
                    </m:rPr>
                    <m:t>sub</m:t>
                  </m:r>
                </m:sub>
              </m:sSub>
            </m:sup>
          </m:sSup>
          <m:r>
            <m:t> </m:t>
          </m:r>
          <m:r>
            <m:t> </m:t>
          </m:r>
          <m:r>
            <m:rPr>
              <m:sty m:val="p"/>
            </m:rPr>
            <m:t>⇔</m:t>
          </m:r>
          <m:r>
            <m:t> </m:t>
          </m:r>
          <m:r>
            <m:t> </m:t>
          </m:r>
          <m:r>
            <m:rPr>
              <m:sty m:val="p"/>
            </m:rPr>
            <m:t>ln</m:t>
          </m:r>
          <m:sSubSup>
            <m:e>
              <m:r>
                <m:t>c</m:t>
              </m:r>
            </m:e>
            <m:sub>
              <m:r>
                <m:t>r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ℓ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k</m:t>
                  </m:r>
                </m:e>
                <m:sub>
                  <m:r>
                    <m:rPr>
                      <m:nor/>
                      <m:sty m:val="p"/>
                    </m:rPr>
                    <m:t>sub</m:t>
                  </m:r>
                </m:sub>
              </m:sSub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sSub>
                <m:e>
                  <m:r>
                    <m:t>k</m:t>
                  </m:r>
                </m:e>
                <m:sub>
                  <m:r>
                    <m:rPr>
                      <m:nor/>
                      <m:sty m:val="p"/>
                    </m:rPr>
                    <m:t>sub</m:t>
                  </m:r>
                </m:sub>
              </m:sSub>
            </m:sup>
            <m:e>
              <m:sSubSup>
                <m:e>
                  <m:r>
                    <m:t>E</m:t>
                  </m:r>
                </m:e>
                <m:sub>
                  <m:r>
                    <m:t>o</m:t>
                  </m:r>
                </m:sub>
                <m:sup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i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ℓ</m:t>
                      </m:r>
                    </m:e>
                  </m:d>
                </m:sup>
              </m:sSubSup>
            </m:e>
          </m:nary>
          <m:r>
            <m:rPr>
              <m:sty m:val="p"/>
            </m:rPr>
            <m:t>,</m:t>
          </m:r>
          <m:r>
            <m:t>  </m:t>
          </m:r>
          <m:sSubSup>
            <m:e>
              <m:r>
                <m:t>E</m:t>
              </m:r>
            </m:e>
            <m:sub>
              <m:r>
                <m:t>o</m:t>
              </m:r>
            </m:sub>
            <m:sup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ℓ</m:t>
                  </m:r>
                </m:e>
              </m:d>
            </m:sup>
          </m:sSubSup>
          <m:r>
            <m:rPr>
              <m:sty m:val="p"/>
            </m:rPr>
            <m:t>≡</m:t>
          </m:r>
          <m:r>
            <m:rPr>
              <m:sty m:val="p"/>
            </m:rPr>
            <m:t>ln</m:t>
          </m:r>
          <m:sSubSup>
            <m:e>
              <m:acc>
                <m:accPr>
                  <m:chr m:val="̃"/>
                </m:accPr>
                <m:e>
                  <m:r>
                    <m:t>K</m:t>
                  </m:r>
                </m:e>
              </m:acc>
            </m:e>
            <m:sub>
              <m:r>
                <m:t>o</m:t>
              </m:r>
            </m:sub>
            <m:sup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ℓ</m:t>
                  </m:r>
                </m:e>
              </m:d>
            </m:sup>
          </m:sSub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 the receptor activating once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exceeds</w:t>
      </w:r>
      <w:r>
        <w:t xml:space="preserve"> </w:t>
      </w:r>
      <m:oMath>
        <m:sSubSup>
          <m:e>
            <m:r>
              <m:t>c</m:t>
            </m:r>
          </m:e>
          <m:sub>
            <m:r>
              <m:t>r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ℓ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</w:p>
    <w:bookmarkEnd w:id="23"/>
    <w:bookmarkStart w:id="24" w:name="sec:kernel"/>
    <w:p>
      <w:pPr>
        <w:pStyle w:val="Heading1"/>
      </w:pPr>
      <w:r>
        <w:t xml:space="preserve">Saturating affinity kernel</w:t>
      </w:r>
    </w:p>
    <w:p>
      <w:pPr>
        <w:pStyle w:val="FirstParagraph"/>
      </w:pPr>
      <w:r>
        <w:t xml:space="preserve">Section </w:t>
      </w:r>
      <w:hyperlink w:anchor="sec:mwc">
        <w:r>
          <w:rPr>
            <w:rStyle w:val="Hyperlink"/>
          </w:rPr>
          <w:t xml:space="preserve">1</w:t>
        </w:r>
      </w:hyperlink>
      <w:r>
        <w:t xml:space="preserve"> </w:t>
      </w:r>
      <w:r>
        <w:t xml:space="preserve">leaves the pocket’s open-state energy</w:t>
      </w:r>
      <w:r>
        <w:t xml:space="preserve"> </w:t>
      </w:r>
      <m:oMath>
        <m:sSubSup>
          <m:e>
            <m:r>
              <m:t>E</m:t>
            </m:r>
          </m:e>
          <m:sub>
            <m:r>
              <m:t>o</m:t>
            </m:r>
          </m:sub>
          <m:sup>
            <m:d>
              <m:dPr>
                <m:begChr m:val="("/>
                <m:endChr m:val=")"/>
                <m:sepChr m:val=""/>
                <m:grow/>
              </m:dPr>
              <m:e>
                <m:r>
                  <m:t>i</m:t>
                </m:r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ℓ</m:t>
                </m:r>
              </m:e>
            </m:d>
          </m:sup>
        </m:sSubSup>
      </m:oMath>
      <w:r>
        <w:t xml:space="preserve"> </w:t>
      </w:r>
      <w:r>
        <w:t xml:space="preserve">unspecified. Our goal is to give it a form that produces a</w:t>
      </w:r>
      <w:r>
        <w:t xml:space="preserve"> </w:t>
      </w:r>
      <w:r>
        <w:t xml:space="preserve">realistic landscape of interaction energies across the many random ligands</w:t>
      </w:r>
      <w:r>
        <w:t xml:space="preserve"> </w:t>
      </w:r>
      <w:r>
        <w:t xml:space="preserve">an array must sense.</w:t>
      </w:r>
    </w:p>
    <w:p>
      <w:pPr>
        <w:pStyle w:val="BodyText"/>
      </w:pPr>
      <w:r>
        <w:t xml:space="preserve">To this end, we describe the morphological and chemical properties of both</w:t>
      </w:r>
      <w:r>
        <w:t xml:space="preserve"> </w:t>
      </w:r>
      <w:r>
        <w:t xml:space="preserve">ligands and pockets by a position in an abstract space, the morphochemical</w:t>
      </w:r>
      <w:r>
        <w:t xml:space="preserve"> </w:t>
      </w:r>
      <w:r>
        <w:t xml:space="preserve">latent space, in which each of the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dimensions stands for an arbitrary</w:t>
      </w:r>
      <w:r>
        <w:t xml:space="preserve"> </w:t>
      </w:r>
      <w:r>
        <w:t xml:space="preserve">combination of such properties rather than a single physical descriptor. We</w:t>
      </w:r>
      <w:r>
        <w:t xml:space="preserve"> </w:t>
      </w:r>
      <w:r>
        <w:t xml:space="preserve">call</w:t>
      </w:r>
      <w:r>
        <w:t xml:space="preserve"> </w:t>
      </w:r>
      <m:oMath>
        <m:sSub>
          <m:e>
            <m:r>
              <m:rPr>
                <m:sty m:val="b"/>
              </m:rPr>
              <m:t>v</m:t>
            </m:r>
          </m:e>
          <m:sub>
            <m:r>
              <m:rPr>
                <m:sty m:val="p"/>
              </m:rPr>
              <m:t>ℓ</m:t>
            </m:r>
          </m:sub>
        </m:sSub>
        <m:r>
          <m:rPr>
            <m:sty m:val="p"/>
          </m:rPr>
          <m:t>∈</m:t>
        </m:r>
        <m:sSup>
          <m:e>
            <m:r>
              <m:rPr>
                <m:sty m:val="p"/>
                <m:scr m:val="double-struck"/>
              </m:rPr>
              <m:t>R</m:t>
            </m:r>
          </m:e>
          <m:sup>
            <m:r>
              <m:t>D</m:t>
            </m:r>
          </m:sup>
        </m:sSup>
      </m:oMath>
      <w:r>
        <w:t xml:space="preserve"> </w:t>
      </w:r>
      <w:r>
        <w:t xml:space="preserve">the coordinate of ligand</w:t>
      </w:r>
      <w:r>
        <w:t xml:space="preserve"> </w:t>
      </w:r>
      <m:oMath>
        <m:r>
          <m:rPr>
            <m:sty m:val="p"/>
          </m:rPr>
          <m:t>ℓ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"/>
              </m:rPr>
              <m:t>v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sSup>
          <m:e>
            <m:r>
              <m:rPr>
                <m:sty m:val="p"/>
                <m:scr m:val="double-struck"/>
              </m:rPr>
              <m:t>R</m:t>
            </m:r>
          </m:e>
          <m:sup>
            <m:r>
              <m:t>D</m:t>
            </m:r>
          </m:sup>
        </m:sSup>
      </m:oMath>
      <w:r>
        <w:t xml:space="preserve"> </w:t>
      </w:r>
      <w:r>
        <w:t xml:space="preserve">that of pocket</w:t>
      </w:r>
      <w:r>
        <w:t xml:space="preserve"> </w:t>
      </w:r>
      <m:oMath>
        <m:r>
          <m:t>i</m:t>
        </m:r>
      </m:oMath>
      <w:r>
        <w:t xml:space="preserve">. Proximity in this space</w:t>
      </w:r>
      <w:r>
        <w:t xml:space="preserve"> </w:t>
      </w:r>
      <w:r>
        <w:t xml:space="preserve">means chemical similarity: a pocket binds a ligand strongly when the two</w:t>
      </w:r>
      <w:r>
        <w:t xml:space="preserve"> </w:t>
      </w:r>
      <w:r>
        <w:t xml:space="preserve">sit close.</w:t>
      </w:r>
    </w:p>
    <w:p>
      <w:pPr>
        <w:pStyle w:val="BodyText"/>
      </w:pPr>
      <w:r>
        <w:t xml:space="preserve">We encode this in the open-state energy of pocket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for ligand</w:t>
      </w:r>
      <w:r>
        <w:t xml:space="preserve"> </w:t>
      </w:r>
      <m:oMath>
        <m:r>
          <m:rPr>
            <m:sty m:val="p"/>
          </m:rPr>
          <m:t>ℓ</m:t>
        </m:r>
      </m:oMath>
      <w:r>
        <w:t xml:space="preserve">,</w:t>
      </w:r>
      <w:r>
        <w:t xml:space="preserve"> </w:t>
      </w:r>
      <w:r>
        <w:t xml:space="preserve">taken as a function of their distance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∥</m:t>
        </m:r>
        <m:sSub>
          <m:e>
            <m:r>
              <m:rPr>
                <m:sty m:val="b"/>
              </m:rPr>
              <m:t>v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rPr>
                <m:sty m:val="b"/>
              </m:rPr>
              <m:t>v</m:t>
            </m:r>
          </m:e>
          <m:sub>
            <m:r>
              <m:rPr>
                <m:sty m:val="p"/>
              </m:rPr>
              <m:t>ℓ</m:t>
            </m:r>
          </m:sub>
        </m:sSub>
        <m:r>
          <m:rPr>
            <m:sty m:val="p"/>
          </m:rPr>
          <m:t>∥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E</m:t>
              </m:r>
            </m:e>
            <m:sub>
              <m:r>
                <m:t>o</m:t>
              </m:r>
            </m:sub>
            <m:sup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ℓ</m:t>
                  </m:r>
                </m:e>
              </m:d>
            </m:sup>
          </m:sSubSup>
          <m:r>
            <m:rPr>
              <m:sty m:val="p"/>
            </m:rPr>
            <m:t>=</m:t>
          </m:r>
          <m:sSubSup>
            <m:e>
              <m:r>
                <m:t>E</m:t>
              </m:r>
            </m:e>
            <m:sub>
              <m:r>
                <m:rPr>
                  <m:nor/>
                  <m:sty m:val="p"/>
                </m:rPr>
                <m:t>base</m:t>
              </m:r>
            </m:sub>
            <m:sup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i</m:t>
                  </m:r>
                </m:e>
              </m:d>
            </m:sup>
          </m:sSubSup>
          <m:r>
            <m:rPr>
              <m:sty m:val="p"/>
            </m:rPr>
            <m:t>+</m:t>
          </m:r>
          <m:sSubSup>
            <m:e>
              <m:r>
                <m:t>E</m:t>
              </m:r>
            </m:e>
            <m:sub>
              <m:r>
                <m:rPr>
                  <m:nor/>
                  <m:sty m:val="p"/>
                </m:rPr>
                <m:t>max</m:t>
              </m:r>
            </m:sub>
            <m:sup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i</m:t>
                  </m:r>
                </m:e>
              </m:d>
            </m:sup>
          </m:sSubSup>
          <m:d>
            <m:dPr>
              <m:begChr m:val="("/>
              <m:endChr m:val=")"/>
              <m:sepChr m:val="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d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Sup>
          <m:e>
            <m:r>
              <m:t>E</m:t>
            </m:r>
          </m:e>
          <m:sub>
            <m:r>
              <m:rPr>
                <m:nor/>
                <m:sty m:val="p"/>
              </m:rPr>
              <m:t>base</m:t>
            </m:r>
          </m:sub>
          <m:sup>
            <m:d>
              <m:dPr>
                <m:begChr m:val="("/>
                <m:endChr m:val=")"/>
                <m:sepChr m:val=""/>
                <m:grow/>
              </m:dPr>
              <m:e>
                <m:r>
                  <m:t>i</m:t>
                </m:r>
              </m:e>
            </m:d>
          </m:sup>
        </m:sSubSup>
      </m:oMath>
      <w:r>
        <w:t xml:space="preserve"> </w:t>
      </w:r>
      <w:r>
        <w:t xml:space="preserve">is the energy at a perfect match (</w:t>
      </w:r>
      <m:oMath>
        <m:sSub>
          <m:e>
            <m:r>
              <m:t>d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) and</w:t>
      </w:r>
      <w:r>
        <w:t xml:space="preserve"> </w:t>
      </w:r>
      <m:oMath>
        <m:sSubSup>
          <m:e>
            <m:r>
              <m:t>E</m:t>
            </m:r>
          </m:e>
          <m:sub>
            <m:r>
              <m:rPr>
                <m:nor/>
                <m:sty m:val="p"/>
              </m:rPr>
              <m:t>base</m:t>
            </m:r>
          </m:sub>
          <m:sup>
            <m:d>
              <m:dPr>
                <m:begChr m:val="("/>
                <m:endChr m:val=")"/>
                <m:sepChr m:val=""/>
                <m:grow/>
              </m:dPr>
              <m:e>
                <m:r>
                  <m:t>i</m:t>
                </m:r>
              </m:e>
            </m:d>
          </m:sup>
        </m:sSubSup>
        <m:r>
          <m:rPr>
            <m:sty m:val="p"/>
          </m:rPr>
          <m:t>+</m:t>
        </m:r>
        <m:sSubSup>
          <m:e>
            <m:r>
              <m:t>E</m:t>
            </m:r>
          </m:e>
          <m:sub>
            <m:r>
              <m:rPr>
                <m:nor/>
                <m:sty m:val="p"/>
              </m:rPr>
              <m:t>max</m:t>
            </m:r>
          </m:sub>
          <m:sup>
            <m:d>
              <m:dPr>
                <m:begChr m:val="("/>
                <m:endChr m:val=")"/>
                <m:sepChr m:val=""/>
                <m:grow/>
              </m:dPr>
              <m:e>
                <m:r>
                  <m:t>i</m:t>
                </m:r>
              </m:e>
            </m:d>
          </m:sup>
        </m:sSubSup>
      </m:oMath>
      <w:r>
        <w:t xml:space="preserve"> </w:t>
      </w:r>
      <w:r>
        <w:t xml:space="preserve">the energy at a complete mismatch</w:t>
      </w:r>
      <w:r>
        <w:t xml:space="preserve"> </w:t>
      </w:r>
      <w:r>
        <w:t xml:space="preserve">(</w:t>
      </w:r>
      <m:oMath>
        <m:sSub>
          <m:e>
            <m:r>
              <m:t>d</m:t>
            </m:r>
          </m:e>
          <m:sub>
            <m:r>
              <m:t>i</m:t>
            </m:r>
          </m:sub>
        </m:sSub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). The remaining parameter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sets how fast the energy</w:t>
      </w:r>
      <w:r>
        <w:t xml:space="preserve"> </w:t>
      </w:r>
      <w:r>
        <w:t xml:space="preserve">rises with distance. We read it as the length scale of the morphochemical</w:t>
      </w:r>
      <w:r>
        <w:t xml:space="preserve"> </w:t>
      </w:r>
      <w:r>
        <w:t xml:space="preserve">space, the distance beyond which a ligand no longer engages the pocket. The</w:t>
      </w:r>
      <w:r>
        <w:t xml:space="preserve"> </w:t>
      </w:r>
      <w:r>
        <w:t xml:space="preserve">energy saturates rather than diverges with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, since a mismatched ligand</w:t>
      </w:r>
      <w:r>
        <w:t xml:space="preserve"> </w:t>
      </w:r>
      <w:r>
        <w:t xml:space="preserve">should cost a bounded, not an unbounded, energy, and for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  <m:r>
          <m:rPr>
            <m:sty m:val="p"/>
          </m:rPr>
          <m:t>≪</m:t>
        </m:r>
        <m:r>
          <m:t>λ</m:t>
        </m:r>
      </m:oMath>
      <w:r>
        <w:t xml:space="preserve"> </w:t>
      </w:r>
      <w:r>
        <w:t xml:space="preserve">it</w:t>
      </w:r>
      <w:r>
        <w:t xml:space="preserve"> </w:t>
      </w:r>
      <w:r>
        <w:t xml:space="preserve">reduces to the harmonic form</w:t>
      </w:r>
      <w:r>
        <w:t xml:space="preserve"> </w:t>
      </w:r>
      <m:oMath>
        <m:sSubSup>
          <m:e>
            <m:r>
              <m:t>E</m:t>
            </m:r>
          </m:e>
          <m:sub>
            <m:r>
              <m:t>o</m:t>
            </m:r>
          </m:sub>
          <m:sup>
            <m:d>
              <m:dPr>
                <m:begChr m:val="("/>
                <m:endChr m:val=")"/>
                <m:sepChr m:val=""/>
                <m:grow/>
              </m:dPr>
              <m:e>
                <m:r>
                  <m:t>i</m:t>
                </m:r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ℓ</m:t>
                </m:r>
              </m:e>
            </m:d>
          </m:sup>
        </m:sSubSup>
        <m:r>
          <m:rPr>
            <m:sty m:val="p"/>
          </m:rPr>
          <m:t>≈</m:t>
        </m:r>
        <m:sSubSup>
          <m:e>
            <m:r>
              <m:t>E</m:t>
            </m:r>
          </m:e>
          <m:sub>
            <m:r>
              <m:rPr>
                <m:nor/>
                <m:sty m:val="p"/>
              </m:rPr>
              <m:t>base</m:t>
            </m:r>
          </m:sub>
          <m:sup>
            <m:d>
              <m:dPr>
                <m:begChr m:val="("/>
                <m:endChr m:val=")"/>
                <m:sepChr m:val=""/>
                <m:grow/>
              </m:dPr>
              <m:e>
                <m:r>
                  <m:t>i</m:t>
                </m:r>
              </m:e>
            </m:d>
          </m:sup>
        </m:sSubSup>
        <m:r>
          <m:rPr>
            <m:sty m:val="p"/>
          </m:rPr>
          <m:t>+</m:t>
        </m:r>
        <m:d>
          <m:dPr>
            <m:begChr m:val="("/>
            <m:endChr m:val=")"/>
            <m:sepChr m:val=""/>
            <m:grow/>
          </m:dPr>
          <m:e>
            <m:sSubSup>
              <m:e>
                <m:r>
                  <m:t>E</m:t>
                </m:r>
              </m:e>
              <m:sub>
                <m:r>
                  <m:rPr>
                    <m:nor/>
                    <m:sty m:val="p"/>
                  </m:rPr>
                  <m:t>max</m:t>
                </m:r>
              </m:sub>
              <m:sup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i</m:t>
                    </m:r>
                  </m:e>
                </m:d>
              </m:sup>
            </m:sSubSup>
            <m:r>
              <m:rPr>
                <m:sty m:val="p"/>
              </m:rPr>
              <m:t>/</m:t>
            </m:r>
            <m:sSup>
              <m:e>
                <m:r>
                  <m:t>λ</m:t>
                </m:r>
              </m:e>
              <m:sup>
                <m:r>
                  <m:t>2</m:t>
                </m:r>
              </m:sup>
            </m:sSup>
          </m:e>
        </m:d>
        <m:sSubSup>
          <m:e>
            <m:r>
              <m:t>d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In terms of the threshold</w:t>
      </w:r>
      <w:r>
        <w:t xml:space="preserve"> </w:t>
      </w:r>
      <m:oMath>
        <m:sSup>
          <m:e>
            <m:r>
              <m:t>c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 Sec. </w:t>
      </w:r>
      <w:hyperlink w:anchor="sec:mwc">
        <w:r>
          <w:rPr>
            <w:rStyle w:val="Hyperlink"/>
          </w:rPr>
          <w:t xml:space="preserve">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ln</m:t>
        </m:r>
        <m:sSubSup>
          <m:e>
            <m:r>
              <m:t>c</m:t>
            </m:r>
          </m:e>
          <m:sub>
            <m:r>
              <m:rPr>
                <m:nor/>
                <m:sty m:val="p"/>
              </m:rPr>
              <m:t>min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≡</m:t>
        </m:r>
        <m:sSubSup>
          <m:e>
            <m:r>
              <m:t>E</m:t>
            </m:r>
          </m:e>
          <m:sub>
            <m:r>
              <m:rPr>
                <m:nor/>
                <m:sty m:val="p"/>
              </m:rPr>
              <m:t>base</m:t>
            </m:r>
          </m:sub>
          <m:sup>
            <m:d>
              <m:dPr>
                <m:begChr m:val="("/>
                <m:endChr m:val=")"/>
                <m:sepChr m:val=""/>
                <m:grow/>
              </m:dPr>
              <m:e>
                <m:r>
                  <m:t>i</m:t>
                </m:r>
              </m:e>
            </m:d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ln</m:t>
        </m:r>
        <m:sSubSup>
          <m:e>
            <m:r>
              <m:t>c</m:t>
            </m:r>
          </m:e>
          <m:sub>
            <m:r>
              <m:rPr>
                <m:nor/>
                <m:sty m:val="p"/>
              </m:rPr>
              <m:t>max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≡</m:t>
        </m:r>
        <m:sSubSup>
          <m:e>
            <m:r>
              <m:t>E</m:t>
            </m:r>
          </m:e>
          <m:sub>
            <m:r>
              <m:rPr>
                <m:nor/>
                <m:sty m:val="p"/>
              </m:rPr>
              <m:t>base</m:t>
            </m:r>
          </m:sub>
          <m:sup>
            <m:d>
              <m:dPr>
                <m:begChr m:val="("/>
                <m:endChr m:val=")"/>
                <m:sepChr m:val=""/>
                <m:grow/>
              </m:dPr>
              <m:e>
                <m:r>
                  <m:t>i</m:t>
                </m:r>
              </m:e>
            </m:d>
          </m:sup>
        </m:sSubSup>
        <m:r>
          <m:rPr>
            <m:sty m:val="p"/>
          </m:rPr>
          <m:t>+</m:t>
        </m:r>
        <m:sSubSup>
          <m:e>
            <m:r>
              <m:t>E</m:t>
            </m:r>
          </m:e>
          <m:sub>
            <m:r>
              <m:rPr>
                <m:nor/>
                <m:sty m:val="p"/>
              </m:rPr>
              <m:t>max</m:t>
            </m:r>
          </m:sub>
          <m:sup>
            <m:d>
              <m:dPr>
                <m:begChr m:val="("/>
                <m:endChr m:val=")"/>
                <m:sepChr m:val=""/>
                <m:grow/>
              </m:dPr>
              <m:e>
                <m:r>
                  <m:t>i</m:t>
                </m:r>
              </m:e>
            </m:d>
          </m:sup>
        </m:sSubSup>
      </m:oMath>
      <w:r>
        <w:t xml:space="preserve">.</w:t>
      </w:r>
    </w:p>
    <w:p>
      <w:pPr>
        <w:pStyle w:val="BodyText"/>
      </w:pPr>
      <w:r>
        <w:t xml:space="preserve">It remains to build the pocket coordinate</w:t>
      </w:r>
      <w:r>
        <w:t xml:space="preserve"> </w:t>
      </w:r>
      <m:oMath>
        <m:sSub>
          <m:e>
            <m:r>
              <m:rPr>
                <m:sty m:val="b"/>
              </m:rPr>
              <m:t>v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its energies</w:t>
      </w:r>
      <w:r>
        <w:t xml:space="preserve"> </w:t>
      </w:r>
      <m:oMath>
        <m:sSubSup>
          <m:e>
            <m:r>
              <m:t>E</m:t>
            </m:r>
          </m:e>
          <m:sub>
            <m:r>
              <m:rPr>
                <m:nor/>
                <m:sty m:val="p"/>
              </m:rPr>
              <m:t>base</m:t>
            </m:r>
          </m:sub>
          <m:sup>
            <m:d>
              <m:dPr>
                <m:begChr m:val="("/>
                <m:endChr m:val=")"/>
                <m:sepChr m:val=""/>
                <m:grow/>
              </m:dPr>
              <m:e>
                <m:r>
                  <m:t>i</m:t>
                </m:r>
              </m:e>
            </m:d>
          </m:sup>
        </m:sSubSup>
        <m:r>
          <m:rPr>
            <m:sty m:val="p"/>
          </m:rPr>
          <m:t>,</m:t>
        </m:r>
        <m:sSubSup>
          <m:e>
            <m:r>
              <m:t>E</m:t>
            </m:r>
          </m:e>
          <m:sub>
            <m:r>
              <m:rPr>
                <m:nor/>
                <m:sty m:val="p"/>
              </m:rPr>
              <m:t>max</m:t>
            </m:r>
          </m:sub>
          <m:sup>
            <m:d>
              <m:dPr>
                <m:begChr m:val="("/>
                <m:endChr m:val=")"/>
                <m:sepChr m:val=""/>
                <m:grow/>
              </m:dPr>
              <m:e>
                <m:r>
                  <m:t>i</m:t>
                </m:r>
              </m:e>
            </m:d>
          </m:sup>
        </m:sSubSup>
      </m:oMath>
      <w:r>
        <w:t xml:space="preserve"> </w:t>
      </w:r>
      <w:r>
        <w:t xml:space="preserve">from the subunits. A pocket is</w:t>
      </w:r>
      <w:r>
        <w:t xml:space="preserve"> </w:t>
      </w:r>
      <w:r>
        <w:t xml:space="preserve">formed by two subunit faces (Sec. </w:t>
      </w:r>
      <w:hyperlink w:anchor="sec:mwc">
        <w:r>
          <w:rPr>
            <w:rStyle w:val="Hyperlink"/>
          </w:rPr>
          <w:t xml:space="preserve">1</w:t>
        </w:r>
      </w:hyperlink>
      <w:r>
        <w:t xml:space="preserve">), which are chemically</w:t>
      </w:r>
      <w:r>
        <w:t xml:space="preserve"> </w:t>
      </w:r>
      <w:r>
        <w:t xml:space="preserve">distinct, so each face carries its own coordinate and energies: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sSubSup>
              <m:e>
                <m:r>
                  <m:rPr>
                    <m:sty m:val="b"/>
                  </m:rPr>
                  <m:t>v</m:t>
                </m:r>
              </m:e>
              <m:sub>
                <m:r>
                  <m:t>u</m:t>
                </m:r>
              </m:sub>
              <m:sup>
                <m:r>
                  <m:rPr>
                    <m:sty m:val="p"/>
                  </m:rPr>
                  <m:t>+</m:t>
                </m:r>
              </m:sup>
            </m:sSubSup>
            <m:r>
              <m:rPr>
                <m:sty m:val="p"/>
              </m:rPr>
              <m:t>,</m:t>
            </m:r>
            <m:sSubSup>
              <m:e>
                <m:r>
                  <m:t>E</m:t>
                </m:r>
              </m:e>
              <m:sub>
                <m:r>
                  <m:rPr>
                    <m:nor/>
                    <m:sty m:val="p"/>
                  </m:rPr>
                  <m:t>base</m:t>
                </m:r>
              </m:sub>
              <m:sup>
                <m:r>
                  <m:t>u</m:t>
                </m:r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+</m:t>
                </m:r>
              </m:sup>
            </m:sSubSup>
            <m:r>
              <m:rPr>
                <m:sty m:val="p"/>
              </m:rPr>
              <m:t>,</m:t>
            </m:r>
            <m:sSubSup>
              <m:e>
                <m:r>
                  <m:t>E</m:t>
                </m:r>
              </m:e>
              <m:sub>
                <m:r>
                  <m:rPr>
                    <m:nor/>
                    <m:sty m:val="p"/>
                  </m:rPr>
                  <m:t>max</m:t>
                </m:r>
              </m:sub>
              <m:sup>
                <m:r>
                  <m:t>u</m:t>
                </m:r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+</m:t>
                </m:r>
              </m:sup>
            </m:sSubSup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sSubSup>
              <m:e>
                <m:r>
                  <m:rPr>
                    <m:sty m:val="b"/>
                  </m:rPr>
                  <m:t>v</m:t>
                </m:r>
              </m:e>
              <m:sub>
                <m:r>
                  <m:t>u</m:t>
                </m:r>
              </m:sub>
              <m:sup>
                <m:r>
                  <m:rPr>
                    <m:sty m:val="p"/>
                  </m:rPr>
                  <m:t>−</m:t>
                </m:r>
              </m:sup>
            </m:sSubSup>
            <m:r>
              <m:rPr>
                <m:sty m:val="p"/>
              </m:rPr>
              <m:t>,</m:t>
            </m:r>
            <m:sSubSup>
              <m:e>
                <m:r>
                  <m:t>E</m:t>
                </m:r>
              </m:e>
              <m:sub>
                <m:r>
                  <m:rPr>
                    <m:nor/>
                    <m:sty m:val="p"/>
                  </m:rPr>
                  <m:t>base</m:t>
                </m:r>
              </m:sub>
              <m:sup>
                <m:r>
                  <m:t>u</m:t>
                </m:r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−</m:t>
                </m:r>
              </m:sup>
            </m:sSubSup>
            <m:r>
              <m:rPr>
                <m:sty m:val="p"/>
              </m:rPr>
              <m:t>,</m:t>
            </m:r>
            <m:sSubSup>
              <m:e>
                <m:r>
                  <m:t>E</m:t>
                </m:r>
              </m:e>
              <m:sub>
                <m:r>
                  <m:rPr>
                    <m:nor/>
                    <m:sty m:val="p"/>
                  </m:rPr>
                  <m:t>max</m:t>
                </m:r>
              </m:sub>
              <m:sup>
                <m:r>
                  <m:t>u</m:t>
                </m:r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−</m:t>
                </m:r>
              </m:sup>
            </m:sSubSup>
          </m:e>
        </m:d>
      </m:oMath>
      <w:r>
        <w:t xml:space="preserve">, all learnable.</w:t>
      </w:r>
      <w:r>
        <w:t xml:space="preserve"> </w:t>
      </w:r>
      <w:r>
        <w:t xml:space="preserve">Pocket</w:t>
      </w:r>
      <w:r>
        <w:t xml:space="preserve"> </w:t>
      </w:r>
      <m:oMath>
        <m:r>
          <m:t>i</m:t>
        </m:r>
      </m:oMath>
      <w:r>
        <w:t xml:space="preserve">, formed by the</w:t>
      </w:r>
      <w:r>
        <w:t xml:space="preserve"> </w:t>
      </w:r>
      <w:r>
        <w:t xml:space="preserve">“</w:t>
      </w:r>
      <m:oMath>
        <m:r>
          <m:rPr>
            <m:sty m:val="p"/>
          </m:rPr>
          <m:t>+</m:t>
        </m:r>
      </m:oMath>
      <w:r>
        <w:t xml:space="preserve">”</w:t>
      </w:r>
      <w:r>
        <w:t xml:space="preserve"> </w:t>
      </w:r>
      <w:r>
        <w:t xml:space="preserve">face of</w:t>
      </w:r>
      <w:r>
        <w:t xml:space="preserve"> </w:t>
      </w:r>
      <m:oMath>
        <m:sSub>
          <m:e>
            <m:r>
              <m:t>u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w:r>
        <w:t xml:space="preserve">“</w:t>
      </w:r>
      <m:oMath>
        <m:r>
          <m:rPr>
            <m:sty m:val="p"/>
          </m:rPr>
          <m:t>−</m:t>
        </m:r>
      </m:oMath>
      <w:r>
        <w:t xml:space="preserve">”</w:t>
      </w:r>
      <w:r>
        <w:t xml:space="preserve"> </w:t>
      </w:r>
      <w:r>
        <w:t xml:space="preserve">face of</w:t>
      </w:r>
      <w:r>
        <w:t xml:space="preserve"> </w:t>
      </w:r>
      <m:oMath>
        <m:sSub>
          <m:e>
            <m:r>
              <m:t>u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, inherits the average of the two,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"/>
                </m:rPr>
                <m:t>v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2</m:t>
              </m:r>
            </m:den>
          </m:f>
          <m:d>
            <m:dPr>
              <m:begChr m:val="("/>
              <m:endChr m:val=")"/>
              <m:sepChr m:val=""/>
              <m:grow/>
            </m:dPr>
            <m:e>
              <m:sSubSup>
                <m:e>
                  <m:r>
                    <m:rPr>
                      <m:sty m:val="b"/>
                    </m:rPr>
                    <m:t>v</m:t>
                  </m:r>
                </m:e>
                <m:sub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</m:sub>
                  </m:sSub>
                </m:sub>
                <m:sup>
                  <m:r>
                    <m:rPr>
                      <m:sty m:val="p"/>
                    </m:rPr>
                    <m:t>+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rPr>
                      <m:sty m:val="b"/>
                    </m:rPr>
                    <m:t>v</m:t>
                  </m:r>
                </m:e>
                <m:sub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</m:sSub>
                </m:sub>
                <m:sup>
                  <m:r>
                    <m:rPr>
                      <m:sty m:val="p"/>
                    </m:rPr>
                    <m:t>−</m:t>
                  </m:r>
                </m:sup>
              </m:sSubSup>
            </m:e>
          </m:d>
          <m:r>
            <m:rPr>
              <m:sty m:val="p"/>
            </m:rPr>
            <m:t>,</m:t>
          </m:r>
          <m:r>
            <m:t>  </m:t>
          </m:r>
          <m:sSubSup>
            <m:e>
              <m:r>
                <m:t>E</m:t>
              </m:r>
            </m:e>
            <m:sub>
              <m:r>
                <m:rPr>
                  <m:nor/>
                  <m:sty m:val="p"/>
                </m:rPr>
                <m:t>base</m:t>
              </m:r>
            </m:sub>
            <m:sup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i</m:t>
                  </m:r>
                </m:e>
              </m:d>
            </m:sup>
          </m:sSubSup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2</m:t>
              </m:r>
            </m:den>
          </m:f>
          <m:d>
            <m:dPr>
              <m:begChr m:val="("/>
              <m:endChr m:val=")"/>
              <m:sepChr m:val=""/>
              <m:grow/>
            </m:dPr>
            <m:e>
              <m:sSubSup>
                <m:e>
                  <m:r>
                    <m:t>E</m:t>
                  </m:r>
                </m:e>
                <m:sub>
                  <m:r>
                    <m:rPr>
                      <m:nor/>
                      <m:sty m:val="p"/>
                    </m:rPr>
                    <m:t>base</m:t>
                  </m:r>
                </m:sub>
                <m:sup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+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E</m:t>
                  </m:r>
                </m:e>
                <m:sub>
                  <m:r>
                    <m:rPr>
                      <m:nor/>
                      <m:sty m:val="p"/>
                    </m:rPr>
                    <m:t>base</m:t>
                  </m:r>
                </m:sub>
                <m:sup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</m:sup>
              </m:sSubSup>
            </m:e>
          </m:d>
          <m:r>
            <m:rPr>
              <m:sty m:val="p"/>
            </m:rPr>
            <m:t>,</m:t>
          </m:r>
          <m:r>
            <m:t>  </m:t>
          </m:r>
          <m:sSubSup>
            <m:e>
              <m:r>
                <m:t>E</m:t>
              </m:r>
            </m:e>
            <m:sub>
              <m:r>
                <m:rPr>
                  <m:nor/>
                  <m:sty m:val="p"/>
                </m:rPr>
                <m:t>max</m:t>
              </m:r>
            </m:sub>
            <m:sup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i</m:t>
                  </m:r>
                </m:e>
              </m:d>
            </m:sup>
          </m:sSubSup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2</m:t>
              </m:r>
            </m:den>
          </m:f>
          <m:d>
            <m:dPr>
              <m:begChr m:val="("/>
              <m:endChr m:val=")"/>
              <m:sepChr m:val=""/>
              <m:grow/>
            </m:dPr>
            <m:e>
              <m:sSubSup>
                <m:e>
                  <m:r>
                    <m:t>E</m:t>
                  </m:r>
                </m:e>
                <m:sub>
                  <m:r>
                    <m:rPr>
                      <m:nor/>
                      <m:sty m:val="p"/>
                    </m:rPr>
                    <m:t>max</m:t>
                  </m:r>
                </m:sub>
                <m:sup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+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E</m:t>
                  </m:r>
                </m:e>
                <m:sub>
                  <m:r>
                    <m:rPr>
                      <m:nor/>
                      <m:sty m:val="p"/>
                    </m:rPr>
                    <m:t>max</m:t>
                  </m:r>
                </m:sub>
                <m:sup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</m:sup>
              </m:sSubSup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averaged</w:t>
      </w:r>
      <w:r>
        <w:t xml:space="preserve"> </w:t>
      </w:r>
      <w:r>
        <w:rPr>
          <w:iCs/>
          <w:i/>
        </w:rPr>
        <w:t xml:space="preserve">before</w:t>
      </w:r>
      <w:r>
        <w:t xml:space="preserve"> </w:t>
      </w:r>
      <w:r>
        <w:t xml:space="preserve">Eq. </w:t>
      </w:r>
      <w:hyperlink w:anchor="eq:Eo_kernel">
        <w:r>
          <w:rPr>
            <w:rStyle w:val="Hyperlink"/>
          </w:rPr>
          <w:t xml:space="preserve">[eq:Eo_kernel]</w:t>
        </w:r>
      </w:hyperlink>
      <w:r>
        <w:t xml:space="preserve"> </w:t>
      </w:r>
      <w:r>
        <w:t xml:space="preserve">is applied, so a single</w:t>
      </w:r>
      <w:r>
        <w:t xml:space="preserve"> </w:t>
      </w:r>
      <w:r>
        <w:t xml:space="preserve">distance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enters per pocket.</w:t>
      </w:r>
    </w:p>
    <w:p>
      <w:pPr>
        <w:pStyle w:val="BodyText"/>
      </w:pPr>
      <w:r>
        <w:t xml:space="preserve">Combined with Eq. </w:t>
      </w:r>
      <w:hyperlink w:anchor="eq:ec50">
        <w:r>
          <w:rPr>
            <w:rStyle w:val="Hyperlink"/>
          </w:rPr>
          <w:t xml:space="preserve">[eq:ec50]</w:t>
        </w:r>
      </w:hyperlink>
      <w:r>
        <w:t xml:space="preserve">, the heteromer’s activation threshold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ln</m:t>
          </m:r>
          <m:sSubSup>
            <m:e>
              <m:r>
                <m:t>c</m:t>
              </m:r>
            </m:e>
            <m:sub>
              <m:r>
                <m:t>r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ℓ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k</m:t>
                  </m:r>
                </m:e>
                <m:sub>
                  <m:r>
                    <m:rPr>
                      <m:nor/>
                      <m:sty m:val="p"/>
                    </m:rPr>
                    <m:t>sub</m:t>
                  </m:r>
                </m:sub>
              </m:sSub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sSub>
                <m:e>
                  <m:r>
                    <m:t>k</m:t>
                  </m:r>
                </m:e>
                <m:sub>
                  <m:r>
                    <m:rPr>
                      <m:nor/>
                      <m:sty m:val="p"/>
                    </m:rPr>
                    <m:t>sub</m:t>
                  </m:r>
                </m:sub>
              </m:sSub>
            </m:sup>
            <m:e>
              <m:d>
                <m:dPr>
                  <m:begChr m:val="["/>
                  <m:endChr m:val="]"/>
                  <m:sepChr m:val=""/>
                  <m:grow/>
                </m:dPr>
                <m:e>
                  <m:sSubSup>
                    <m:e>
                      <m:r>
                        <m:t>E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base</m:t>
                      </m:r>
                    </m:sub>
                    <m:sup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r>
                            <m:t>i</m:t>
                          </m:r>
                        </m:e>
                      </m:d>
                    </m:sup>
                  </m:sSubSup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t>E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max</m:t>
                      </m:r>
                    </m:sub>
                    <m:sup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r>
                            <m:t>i</m:t>
                          </m:r>
                        </m:e>
                      </m:d>
                    </m:sup>
                  </m:sSubSup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exp</m:t>
                      </m:r>
                      <m:r>
                        <m:t>​</m:t>
                      </m:r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f>
                            <m:fPr>
                              <m:type m:val="bar"/>
                            </m:fPr>
                            <m:num>
                              <m:sSubSup>
                                <m:e>
                                  <m:r>
                                    <m:t>d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  <m:sup>
                                  <m:r>
                                    <m:t>2</m:t>
                                  </m:r>
                                </m:sup>
                              </m:sSubSup>
                            </m:num>
                            <m:den>
                              <m:sSup>
                                <m:e>
                                  <m:r>
                                    <m:t>λ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</m:e>
                  </m:d>
                </m:e>
              </m:d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Fig. </w:t>
      </w:r>
      <w:hyperlink w:anchor="fig:env">
        <w:r>
          <w:rPr>
            <w:rStyle w:val="Hyperlink"/>
          </w:rPr>
          <w:t xml:space="preserve">2</w:t>
        </w:r>
      </w:hyperlink>
      <w:r>
        <w:rPr>
          <w:bCs/>
          <w:b/>
        </w:rPr>
        <w:t xml:space="preserve">B</w:t>
      </w:r>
      <w:r>
        <w:t xml:space="preserve"> </w:t>
      </w:r>
      <w:r>
        <w:t xml:space="preserve">shows this</w:t>
      </w:r>
      <w:r>
        <w:t xml:space="preserve"> </w:t>
      </w:r>
      <m:oMath>
        <m:sSup>
          <m:e>
            <m:r>
              <m:t>c</m:t>
            </m:r>
          </m:e>
          <m:sup>
            <m:r>
              <m:rPr>
                <m:sty m:val="p"/>
              </m:rPr>
              <m:t>*</m:t>
            </m:r>
          </m:sup>
        </m:sSup>
        <m:d>
          <m:dPr>
            <m:begChr m:val="("/>
            <m:endChr m:val=")"/>
            <m:sepChr m:val=""/>
            <m:grow/>
          </m:dPr>
          <m:e>
            <m:r>
              <m:t>d</m:t>
            </m:r>
          </m:e>
        </m:d>
      </m:oMath>
      <w:r>
        <w:t xml:space="preserve"> </w:t>
      </w:r>
      <w:r>
        <w:t xml:space="preserve">shape at the single-pocket</w:t>
      </w:r>
      <w:r>
        <w:t xml:space="preserve"> </w:t>
      </w:r>
      <w:r>
        <w:t xml:space="preserve">level.</w:t>
      </w:r>
    </w:p>
    <w:bookmarkEnd w:id="24"/>
    <w:bookmarkStart w:id="30" w:name="sec:env"/>
    <w:p>
      <w:pPr>
        <w:pStyle w:val="Heading1"/>
      </w:pPr>
      <w:r>
        <w:t xml:space="preserve">Generation of the environment and the simulation loop</w:t>
      </w:r>
    </w:p>
    <w:p>
      <w:pPr>
        <w:pStyle w:val="CaptionedFigure"/>
      </w:pPr>
      <w:r>
        <w:drawing>
          <wp:inline>
            <wp:extent cx="5334000" cy="2824782"/>
            <wp:effectExtent b="0" l="0" r="0" t="0"/>
            <wp:docPr descr="" title="" id="26" name="Picture"/>
            <a:graphic>
              <a:graphicData uri="http://schemas.openxmlformats.org/drawingml/2006/picture">
                <pic:pic>
                  <pic:nvPicPr>
                    <pic:cNvPr descr="/tmp/conv/figure_composite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2478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bookmarkStart w:id="28" w:name="fig:env"/>
      <w:bookmarkEnd w:id="28"/>
      <w:r>
        <w:t xml:space="preserve">Pipeline for estimating the mutual information of the array.</w:t>
      </w:r>
      <w:r>
        <w:t xml:space="preserve"> </w:t>
      </w:r>
      <w:r>
        <w:rPr>
          <w:bCs/>
          <w:b/>
        </w:rPr>
        <w:t xml:space="preserve">(A)</w:t>
      </w:r>
      <w:r>
        <w:t xml:space="preserve"> </w:t>
      </w:r>
      <w:r>
        <w:t xml:space="preserve">Two-dimensional UMAP projection of the</w:t>
      </w:r>
      <w:r>
        <w:t xml:space="preserve"> </w:t>
      </w:r>
      <m:oMath>
        <m:r>
          <m:t>D</m:t>
        </m:r>
      </m:oMath>
      <w:r>
        <w:t xml:space="preserve">-dimensional</w:t>
      </w:r>
      <w:r>
        <w:t xml:space="preserve"> </w:t>
      </w:r>
      <w:r>
        <w:t xml:space="preserve">morphochemical latent space. Ligands (dots) are colored by chemical family,</w:t>
      </w:r>
      <w:r>
        <w:t xml:space="preserve"> </w:t>
      </w:r>
      <w:r>
        <w:t xml:space="preserve">receptors (open circles) are numbered. The affinity of a receptor for a</w:t>
      </w:r>
      <w:r>
        <w:t xml:space="preserve"> </w:t>
      </w:r>
      <w:r>
        <w:t xml:space="preserve">ligand is set by their distance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∥</m:t>
        </m:r>
        <m:sSub>
          <m:e>
            <m:r>
              <m:rPr>
                <m:sty m:val="b"/>
              </m:rPr>
              <m:t>v</m:t>
            </m:r>
          </m:e>
          <m:sub>
            <m:r>
              <m:t>u</m:t>
            </m:r>
          </m:sub>
        </m:sSub>
        <m:r>
          <m:rPr>
            <m:sty m:val="p"/>
          </m:rPr>
          <m:t>−</m:t>
        </m:r>
        <m:sSub>
          <m:e>
            <m:r>
              <m:rPr>
                <m:sty m:val="b"/>
              </m:rPr>
              <m:t>v</m:t>
            </m:r>
          </m:e>
          <m:sub>
            <m:r>
              <m:rPr>
                <m:sty m:val="p"/>
              </m:rPr>
              <m:t>ℓ</m:t>
            </m:r>
          </m:sub>
        </m:sSub>
        <m:r>
          <m:rPr>
            <m:sty m:val="p"/>
          </m:rPr>
          <m:t>∥</m:t>
        </m:r>
      </m:oMath>
      <w:r>
        <w:t xml:space="preserve"> </w:t>
      </w:r>
      <w:r>
        <w:t xml:space="preserve">(red arrow).</w:t>
      </w:r>
      <w:r>
        <w:t xml:space="preserve"> </w:t>
      </w:r>
      <w:r>
        <w:rPr>
          <w:bCs/>
          <w:b/>
        </w:rPr>
        <w:t xml:space="preserve">(B)</w:t>
      </w:r>
      <w:r>
        <w:t xml:space="preserve"> </w:t>
      </w:r>
      <w:r>
        <w:t xml:space="preserve">Activation threshold</w:t>
      </w:r>
      <w:r>
        <w:t xml:space="preserve"> </w:t>
      </w:r>
      <m:oMath>
        <m:sSup>
          <m:e>
            <m:r>
              <m:t>c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as a function of</w:t>
      </w:r>
      <w:r>
        <w:t xml:space="preserve"> </w:t>
      </w:r>
      <m:oMath>
        <m:r>
          <m:t>d</m:t>
        </m:r>
      </m:oMath>
      <w:r>
        <w:t xml:space="preserve">, saturating</w:t>
      </w:r>
      <w:r>
        <w:t xml:space="preserve"> </w:t>
      </w:r>
      <w:r>
        <w:t xml:space="preserve">between</w:t>
      </w:r>
      <w:r>
        <w:t xml:space="preserve"> </w:t>
      </w:r>
      <m:oMath>
        <m:sSubSup>
          <m:e>
            <m:r>
              <m:t>c</m:t>
            </m:r>
          </m:e>
          <m:sub>
            <m:r>
              <m:rPr>
                <m:nor/>
                <m:sty m:val="p"/>
              </m:rPr>
              <m:t>min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at complete match and</w:t>
      </w:r>
      <w:r>
        <w:t xml:space="preserve"> </w:t>
      </w:r>
      <m:oMath>
        <m:sSubSup>
          <m:e>
            <m:r>
              <m:t>c</m:t>
            </m:r>
          </m:e>
          <m:sub>
            <m:r>
              <m:rPr>
                <m:nor/>
                <m:sty m:val="p"/>
              </m:rPr>
              <m:t>max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at complete</w:t>
      </w:r>
      <w:r>
        <w:t xml:space="preserve"> </w:t>
      </w:r>
      <w:r>
        <w:t xml:space="preserve">mismatch.</w:t>
      </w:r>
      <w:r>
        <w:t xml:space="preserve"> </w:t>
      </w:r>
      <w:r>
        <w:rPr>
          <w:bCs/>
          <w:b/>
        </w:rPr>
        <w:t xml:space="preserve">(C)</w:t>
      </w:r>
      <w:r>
        <w:t xml:space="preserve"> </w:t>
      </w:r>
      <w:r>
        <w:t xml:space="preserve">Monte Carlo loop. The environment draws the per-receptor</w:t>
      </w:r>
      <w:r>
        <w:t xml:space="preserve"> </w:t>
      </w:r>
      <w:r>
        <w:t xml:space="preserve">threshold vector</w:t>
      </w:r>
      <w:r>
        <w:t xml:space="preserve"> </w:t>
      </w:r>
      <m:oMath>
        <m:sSubSup>
          <m:e>
            <m:r>
              <m:rPr>
                <m:sty m:val="b"/>
              </m:rPr>
              <m:t>c</m:t>
            </m:r>
          </m:e>
          <m:sub>
            <m:r>
              <m:rPr>
                <m:sty m:val="b"/>
              </m:rPr>
              <m:t>r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ℓ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over the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ligands and a</w:t>
      </w:r>
      <w:r>
        <w:t xml:space="preserve"> </w:t>
      </w:r>
      <w:r>
        <w:t xml:space="preserve">mixture</w:t>
      </w:r>
      <w:r>
        <w:t xml:space="preserve"> </w:t>
      </w:r>
      <m:oMath>
        <m:r>
          <m:rPr>
            <m:sty m:val="b"/>
          </m:rPr>
          <m:t>c</m:t>
        </m:r>
        <m:r>
          <m:rPr>
            <m:sty m:val="p"/>
          </m:rPr>
          <m:t>=</m:t>
        </m:r>
        <m:d>
          <m:dPr>
            <m:begChr m:val="("/>
            <m:endChr m:val=")"/>
            <m:sepChr m:val=""/>
            <m:grow/>
          </m:dPr>
          <m:e>
            <m:sSub>
              <m:e>
                <m:r>
                  <m:t>n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c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n</m:t>
                </m:r>
              </m:e>
              <m:sub>
                <m:r>
                  <m:t>L</m:t>
                </m:r>
              </m:sub>
            </m:sSub>
            <m:sSub>
              <m:e>
                <m:r>
                  <m:t>c</m:t>
                </m:r>
              </m:e>
              <m:sub>
                <m:r>
                  <m:t>L</m:t>
                </m:r>
              </m:sub>
            </m:sSub>
          </m:e>
        </m:d>
      </m:oMath>
      <w:r>
        <w:t xml:space="preserve">, with presence</w:t>
      </w:r>
      <w:r>
        <w:t xml:space="preserve"> </w:t>
      </w:r>
      <m:oMath>
        <m:sSub>
          <m:e>
            <m:r>
              <m:t>n</m:t>
            </m:r>
          </m:e>
          <m:sub>
            <m:r>
              <m:rPr>
                <m:sty m:val="p"/>
              </m:rPr>
              <m:t>ℓ</m:t>
            </m:r>
          </m:sub>
        </m:sSub>
        <m:r>
          <m:rPr>
            <m:sty m:val="p"/>
          </m:rPr>
          <m:t>∼</m:t>
        </m:r>
        <m:r>
          <m:rPr>
            <m:nor/>
            <m:sty m:val="p"/>
          </m:rPr>
          <m:t>Bernoulli</m:t>
        </m:r>
        <m:d>
          <m:dPr>
            <m:begChr m:val="("/>
            <m:endChr m:val=")"/>
            <m:sepChr m:val=""/>
            <m:grow/>
          </m:dPr>
          <m:e>
            <m:r>
              <m:t>p</m:t>
            </m:r>
          </m:e>
        </m:d>
      </m:oMath>
      <w:r>
        <w:t xml:space="preserve"> </w:t>
      </w:r>
      <w:r>
        <w:t xml:space="preserve">and concentration</w:t>
      </w:r>
      <w:r>
        <w:t xml:space="preserve"> </w:t>
      </w:r>
      <m:oMath>
        <m:sSub>
          <m:e>
            <m:r>
              <m:t>c</m:t>
            </m:r>
          </m:e>
          <m:sub>
            <m:r>
              <m:rPr>
                <m:sty m:val="p"/>
              </m:rPr>
              <m:t>ℓ</m:t>
            </m:r>
          </m:sub>
        </m:sSub>
        <m:r>
          <m:rPr>
            <m:sty m:val="p"/>
          </m:rPr>
          <m:t>∼</m:t>
        </m:r>
        <m:r>
          <m:rPr>
            <m:nor/>
            <m:sty m:val="p"/>
          </m:rPr>
          <m:t>LogNormal</m:t>
        </m:r>
        <m:d>
          <m:dPr>
            <m:begChr m:val="("/>
            <m:endChr m:val=")"/>
            <m:sepChr m:val="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r>
              <m:t>σ</m:t>
            </m:r>
          </m:e>
        </m:d>
      </m:oMath>
      <w:r>
        <w:t xml:space="preserve">. The physics step turns this into</w:t>
      </w:r>
      <w:r>
        <w:t xml:space="preserve"> </w:t>
      </w:r>
      <w:r>
        <w:t xml:space="preserve">a binary activation pattern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d>
          <m:dPr>
            <m:begChr m:val="("/>
            <m:endChr m:val=")"/>
            <m:sepChr m:val="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1</m:t>
            </m:r>
          </m:e>
        </m:d>
      </m:oMath>
      <w:r>
        <w:t xml:space="preserve">. Repeating over sensing</w:t>
      </w:r>
      <w:r>
        <w:t xml:space="preserve"> </w:t>
      </w:r>
      <w:r>
        <w:t xml:space="preserve">events builds the empirical distribution</w:t>
      </w:r>
      <w:r>
        <w:t xml:space="preserve"> </w:t>
      </w:r>
      <m:oMath>
        <m:r>
          <m:t>p</m:t>
        </m:r>
        <m:d>
          <m:dPr>
            <m:begChr m:val="("/>
            <m:endChr m:val=")"/>
            <m:sepChr m:val=""/>
            <m:grow/>
          </m:dPr>
          <m:e>
            <m:r>
              <m:t>A</m:t>
            </m:r>
          </m:e>
        </m:d>
      </m:oMath>
      <w:r>
        <w:t xml:space="preserve">, from which the mutual</w:t>
      </w:r>
      <w:r>
        <w:t xml:space="preserve"> </w:t>
      </w:r>
      <w:r>
        <w:t xml:space="preserve">information</w:t>
      </w:r>
      <w:r>
        <w:t xml:space="preserve"> </w:t>
      </w:r>
      <m:oMath>
        <m:r>
          <m:t>I</m:t>
        </m:r>
        <m:d>
          <m:dPr>
            <m:begChr m:val="("/>
            <m:endChr m:val=")"/>
            <m:sepChr m:val=""/>
            <m:grow/>
          </m:dPr>
          <m:e>
            <m:r>
              <m:t>A</m:t>
            </m:r>
            <m:r>
              <m:rPr>
                <m:sty m:val="p"/>
              </m:rPr>
              <m:t>;</m:t>
            </m:r>
            <m:d>
              <m:dPr>
                <m:begChr m:val="("/>
                <m:endChr m:val=")"/>
                <m:sepChr m:val=""/>
                <m:grow/>
              </m:dPr>
              <m:e>
                <m:r>
                  <m:rPr>
                    <m:sty m:val="b"/>
                  </m:rPr>
                  <m:t>c</m:t>
                </m:r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{</m:t>
                </m:r>
                <m:r>
                  <m:rPr>
                    <m:sty m:val="p"/>
                  </m:rPr>
                  <m:t>ℓ</m:t>
                </m:r>
                <m:r>
                  <m:rPr>
                    <m:sty m:val="p"/>
                  </m:rPr>
                  <m:t>}</m:t>
                </m:r>
              </m:e>
            </m:d>
          </m:e>
        </m:d>
        <m:r>
          <m:rPr>
            <m:sty m:val="p"/>
          </m:rPr>
          <m:t>=</m:t>
        </m:r>
        <m:r>
          <m:t>H</m:t>
        </m:r>
        <m:d>
          <m:dPr>
            <m:begChr m:val="("/>
            <m:endChr m:val=")"/>
            <m:sepChr m:val=""/>
            <m:grow/>
          </m:dPr>
          <m:e>
            <m:r>
              <m:t>A</m:t>
            </m:r>
          </m:e>
        </m:d>
      </m:oMath>
      <w:r>
        <w:t xml:space="preserve"> </w:t>
      </w:r>
      <w:r>
        <w:t xml:space="preserve">is computed. The receptor</w:t>
      </w:r>
      <w:r>
        <w:t xml:space="preserve"> </w:t>
      </w:r>
      <w:r>
        <w:t xml:space="preserve">vectors</w:t>
      </w:r>
      <w:r>
        <w:t xml:space="preserve"> </w:t>
      </w:r>
      <m:oMath>
        <m:r>
          <m:rPr>
            <m:sty m:val="p"/>
          </m:rPr>
          <m:t>{</m:t>
        </m:r>
        <m:sSub>
          <m:e>
            <m:r>
              <m:rPr>
                <m:sty m:val="b"/>
              </m:rPr>
              <m:t>v</m:t>
            </m:r>
          </m:e>
          <m:sub>
            <m:r>
              <m:t>u</m:t>
            </m:r>
          </m:sub>
        </m:sSub>
        <m:r>
          <m:rPr>
            <m:sty m:val="p"/>
          </m:rPr>
          <m:t>}</m:t>
        </m:r>
      </m:oMath>
      <w:r>
        <w:t xml:space="preserve"> </w:t>
      </w:r>
      <w:r>
        <w:t xml:space="preserve">are then optimized to maximize it.</w:t>
      </w:r>
    </w:p>
    <w:p>
      <w:pPr>
        <w:pStyle w:val="BodyText"/>
      </w:pPr>
      <w:r>
        <w:t xml:space="preserve">We first generate a fixed environment by placing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ligands in the</w:t>
      </w:r>
      <w:r>
        <w:t xml:space="preserve"> </w:t>
      </w:r>
      <w:r>
        <w:t xml:space="preserve">morphochemical space. Ligands belong to</w:t>
      </w:r>
      <w:r>
        <w:t xml:space="preserve"> </w:t>
      </w:r>
      <m:oMath>
        <m:sSub>
          <m:e>
            <m:r>
              <m:t>n</m:t>
            </m:r>
          </m:e>
          <m:sub>
            <m:r>
              <m:rPr>
                <m:nor/>
                <m:sty m:val="p"/>
              </m:rPr>
              <m:t>families</m:t>
            </m:r>
          </m:sub>
        </m:sSub>
      </m:oMath>
      <w:r>
        <w:t xml:space="preserve"> </w:t>
      </w:r>
      <w:r>
        <w:t xml:space="preserve">chemical</w:t>
      </w:r>
      <w:r>
        <w:t xml:space="preserve"> </w:t>
      </w:r>
      <w:r>
        <w:t xml:space="preserve">families, and we model each family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as a Gaussian cloud of coordinates,</w:t>
      </w:r>
      <w:r>
        <w:t xml:space="preserve"> </w:t>
      </w:r>
      <w:r>
        <w:t xml:space="preserve">centered on a prototype</w:t>
      </w:r>
      <w:r>
        <w:t xml:space="preserve"> </w:t>
      </w:r>
      <m:oMath>
        <m:sSub>
          <m:e>
            <m:r>
              <m:rPr>
                <m:sty m:val="b"/>
              </m:rPr>
              <m:t>v</m:t>
            </m:r>
          </m:e>
          <m:sub>
            <m:r>
              <m:t>f</m:t>
            </m:r>
          </m:sub>
        </m:sSub>
      </m:oMath>
      <w:r>
        <w:t xml:space="preserve"> </w:t>
      </w:r>
      <w:r>
        <w:t xml:space="preserve">with spread</w:t>
      </w:r>
      <w:r>
        <w:t xml:space="preserve"> </w:t>
      </w:r>
      <m:oMath>
        <m:sSub>
          <m:e>
            <m:r>
              <m:t>σ</m:t>
            </m:r>
          </m:e>
          <m:sub>
            <m:r>
              <m:rPr>
                <m:nor/>
                <m:sty m:val="p"/>
              </m:rPr>
              <m:t>shape</m:t>
            </m:r>
          </m:sub>
        </m:sSub>
      </m:oMath>
      <w:r>
        <w:t xml:space="preserve">. We</w:t>
      </w:r>
      <w:r>
        <w:t xml:space="preserve"> </w:t>
      </w:r>
      <w:r>
        <w:t xml:space="preserve">place the prototypes so that two family centers sit, on average, a distance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nor/>
                <m:sty m:val="p"/>
              </m:rPr>
              <m:t>fam</m:t>
            </m:r>
          </m:sub>
        </m:sSub>
      </m:oMath>
      <w:r>
        <w:t xml:space="preserve"> </w:t>
      </w:r>
      <w:r>
        <w:t xml:space="preserve">apart. Each ligand</w:t>
      </w:r>
      <w:r>
        <w:t xml:space="preserve"> </w:t>
      </w:r>
      <m:oMath>
        <m:r>
          <m:rPr>
            <m:sty m:val="p"/>
          </m:rPr>
          <m:t>ℓ</m:t>
        </m:r>
      </m:oMath>
      <w:r>
        <w:t xml:space="preserve"> </w:t>
      </w:r>
      <w:r>
        <w:t xml:space="preserve">of family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then draws its</w:t>
      </w:r>
      <w:r>
        <w:t xml:space="preserve"> </w:t>
      </w:r>
      <w:r>
        <w:t xml:space="preserve">coordinate from that family’s Gaussian,</w:t>
      </w:r>
      <w:r>
        <w:t xml:space="preserve"> </w:t>
      </w:r>
      <m:oMath>
        <m:sSub>
          <m:e>
            <m:r>
              <m:rPr>
                <m:sty m:val="b"/>
              </m:rPr>
              <m:t>v</m:t>
            </m:r>
          </m:e>
          <m:sub>
            <m:r>
              <m:rPr>
                <m:sty m:val="p"/>
              </m:rPr>
              <m:t>ℓ</m:t>
            </m:r>
          </m:sub>
        </m:sSub>
        <m:r>
          <m:rPr>
            <m:sty m:val="p"/>
          </m:rPr>
          <m:t>∼</m:t>
        </m:r>
        <m:r>
          <m:rPr>
            <m:sty m:val="p"/>
            <m:scr m:val="script"/>
          </m:rPr>
          <m:t>N</m:t>
        </m:r>
        <m:d>
          <m:dPr>
            <m:begChr m:val="("/>
            <m:endChr m:val=")"/>
            <m:sepChr m:val=""/>
            <m:grow/>
          </m:dPr>
          <m:e>
            <m:sSub>
              <m:e>
                <m:r>
                  <m:rPr>
                    <m:sty m:val="b"/>
                  </m:rPr>
                  <m:t>v</m:t>
                </m:r>
              </m:e>
              <m:sub>
                <m:r>
                  <m:t>f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σ</m:t>
                </m:r>
              </m:e>
              <m:sub>
                <m:r>
                  <m:rPr>
                    <m:nor/>
                    <m:sty m:val="p"/>
                  </m:rPr>
                  <m:t>shape</m:t>
                </m:r>
              </m:sub>
            </m:sSub>
          </m:e>
        </m:d>
      </m:oMath>
      <w:r>
        <w:t xml:space="preserve"> </w:t>
      </w:r>
      <w:r>
        <w:t xml:space="preserve">(Fig. </w:t>
      </w:r>
      <w:hyperlink w:anchor="fig:env">
        <w:r>
          <w:rPr>
            <w:rStyle w:val="Hyperlink"/>
          </w:rPr>
          <w:t xml:space="preserve">2</w:t>
        </w:r>
      </w:hyperlink>
      <w:r>
        <w:rPr>
          <w:bCs/>
          <w:b/>
        </w:rPr>
        <w:t xml:space="preserve">A</w:t>
      </w:r>
      <w:r>
        <w:t xml:space="preserve">). Beyond this chemistry, a ligand is not</w:t>
      </w:r>
      <w:r>
        <w:t xml:space="preserve"> </w:t>
      </w:r>
      <w:r>
        <w:t xml:space="preserve">always encountered at the same amount, so we also give ligand</w:t>
      </w:r>
      <w:r>
        <w:t xml:space="preserve"> </w:t>
      </w:r>
      <m:oMath>
        <m:r>
          <m:rPr>
            <m:sty m:val="p"/>
          </m:rPr>
          <m:t>ℓ</m:t>
        </m:r>
      </m:oMath>
      <w:r>
        <w:t xml:space="preserve"> </w:t>
      </w:r>
      <w:r>
        <w:t xml:space="preserve">a</w:t>
      </w:r>
      <w:r>
        <w:t xml:space="preserve"> </w:t>
      </w:r>
      <w:r>
        <w:t xml:space="preserve">distribution of concentrations,</w:t>
      </w:r>
      <w:r>
        <w:t xml:space="preserve"> </w:t>
      </w:r>
      <m:oMath>
        <m:sSub>
          <m:e>
            <m:r>
              <m:t>c</m:t>
            </m:r>
          </m:e>
          <m:sub>
            <m:r>
              <m:rPr>
                <m:sty m:val="p"/>
              </m:rPr>
              <m:t>ℓ</m:t>
            </m:r>
          </m:sub>
        </m:sSub>
        <m:r>
          <m:rPr>
            <m:sty m:val="p"/>
          </m:rPr>
          <m:t>∼</m:t>
        </m:r>
        <m:r>
          <m:rPr>
            <m:nor/>
            <m:sty m:val="p"/>
          </m:rPr>
          <m:t>LogNormal</m:t>
        </m:r>
        <m:d>
          <m:dPr>
            <m:begChr m:val="("/>
            <m:endChr m:val=")"/>
            <m:sepChr m:val=""/>
            <m:grow/>
          </m:dPr>
          <m:e>
            <m:r>
              <m:rPr>
                <m:sty m:val="p"/>
              </m:rPr>
              <m:t>log</m:t>
            </m:r>
            <m:sSub>
              <m:e>
                <m:r>
                  <m:t>μ</m:t>
                </m:r>
              </m:e>
              <m:sub>
                <m:r>
                  <m:t>c</m:t>
                </m:r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ℓ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σ</m:t>
                </m:r>
              </m:e>
              <m:sub>
                <m:r>
                  <m:t>c</m:t>
                </m:r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ℓ</m:t>
                </m:r>
              </m:sub>
            </m:sSub>
          </m:e>
        </m:d>
      </m:oMath>
      <w:r>
        <w:t xml:space="preserve">, describing</w:t>
      </w:r>
      <w:r>
        <w:t xml:space="preserve"> </w:t>
      </w:r>
      <w:r>
        <w:t xml:space="preserve">how often it is met at each concentration.</w:t>
      </w:r>
    </w:p>
    <w:p>
      <w:pPr>
        <w:pStyle w:val="BodyText"/>
      </w:pPr>
      <w:r>
        <w:t xml:space="preserve">We next sample a sniff, one random sensing event drawn from this fixed</w:t>
      </w:r>
      <w:r>
        <w:t xml:space="preserve"> </w:t>
      </w:r>
      <w:r>
        <w:t xml:space="preserve">pool. The number of ligands present,</w:t>
      </w:r>
      <w:r>
        <w:t xml:space="preserve"> </w:t>
      </w:r>
      <m:oMath>
        <m:r>
          <m:t>S</m:t>
        </m:r>
      </m:oMath>
      <w:r>
        <w:t xml:space="preserve">, follows a zero-truncated Poisson</w:t>
      </w:r>
      <w:r>
        <w:t xml:space="preserve"> </w:t>
      </w:r>
      <w:r>
        <w:t xml:space="preserve">restricted to the pool size,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d>
            <m:dPr>
              <m:begChr m:val="("/>
              <m:endChr m:val=")"/>
              <m:sepChr m:val=""/>
              <m:grow/>
            </m:dPr>
            <m:e>
              <m:r>
                <m:t>S</m:t>
              </m:r>
              <m:r>
                <m:rPr>
                  <m:sty m:val="p"/>
                </m:rPr>
                <m:t>=</m:t>
              </m:r>
              <m:r>
                <m:t>s</m:t>
              </m:r>
            </m:e>
          </m:d>
          <m:r>
            <m:rPr>
              <m:sty m:val="p"/>
            </m:rPr>
            <m:t>=</m:t>
          </m:r>
          <m:f>
            <m:fPr>
              <m:type m:val="bar"/>
            </m:fPr>
            <m:num>
              <m:sSubSup>
                <m:e>
                  <m:r>
                    <m:t>μ</m:t>
                  </m:r>
                </m:e>
                <m:sub>
                  <m:r>
                    <m:t>S</m:t>
                  </m:r>
                </m:sub>
                <m:sup>
                  <m:r>
                    <m:t>s</m:t>
                  </m:r>
                </m:sup>
              </m:sSubSup>
              <m:r>
                <m:rPr>
                  <m:sty m:val="p"/>
                </m:rPr>
                <m:t>/</m:t>
              </m:r>
              <m:r>
                <m:t>s</m:t>
              </m:r>
              <m:r>
                <m:rPr>
                  <m:sty m:val="p"/>
                </m:rPr>
                <m:t>!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L</m:t>
                  </m:r>
                </m:sup>
                <m:e>
                  <m:sSubSup>
                    <m:e>
                      <m:r>
                        <m:t>μ</m:t>
                      </m:r>
                    </m:e>
                    <m:sub>
                      <m:r>
                        <m:t>S</m:t>
                      </m:r>
                    </m:sub>
                    <m:sup>
                      <m:r>
                        <m:t>k</m:t>
                      </m:r>
                    </m:sup>
                  </m:sSubSup>
                </m:e>
              </m:nary>
              <m:r>
                <m:rPr>
                  <m:sty m:val="p"/>
                </m:rPr>
                <m:t>/</m:t>
              </m:r>
              <m:r>
                <m:t>k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,</m:t>
          </m:r>
          <m:r>
            <m:t>  </m:t>
          </m:r>
          <m:r>
            <m:t>s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L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whose rate</w:t>
      </w:r>
      <w:r>
        <w:t xml:space="preserve"> </w:t>
      </w:r>
      <m:oMath>
        <m:sSub>
          <m:e>
            <m:r>
              <m:t>μ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sets the mean number of ligands per sniff, with</w:t>
      </w:r>
      <w:r>
        <w:t xml:space="preserve"> </w:t>
      </w:r>
      <m:oMath>
        <m:r>
          <m:t>S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so that no sniff is empty. The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present ligands are chosen uniformly,</w:t>
      </w:r>
      <w:r>
        <w:t xml:space="preserve"> </w:t>
      </w:r>
      <w:r>
        <w:t xml:space="preserve">without replacement, from the pool, which we record in a presence mask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d>
          <m:dPr>
            <m:begChr m:val="("/>
            <m:endChr m:val=")"/>
            <m:sepChr m:val=""/>
            <m:grow/>
          </m:dPr>
          <m:e>
            <m:sSub>
              <m:e>
                <m:r>
                  <m:t>M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M</m:t>
                </m:r>
              </m:e>
              <m:sub>
                <m:r>
                  <m:t>L</m:t>
                </m:r>
              </m:sub>
            </m:sSub>
          </m:e>
        </m:d>
        <m:r>
          <m:rPr>
            <m:sty m:val="p"/>
          </m:rPr>
          <m:t>∈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}</m:t>
            </m:r>
          </m:e>
          <m:sup>
            <m:r>
              <m:t>L</m:t>
            </m:r>
          </m:sup>
        </m:sSup>
      </m:oMath>
      <w:r>
        <w:t xml:space="preserve">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rPr>
                <m:sty m:val="p"/>
              </m:rPr>
              <m:t>ℓ</m:t>
            </m:r>
          </m:sub>
          <m:sup>
            <m:r>
              <m:t>​</m:t>
            </m:r>
          </m:sup>
          <m:e>
            <m:sSub>
              <m:e>
                <m:r>
                  <m:t>M</m:t>
                </m:r>
              </m:e>
              <m:sub>
                <m:r>
                  <m:rPr>
                    <m:sty m:val="p"/>
                  </m:rPr>
                  <m:t>ℓ</m:t>
                </m:r>
              </m:sub>
            </m:sSub>
          </m:e>
        </m:nary>
        <m:r>
          <m:rPr>
            <m:sty m:val="p"/>
          </m:rPr>
          <m:t>=</m:t>
        </m:r>
        <m:r>
          <m:t>S</m:t>
        </m:r>
      </m:oMath>
      <w:r>
        <w:t xml:space="preserve">. Each present ligand</w:t>
      </w:r>
      <w:r>
        <w:t xml:space="preserve"> </w:t>
      </w:r>
      <w:r>
        <w:t xml:space="preserve">draws a concentration</w:t>
      </w:r>
      <w:r>
        <w:t xml:space="preserve"> </w:t>
      </w:r>
      <m:oMath>
        <m:sSub>
          <m:e>
            <m:r>
              <m:t>c</m:t>
            </m:r>
          </m:e>
          <m:sub>
            <m:r>
              <m:rPr>
                <m:sty m:val="p"/>
              </m:rPr>
              <m:t>ℓ</m:t>
            </m:r>
          </m:sub>
        </m:sSub>
      </m:oMath>
      <w:r>
        <w:t xml:space="preserve"> </w:t>
      </w:r>
      <w:r>
        <w:t xml:space="preserve">from its distribution, and its coordinate is</w:t>
      </w:r>
      <w:r>
        <w:t xml:space="preserve"> </w:t>
      </w:r>
      <w:r>
        <w:t xml:space="preserve">shifted by a small observation noise,</w:t>
      </w:r>
      <w:r>
        <w:t xml:space="preserve"> </w:t>
      </w:r>
      <m:oMath>
        <m:sSub>
          <m:e>
            <m:r>
              <m:rPr>
                <m:sty m:val="b"/>
              </m:rPr>
              <m:t>v</m:t>
            </m:r>
          </m:e>
          <m:sub>
            <m:r>
              <m:rPr>
                <m:nor/>
                <m:sty m:val="p"/>
              </m:rPr>
              <m:t>obs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ℓ</m:t>
            </m:r>
          </m:sub>
        </m:sSub>
        <m:r>
          <m:rPr>
            <m:sty m:val="p"/>
          </m:rPr>
          <m:t>∼</m:t>
        </m:r>
        <m:r>
          <m:rPr>
            <m:sty m:val="p"/>
            <m:scr m:val="script"/>
          </m:rPr>
          <m:t>N</m:t>
        </m:r>
        <m:d>
          <m:dPr>
            <m:begChr m:val="("/>
            <m:endChr m:val=")"/>
            <m:sepChr m:val=""/>
            <m:grow/>
          </m:dPr>
          <m:e>
            <m:sSub>
              <m:e>
                <m:r>
                  <m:rPr>
                    <m:sty m:val="b"/>
                  </m:rPr>
                  <m:t>v</m:t>
                </m:r>
              </m:e>
              <m:sub>
                <m:r>
                  <m:rPr>
                    <m:sty m:val="p"/>
                  </m:rPr>
                  <m:t>ℓ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σ</m:t>
                </m:r>
              </m:e>
              <m:sub>
                <m:r>
                  <m:rPr>
                    <m:nor/>
                    <m:sty m:val="p"/>
                  </m:rPr>
                  <m:t>noise</m:t>
                </m:r>
              </m:sub>
            </m:sSub>
          </m:e>
        </m:d>
      </m:oMath>
      <w:r>
        <w:t xml:space="preserve">,</w:t>
      </w:r>
      <w:r>
        <w:t xml:space="preserve"> </w:t>
      </w:r>
      <m:oMath>
        <m:sSub>
          <m:e>
            <m:r>
              <m:t>σ</m:t>
            </m:r>
          </m:e>
          <m:sub>
            <m:r>
              <m:rPr>
                <m:nor/>
                <m:sty m:val="p"/>
              </m:rPr>
              <m:t>noise</m:t>
            </m:r>
          </m:sub>
        </m:sSub>
        <m:r>
          <m:rPr>
            <m:sty m:val="p"/>
          </m:rPr>
          <m:t>≪</m:t>
        </m:r>
        <m:sSub>
          <m:e>
            <m:r>
              <m:t>σ</m:t>
            </m:r>
          </m:e>
          <m:sub>
            <m:r>
              <m:rPr>
                <m:nor/>
                <m:sty m:val="p"/>
              </m:rPr>
              <m:t>shape</m:t>
            </m:r>
          </m:sub>
        </m:sSub>
      </m:oMath>
      <w:r>
        <w:t xml:space="preserve">, modeling docking or thermal</w:t>
      </w:r>
      <w:r>
        <w:t xml:space="preserve"> </w:t>
      </w:r>
      <w:r>
        <w:t xml:space="preserve">fluctuations.</w:t>
      </w:r>
    </w:p>
    <w:p>
      <w:pPr>
        <w:pStyle w:val="BodyText"/>
      </w:pPr>
      <w:r>
        <w:t xml:space="preserve">This mask has no structure linking which ligands co-occur, beyond fixing</w:t>
      </w:r>
      <w:r>
        <w:t xml:space="preserve"> </w:t>
      </w:r>
      <m:oMath>
        <m:r>
          <m:t>S</m:t>
        </m:r>
      </m:oMath>
      <w:r>
        <w:t xml:space="preserve">. Refs. </w:t>
      </w:r>
      <w:r>
        <w:t xml:space="preserve">(Zwicker, Murugan, and Brenner 2016; Teşileanu et al. 2019)</w:t>
      </w:r>
      <w:r>
        <w:t xml:space="preserve"> </w:t>
      </w:r>
      <w:r>
        <w:t xml:space="preserve">build in</w:t>
      </w:r>
      <w:r>
        <w:t xml:space="preserve"> </w:t>
      </w:r>
      <w:r>
        <w:t xml:space="preserve">such correlations through joint occurrence, and</w:t>
      </w:r>
      <w:r>
        <w:t xml:space="preserve"> </w:t>
      </w:r>
      <w:r>
        <w:t xml:space="preserve">Ref. </w:t>
      </w:r>
      <w:r>
        <w:t xml:space="preserve">(Castillo et al. 2026)</w:t>
      </w:r>
      <w:r>
        <w:t xml:space="preserve"> </w:t>
      </w:r>
      <w:r>
        <w:t xml:space="preserve">through explicit shared odor</w:t>
      </w:r>
      <w:r>
        <w:t xml:space="preserve"> </w:t>
      </w:r>
      <w:r>
        <w:t xml:space="preserve">sources. We omit them to keep the environment’s parameter count as small as</w:t>
      </w:r>
      <w:r>
        <w:t xml:space="preserve"> </w:t>
      </w:r>
      <w:r>
        <w:t xml:space="preserve">possible. Table </w:t>
      </w:r>
      <w:hyperlink w:anchor="tab:env_params">
        <w:r>
          <w:rPr>
            <w:rStyle w:val="Hyperlink"/>
          </w:rPr>
          <w:t xml:space="preserve">1</w:t>
        </w:r>
      </w:hyperlink>
      <w:r>
        <w:t xml:space="preserve"> </w:t>
      </w:r>
      <w:r>
        <w:t xml:space="preserve">collects the parameters defined so far.</w:t>
      </w:r>
    </w:p>
    <w:bookmarkStart w:id="29" w:name="tab:env_params"/>
    <w:p>
      <w:pPr>
        <w:pStyle w:val="TableCaption"/>
      </w:pPr>
      <w:r>
        <w:t xml:space="preserve">Parameters defining the environment. Used in Sec. </w:t>
      </w:r>
      <w:hyperlink w:anchor="sec:perfect">
        <w:r>
          <w:rPr>
            <w:rStyle w:val="Hyperlink"/>
          </w:rPr>
          <w:t xml:space="preserve">4</w:t>
        </w:r>
      </w:hyperlink>
      <w:r>
        <w:t xml:space="preserve"> </w:t>
      </w:r>
      <w:r>
        <w:t xml:space="preserve">to specify the regime in which the results are reported.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Caption w:val="Parameters defining the environment. Used in Sec. 4 to specify the regime in which the results are reported.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Symbol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L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number of ligands in the fixed pool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n</m:t>
                  </m:r>
                </m:e>
                <m:sub>
                  <m:r>
                    <m:rPr>
                      <m:nor/>
                      <m:sty m:val="p"/>
                    </m:rPr>
                    <m:t>families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number of chemical families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D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latent space dimension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σ</m:t>
                  </m:r>
                </m:e>
                <m:sub>
                  <m:r>
                    <m:rPr>
                      <m:nor/>
                      <m:sty m:val="p"/>
                    </m:rPr>
                    <m:t>shape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spread of a family’s Gaussian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fam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average distance between family centers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μ</m:t>
                  </m:r>
                </m:e>
                <m:sub>
                  <m:r>
                    <m:t>S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mean number of ligands per sniff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μ</m:t>
                      </m:r>
                    </m:e>
                    <m:sub>
                      <m:r>
                        <m:t>c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ℓ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σ</m:t>
                      </m:r>
                    </m:e>
                    <m:sub>
                      <m:r>
                        <m:t>c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ℓ</m:t>
                      </m:r>
                    </m:sub>
                  </m:sSub>
                </m:e>
              </m:d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concentration distribution of ligand</w:t>
            </w:r>
            <w:r>
              <w:t xml:space="preserve"> </w:t>
            </w:r>
            <m:oMath>
              <m:r>
                <m:rPr>
                  <m:sty m:val="p"/>
                </m:rPr>
                <m:t>ℓ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σ</m:t>
                  </m:r>
                </m:e>
                <m:sub>
                  <m:r>
                    <m:rPr>
                      <m:nor/>
                      <m:sty m:val="p"/>
                    </m:rPr>
                    <m:t>noise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observation noise on a ligand’s coordinate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λ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morphochemical length scale (Sec. </w:t>
            </w:r>
            <w:hyperlink w:anchor="sec:kernel">
              <w:r>
                <w:rPr>
                  <w:rStyle w:val="Hyperlink"/>
                </w:rPr>
                <w:t xml:space="preserve">2</w:t>
              </w:r>
            </w:hyperlink>
            <w:r>
              <w:t xml:space="preserve">)</w:t>
            </w:r>
          </w:p>
        </w:tc>
      </w:tr>
    </w:tbl>
    <w:bookmarkEnd w:id="29"/>
    <w:p>
      <w:pPr>
        <w:pStyle w:val="BodyText"/>
      </w:pPr>
      <w:r>
        <w:t xml:space="preserve">Given a sniff, the physics turns it into an activation pattern. A single</w:t>
      </w:r>
      <w:r>
        <w:t xml:space="preserve"> </w:t>
      </w:r>
      <w:r>
        <w:t xml:space="preserve">ligand activates receptor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once its concentration exceeds the threshold,</w:t>
      </w:r>
      <w:r>
        <w:t xml:space="preserve"> </w:t>
      </w:r>
      <m:oMath>
        <m:sSub>
          <m:e>
            <m:r>
              <m:t>A</m:t>
            </m:r>
          </m:e>
          <m:sub>
            <m:r>
              <m:t>r</m:t>
            </m:r>
          </m:sub>
        </m:sSub>
        <m:r>
          <m:rPr>
            <m:sty m:val="p"/>
          </m:rPr>
          <m:t>=</m:t>
        </m:r>
        <m:r>
          <m:t>Θ</m:t>
        </m:r>
        <m:d>
          <m:dPr>
            <m:begChr m:val="("/>
            <m:endChr m:val=")"/>
            <m:sepChr m:val=""/>
            <m:grow/>
          </m:dPr>
          <m:e>
            <m:r>
              <m:rPr>
                <m:sty m:val="p"/>
              </m:rPr>
              <m:t>ln</m:t>
            </m:r>
            <m:r>
              <m:t>c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ln</m:t>
            </m:r>
            <m:sSubSup>
              <m:e>
                <m:r>
                  <m:t>c</m:t>
                </m:r>
              </m:e>
              <m:sub>
                <m:r>
                  <m:t>r</m:t>
                </m:r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ℓ</m:t>
                </m:r>
              </m:sub>
              <m:sup>
                <m:r>
                  <m:rPr>
                    <m:sty m:val="p"/>
                  </m:rPr>
                  <m:t>*</m:t>
                </m:r>
              </m:sup>
            </m:sSubSup>
          </m:e>
        </m:d>
      </m:oMath>
      <w:r>
        <w:t xml:space="preserve"> </w:t>
      </w:r>
      <w:r>
        <w:t xml:space="preserve">(Sec. </w:t>
      </w:r>
      <w:hyperlink w:anchor="sec:mwc">
        <w:r>
          <w:rPr>
            <w:rStyle w:val="Hyperlink"/>
          </w:rPr>
          <w:t xml:space="preserve">1</w:t>
        </w:r>
      </w:hyperlink>
      <w:r>
        <w:t xml:space="preserve">). A sniff mixes</w:t>
      </w:r>
      <w:r>
        <w:t xml:space="preserve"> </w:t>
      </w:r>
      <w:r>
        <w:t xml:space="preserve">several ligands, which we combine into the receptor’s drive,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drive</m:t>
              </m:r>
            </m:e>
            <m:sub>
              <m:r>
                <m:t>r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rPr>
                  <m:sty m:val="p"/>
                </m:rPr>
                <m:t>ℓ</m:t>
              </m:r>
              <m:r>
                <m:rPr>
                  <m:sty m:val="p"/>
                </m:rPr>
                <m:t>:</m:t>
              </m:r>
              <m:r>
                <m:t> </m:t>
              </m:r>
              <m:sSub>
                <m:e>
                  <m:r>
                    <m:t>M</m:t>
                  </m:r>
                </m:e>
                <m:sub>
                  <m:r>
                    <m:rPr>
                      <m:sty m:val="p"/>
                    </m:rPr>
                    <m:t>ℓ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​</m:t>
              </m:r>
            </m:sup>
            <m:e>
              <m:f>
                <m:fPr>
                  <m:type m:val="bar"/>
                </m:fPr>
                <m:num>
                  <m:sSub>
                    <m:e>
                      <m:r>
                        <m:t>c</m:t>
                      </m:r>
                    </m:e>
                    <m:sub>
                      <m:r>
                        <m:rPr>
                          <m:sty m:val="p"/>
                        </m:rPr>
                        <m:t>ℓ</m:t>
                      </m:r>
                    </m:sub>
                  </m:sSub>
                </m:num>
                <m:den>
                  <m:sSubSup>
                    <m:e>
                      <m:r>
                        <m:t>c</m:t>
                      </m:r>
                    </m:e>
                    <m:sub>
                      <m:r>
                        <m:t>r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ℓ</m:t>
                      </m:r>
                    </m:sub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bSup>
                </m:den>
              </m:f>
            </m:e>
          </m:nary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 that the receptor reaches half-activation at</w:t>
      </w:r>
      <w:r>
        <w:t xml:space="preserve"> </w:t>
      </w:r>
      <m:oMath>
        <m:sSub>
          <m:e>
            <m:r>
              <m:rPr>
                <m:nor/>
                <m:sty m:val="p"/>
              </m:rPr>
              <m:t>drive</m:t>
            </m:r>
          </m:e>
          <m:sub>
            <m:r>
              <m:t>r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which</w:t>
      </w:r>
      <w:r>
        <w:t xml:space="preserve"> </w:t>
      </w:r>
      <w:r>
        <w:t xml:space="preserve">recovers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sSubSup>
          <m:e>
            <m:r>
              <m:t>c</m:t>
            </m:r>
          </m:e>
          <m:sub>
            <m:r>
              <m:t>r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ℓ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for a single ligand. The step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has zero</w:t>
      </w:r>
      <w:r>
        <w:t xml:space="preserve"> </w:t>
      </w:r>
      <w:r>
        <w:t xml:space="preserve">gradient almost everywhere, so for optimization we soften it into a</w:t>
      </w:r>
      <w:r>
        <w:t xml:space="preserve"> </w:t>
      </w:r>
      <w:r>
        <w:t xml:space="preserve">temperature-scaled sigmoid of the log-drive,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d>
            <m:dPr>
              <m:begChr m:val="("/>
              <m:endChr m:val=")"/>
              <m:sepChr m:val=""/>
              <m:grow/>
            </m:dPr>
            <m:e>
              <m:r>
                <m:t>r</m:t>
              </m:r>
              <m:r>
                <m:rPr>
                  <m:sty m:val="p"/>
                </m:rPr>
                <m:t>∣</m:t>
              </m:r>
              <m:r>
                <m:rPr>
                  <m:nor/>
                  <m:sty m:val="p"/>
                </m:rPr>
                <m:t>sniff</m:t>
              </m:r>
            </m:e>
          </m:d>
          <m:r>
            <m:rPr>
              <m:sty m:val="p"/>
            </m:rPr>
            <m:t>=</m:t>
          </m:r>
          <m:r>
            <m:t>σ</m:t>
          </m:r>
          <m:r>
            <m:t>​</m:t>
          </m:r>
          <m:d>
            <m:dPr>
              <m:begChr m:val="("/>
              <m:endChr m:val=")"/>
              <m:sepChr m:val="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ln</m:t>
                  </m:r>
                  <m:r>
                    <m:t> </m:t>
                  </m:r>
                  <m:sSub>
                    <m:e>
                      <m:r>
                        <m:rPr>
                          <m:nor/>
                          <m:sty m:val="p"/>
                        </m:rPr>
                        <m:t>drive</m:t>
                      </m:r>
                    </m:e>
                    <m:sub>
                      <m:r>
                        <m:t>r</m:t>
                      </m:r>
                    </m:sub>
                  </m:sSub>
                </m:num>
                <m:den>
                  <m:r>
                    <m:t>T</m:t>
                  </m:r>
                </m:den>
              </m:f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we evaluate through the numerically stable logsumexp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ln</m:t>
          </m:r>
          <m:r>
            <m:t> </m:t>
          </m:r>
          <m:sSub>
            <m:e>
              <m:r>
                <m:rPr>
                  <m:nor/>
                  <m:sty m:val="p"/>
                </m:rPr>
                <m:t>drive</m:t>
              </m:r>
            </m:e>
            <m:sub>
              <m:r>
                <m:t>r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ln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rPr>
                  <m:sty m:val="p"/>
                </m:rPr>
                <m:t>ℓ</m:t>
              </m:r>
              <m:r>
                <m:rPr>
                  <m:sty m:val="p"/>
                </m:rPr>
                <m:t>:</m:t>
              </m:r>
              <m:r>
                <m:t> </m:t>
              </m:r>
              <m:sSub>
                <m:e>
                  <m:r>
                    <m:t>M</m:t>
                  </m:r>
                </m:e>
                <m:sub>
                  <m:r>
                    <m:rPr>
                      <m:sty m:val="p"/>
                    </m:rPr>
                    <m:t>ℓ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exp</m:t>
              </m:r>
            </m:e>
          </m:nary>
          <m:d>
            <m:dPr>
              <m:begChr m:val="("/>
              <m:endChr m:val=")"/>
              <m:sepChr m:val=""/>
              <m:grow/>
            </m:dPr>
            <m:e>
              <m:r>
                <m:rPr>
                  <m:sty m:val="p"/>
                </m:rPr>
                <m:t>ln</m:t>
              </m:r>
              <m:sSub>
                <m:e>
                  <m:r>
                    <m:t>c</m:t>
                  </m:r>
                </m:e>
                <m:sub>
                  <m:r>
                    <m:rPr>
                      <m:sty m:val="p"/>
                    </m:rPr>
                    <m:t>ℓ</m:t>
                  </m:r>
                </m:sub>
              </m:s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ln</m:t>
              </m:r>
              <m:sSubSup>
                <m:e>
                  <m:r>
                    <m:t>c</m:t>
                  </m:r>
                </m:e>
                <m:sub>
                  <m:r>
                    <m:t>r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ℓ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since the ratios</w:t>
      </w:r>
      <w:r>
        <w:t xml:space="preserve"> </w:t>
      </w:r>
      <m:oMath>
        <m:sSub>
          <m:e>
            <m:r>
              <m:t>c</m:t>
            </m:r>
          </m:e>
          <m:sub>
            <m:r>
              <m:rPr>
                <m:sty m:val="p"/>
              </m:rPr>
              <m:t>ℓ</m:t>
            </m:r>
          </m:sub>
        </m:sSub>
        <m:r>
          <m:rPr>
            <m:sty m:val="p"/>
          </m:rPr>
          <m:t>/</m:t>
        </m:r>
        <m:sSubSup>
          <m:e>
            <m:r>
              <m:t>c</m:t>
            </m:r>
          </m:e>
          <m:sub>
            <m:r>
              <m:t>r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ℓ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span many decades and a direct sum</w:t>
      </w:r>
      <w:r>
        <w:t xml:space="preserve"> </w:t>
      </w:r>
      <w:r>
        <w:t xml:space="preserve">can overflow or underflow. The temperature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anneals from an initial</w:t>
      </w:r>
      <w:r>
        <w:t xml:space="preserve"> </w:t>
      </w:r>
      <w:r>
        <w:t xml:space="preserve">value to a small target. 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t>0</m:t>
        </m:r>
      </m:oMath>
      <w:r>
        <w:t xml:space="preserve">, Eq. </w:t>
      </w:r>
      <w:hyperlink w:anchor="eq:soft_bin">
        <w:r>
          <w:rPr>
            <w:rStyle w:val="Hyperlink"/>
          </w:rPr>
          <w:t xml:space="preserve">[eq:soft_bin]</w:t>
        </w:r>
      </w:hyperlink>
      <w:r>
        <w:t xml:space="preserve"> </w:t>
      </w:r>
      <w:r>
        <w:t xml:space="preserve">recovers the</w:t>
      </w:r>
      <w:r>
        <w:t xml:space="preserve"> </w:t>
      </w:r>
      <w:r>
        <w:t xml:space="preserve">discrete activation</w:t>
      </w:r>
      <w:r>
        <w:t xml:space="preserve"> </w:t>
      </w:r>
      <m:oMath>
        <m:r>
          <m:t>p</m:t>
        </m:r>
        <m:d>
          <m:dPr>
            <m:begChr m:val="("/>
            <m:endChr m:val=")"/>
            <m:sepChr m:val=""/>
            <m:grow/>
          </m:dPr>
          <m:e>
            <m:r>
              <m:t>r</m:t>
            </m:r>
            <m:r>
              <m:rPr>
                <m:sty m:val="p"/>
              </m:rPr>
              <m:t>∣</m:t>
            </m:r>
            <m:r>
              <m:rPr>
                <m:nor/>
                <m:sty m:val="p"/>
              </m:rPr>
              <m:t>sniff</m:t>
            </m:r>
          </m:e>
        </m:d>
        <m:r>
          <m:rPr>
            <m:sty m:val="p"/>
          </m:rPr>
          <m:t>→</m:t>
        </m:r>
        <m:sSub>
          <m:e>
            <m:r>
              <m:t>A</m:t>
            </m:r>
          </m:e>
          <m:sub>
            <m:r>
              <m:t>r</m:t>
            </m:r>
          </m:sub>
        </m:sSub>
        <m:r>
          <m:rPr>
            <m:sty m:val="p"/>
          </m:rPr>
          <m:t>∈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, so the array’s</w:t>
      </w:r>
      <w:r>
        <w:t xml:space="preserve"> </w:t>
      </w:r>
      <w:r>
        <w:t xml:space="preserve">response is the binary pattern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d>
          <m:dPr>
            <m:begChr m:val="("/>
            <m:endChr m:val=")"/>
            <m:sepChr m:val=""/>
            <m:grow/>
          </m:dPr>
          <m:e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A</m:t>
                </m:r>
              </m:e>
              <m:sub>
                <m:r>
                  <m:t>R</m:t>
                </m:r>
              </m:sub>
            </m:sSub>
          </m:e>
        </m:d>
      </m:oMath>
      <w:r>
        <w:t xml:space="preserve">.</w:t>
      </w:r>
    </w:p>
    <w:p>
      <w:pPr>
        <w:pStyle w:val="BodyText"/>
      </w:pPr>
      <w:r>
        <w:t xml:space="preserve">Finally, we optimize the receptors. The environment is drawn once and held</w:t>
      </w:r>
      <w:r>
        <w:t xml:space="preserve"> </w:t>
      </w:r>
      <w:r>
        <w:t xml:space="preserve">fixed. The only free parameters are the receptor chemistry of</w:t>
      </w:r>
      <w:r>
        <w:t xml:space="preserve"> </w:t>
      </w:r>
      <w:r>
        <w:t xml:space="preserve">Sec. </w:t>
      </w:r>
      <w:hyperlink w:anchor="sec:kernel">
        <w:r>
          <w:rPr>
            <w:rStyle w:val="Hyperlink"/>
          </w:rPr>
          <w:t xml:space="preserve">2</w:t>
        </w:r>
      </w:hyperlink>
      <w:r>
        <w:t xml:space="preserve">,</w:t>
      </w:r>
      <w:r>
        <w:t xml:space="preserve"> </w:t>
      </w:r>
      <m:oMath>
        <m:sSubSup>
          <m:e>
            <m:r>
              <m:rPr>
                <m:sty m:val="b"/>
              </m:rPr>
              <m:t>v</m:t>
            </m:r>
          </m:e>
          <m:sub>
            <m:r>
              <m:t>u</m:t>
            </m:r>
          </m:sub>
          <m:sup>
            <m:r>
              <m:rPr>
                <m:sty m:val="p"/>
              </m:rPr>
              <m:t>±</m:t>
            </m:r>
          </m:sup>
        </m:sSubSup>
      </m:oMath>
      <w:r>
        <w:t xml:space="preserve">,</w:t>
      </w:r>
      <w:r>
        <w:t xml:space="preserve"> </w:t>
      </w:r>
      <m:oMath>
        <m:sSubSup>
          <m:e>
            <m:r>
              <m:t>E</m:t>
            </m:r>
          </m:e>
          <m:sub>
            <m:r>
              <m:rPr>
                <m:nor/>
                <m:sty m:val="p"/>
              </m:rPr>
              <m:t>base</m:t>
            </m:r>
          </m:sub>
          <m:sup>
            <m:r>
              <m:t>u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±</m:t>
            </m:r>
          </m:sup>
        </m:sSubSup>
      </m:oMath>
      <w:r>
        <w:t xml:space="preserve">,</w:t>
      </w:r>
      <w:r>
        <w:t xml:space="preserve"> </w:t>
      </w:r>
      <m:oMath>
        <m:sSubSup>
          <m:e>
            <m:r>
              <m:t>E</m:t>
            </m:r>
          </m:e>
          <m:sub>
            <m:r>
              <m:rPr>
                <m:nor/>
                <m:sty m:val="p"/>
              </m:rPr>
              <m:t>max</m:t>
            </m:r>
          </m:sub>
          <m:sup>
            <m:r>
              <m:t>u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±</m:t>
            </m:r>
          </m:sup>
        </m:sSubSup>
      </m:oMath>
      <w:r>
        <w:t xml:space="preserve">, which we update by backpropagation with the Adam</w:t>
      </w:r>
      <w:r>
        <w:t xml:space="preserve"> </w:t>
      </w:r>
      <w:r>
        <w:t xml:space="preserve">optimizer in PyTorch. Fig. </w:t>
      </w:r>
      <w:hyperlink w:anchor="fig:env">
        <w:r>
          <w:rPr>
            <w:rStyle w:val="Hyperlink"/>
          </w:rPr>
          <w:t xml:space="preserve">2</w:t>
        </w:r>
      </w:hyperlink>
      <w:r>
        <w:rPr>
          <w:bCs/>
          <w:b/>
        </w:rPr>
        <w:t xml:space="preserve">C</w:t>
      </w:r>
      <w:r>
        <w:t xml:space="preserve"> </w:t>
      </w:r>
      <w:r>
        <w:t xml:space="preserve">summarizes the loop:</w:t>
      </w:r>
      <w:r>
        <w:t xml:space="preserve"> </w:t>
      </w:r>
      <w:r>
        <w:t xml:space="preserve">each sniff yields a pattern</w:t>
      </w:r>
      <w:r>
        <w:t xml:space="preserve"> </w:t>
      </w:r>
      <m:oMath>
        <m:r>
          <m:t>A</m:t>
        </m:r>
      </m:oMath>
      <w:r>
        <w:t xml:space="preserve">, repeated sniffs build the distribution</w:t>
      </w:r>
      <w:r>
        <w:t xml:space="preserve"> </w:t>
      </w:r>
      <m:oMath>
        <m:r>
          <m:t>p</m:t>
        </m:r>
        <m:d>
          <m:dPr>
            <m:begChr m:val="("/>
            <m:endChr m:val=")"/>
            <m:sepChr m:val=""/>
            <m:grow/>
          </m:dPr>
          <m:e>
            <m:r>
              <m:t>A</m:t>
            </m:r>
          </m:e>
        </m:d>
      </m:oMath>
      <w:r>
        <w:t xml:space="preserve"> </w:t>
      </w:r>
      <w:r>
        <w:t xml:space="preserve">and its entropy</w:t>
      </w:r>
      <w:r>
        <w:t xml:space="preserve"> </w:t>
      </w:r>
      <m:oMath>
        <m:r>
          <m:t>H</m:t>
        </m:r>
        <m:d>
          <m:dPr>
            <m:begChr m:val="("/>
            <m:endChr m:val=")"/>
            <m:sepChr m:val=""/>
            <m:grow/>
          </m:dPr>
          <m:e>
            <m:r>
              <m:t>A</m:t>
            </m:r>
          </m:e>
        </m:d>
      </m:oMath>
      <w:r>
        <w:t xml:space="preserve">, and the receptor coordinates are moved to</w:t>
      </w:r>
      <w:r>
        <w:t xml:space="preserve"> </w:t>
      </w:r>
      <w:r>
        <w:t xml:space="preserve">maximize it.</w:t>
      </w:r>
    </w:p>
    <w:bookmarkEnd w:id="30"/>
    <w:bookmarkStart w:id="32" w:name="sec:perfect"/>
    <w:p>
      <w:pPr>
        <w:pStyle w:val="Heading1"/>
      </w:pPr>
      <w:r>
        <w:t xml:space="preserve">The perfect-array regime</w:t>
      </w:r>
    </w:p>
    <w:p>
      <w:pPr>
        <w:pStyle w:val="FirstParagraph"/>
      </w:pPr>
      <w:r>
        <w:t xml:space="preserve">A homomer-heteromer comparison is only meaningful once we know the</w:t>
      </w:r>
      <w:r>
        <w:t xml:space="preserve"> </w:t>
      </w:r>
      <w:r>
        <w:t xml:space="preserve">environment is not what limits the entropy:</w:t>
      </w:r>
      <w:r>
        <w:t xml:space="preserve"> </w:t>
      </w:r>
      <m:oMath>
        <m:r>
          <m:t>H</m:t>
        </m:r>
        <m:d>
          <m:dPr>
            <m:begChr m:val="("/>
            <m:endChr m:val=")"/>
            <m:sepChr m:val=""/>
            <m:grow/>
          </m:dPr>
          <m:e>
            <m:r>
              <m:t>A</m:t>
            </m:r>
          </m:e>
        </m:d>
      </m:oMath>
      <w:r>
        <w:t xml:space="preserve"> </w:t>
      </w:r>
      <w:r>
        <w:t xml:space="preserve">can be capped by the</w:t>
      </w:r>
      <w:r>
        <w:t xml:space="preserve"> </w:t>
      </w:r>
      <w:r>
        <w:t xml:space="preserve">sniff’s own statistics, by the receptor geometry’s capacity to realize</w:t>
      </w:r>
      <w:r>
        <w:t xml:space="preserve"> </w:t>
      </w:r>
      <w:r>
        <w:t xml:space="preserve">distinct dichotomies, or by the optimizer’s ability to reach and measure</w:t>
      </w:r>
      <w:r>
        <w:t xml:space="preserve"> </w:t>
      </w:r>
      <m:oMath>
        <m:r>
          <m:t>H</m:t>
        </m:r>
        <m:d>
          <m:dPr>
            <m:begChr m:val="("/>
            <m:endChr m:val=")"/>
            <m:sepChr m:val=""/>
            <m:grow/>
          </m:dPr>
          <m:e>
            <m:r>
              <m:t>A</m:t>
            </m:r>
          </m:e>
        </m:d>
        <m:r>
          <m:rPr>
            <m:sty m:val="p"/>
          </m:rPr>
          <m:t>=</m:t>
        </m:r>
        <m:r>
          <m:t>R</m:t>
        </m:r>
      </m:oMath>
      <w:r>
        <w:t xml:space="preserve"> </w:t>
      </w:r>
      <w:r>
        <w:t xml:space="preserve">(each detailed below). We seek a regime where none of these three</w:t>
      </w:r>
      <w:r>
        <w:t xml:space="preserve"> </w:t>
      </w:r>
      <w:r>
        <w:t xml:space="preserve">mechanisms binds, the perfect-array regime, in which the homomer array</w:t>
      </w:r>
      <w:r>
        <w:t xml:space="preserve"> </w:t>
      </w:r>
      <w:r>
        <w:t xml:space="preserve">reaches its architectural ceiling,</w:t>
      </w:r>
      <w:r>
        <w:t xml:space="preserve"> </w:t>
      </w:r>
      <m:oMath>
        <m:r>
          <m:t>H</m:t>
        </m:r>
        <m:d>
          <m:dPr>
            <m:begChr m:val="("/>
            <m:endChr m:val=")"/>
            <m:sepChr m:val=""/>
            <m:grow/>
          </m:dPr>
          <m:e>
            <m:r>
              <m:t>A</m:t>
            </m:r>
          </m:e>
        </m:d>
        <m:r>
          <m:rPr>
            <m:sty m:val="p"/>
          </m:rPr>
          <m:t>=</m:t>
        </m:r>
        <m:r>
          <m:t>R</m:t>
        </m:r>
      </m:oMath>
      <w:r>
        <w:t xml:space="preserve">. Once none of the three limits</w:t>
      </w:r>
      <w:r>
        <w:t xml:space="preserve"> </w:t>
      </w:r>
      <m:oMath>
        <m:r>
          <m:t>H</m:t>
        </m:r>
        <m:d>
          <m:dPr>
            <m:begChr m:val="("/>
            <m:endChr m:val=")"/>
            <m:sepChr m:val=""/>
            <m:grow/>
          </m:dPr>
          <m:e>
            <m:r>
              <m:t>A</m:t>
            </m:r>
          </m:e>
        </m:d>
      </m:oMath>
      <w:r>
        <w:t xml:space="preserve">, the only thing left to set it is the receptor array’s own</w:t>
      </w:r>
      <w:r>
        <w:t xml:space="preserve"> </w:t>
      </w:r>
      <w:r>
        <w:t xml:space="preserve">architecture, exactly what we want to isolate. This regime coincides with</w:t>
      </w:r>
      <w:r>
        <w:t xml:space="preserve"> </w:t>
      </w:r>
      <w:r>
        <w:t xml:space="preserve">a window in which</w:t>
      </w:r>
      <w:r>
        <w:t xml:space="preserve"> </w:t>
      </w:r>
      <m:oMath>
        <m:r>
          <m:t>H</m:t>
        </m:r>
        <m:d>
          <m:dPr>
            <m:begChr m:val="("/>
            <m:endChr m:val=")"/>
            <m:sepChr m:val=""/>
            <m:grow/>
          </m:dPr>
          <m:e>
            <m:r>
              <m:t>A</m:t>
            </m:r>
          </m:e>
        </m:d>
      </m:oMath>
      <w:r>
        <w:t xml:space="preserve"> </w:t>
      </w:r>
      <w:r>
        <w:t xml:space="preserve">becomes insensitive to the precise value of each</w:t>
      </w:r>
      <w:r>
        <w:t xml:space="preserve"> </w:t>
      </w:r>
      <w:r>
        <w:t xml:space="preserve">environment parameter, which makes sense: once no mechanism binds, moving</w:t>
      </w:r>
      <w:r>
        <w:t xml:space="preserve"> </w:t>
      </w:r>
      <w:r>
        <w:t xml:space="preserve">a parameter within the window cannot change the outcome. Parameter</w:t>
      </w:r>
      <w:r>
        <w:t xml:space="preserve"> </w:t>
      </w:r>
      <w:r>
        <w:t xml:space="preserve">independence is therefore a consistency check on being in the</w:t>
      </w:r>
      <w:r>
        <w:t xml:space="preserve"> </w:t>
      </w:r>
      <w:r>
        <w:t xml:space="preserve">perfect-array regime, not a separate requirement, and we use it below as</w:t>
      </w:r>
      <w:r>
        <w:t xml:space="preserve"> </w:t>
      </w:r>
      <w:r>
        <w:t xml:space="preserve">one.</w:t>
      </w:r>
    </w:p>
    <w:p>
      <w:pPr>
        <w:pStyle w:val="BodyText"/>
      </w:pPr>
      <w:r>
        <w:t xml:space="preserve">As we show in the main text, heteromer arrays evaluated in this same</w:t>
      </w:r>
      <w:r>
        <w:t xml:space="preserve"> </w:t>
      </w:r>
      <w:r>
        <w:t xml:space="preserve">window, with the same environment and the same fitting procedure, do not</w:t>
      </w:r>
      <w:r>
        <w:t xml:space="preserve"> </w:t>
      </w:r>
      <w:r>
        <w:t xml:space="preserve">reach</w:t>
      </w:r>
      <w:r>
        <w:t xml:space="preserve"> </w:t>
      </w:r>
      <m:oMath>
        <m:r>
          <m:t>R</m:t>
        </m:r>
      </m:oMath>
      <w:r>
        <w:t xml:space="preserve">. Since the homomer array already does, throughout it, neither</w:t>
      </w:r>
      <w:r>
        <w:t xml:space="preserve"> </w:t>
      </w:r>
      <w:r>
        <w:t xml:space="preserve">the environment nor the optimization can explain a heteromer shortfall.</w:t>
      </w:r>
      <w:r>
        <w:t xml:space="preserve"> </w:t>
      </w:r>
      <w:r>
        <w:t xml:space="preserve">Any gap measured between heteromer and homomer arrays of the same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therefore a property of the heteromeric array itself, its subunit-sharing</w:t>
      </w:r>
      <w:r>
        <w:t xml:space="preserve"> </w:t>
      </w:r>
      <w:r>
        <w:t xml:space="preserve">correlations (Sec. </w:t>
      </w:r>
      <w:hyperlink w:anchor="sec:mwc">
        <w:r>
          <w:rPr>
            <w:rStyle w:val="Hyperlink"/>
          </w:rPr>
          <w:t xml:space="preserve">1</w:t>
        </w:r>
      </w:hyperlink>
      <w:r>
        <w:t xml:space="preserve">), not an artifact of the environment or of</w:t>
      </w:r>
      <w:r>
        <w:t xml:space="preserve"> </w:t>
      </w:r>
      <w:r>
        <w:t xml:space="preserve">how it is fit.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Statistical.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 deterministic, noiseless function of</w:t>
      </w:r>
      <w:r>
        <w:t xml:space="preserve"> </w:t>
      </w:r>
      <w:r>
        <w:t xml:space="preserve">the sniff, so</w:t>
      </w:r>
      <w:r>
        <w:t xml:space="preserve"> </w:t>
      </w:r>
      <m:oMath>
        <m:r>
          <m:t>H</m:t>
        </m:r>
        <m:d>
          <m:dPr>
            <m:begChr m:val="("/>
            <m:endChr m:val=")"/>
            <m:sepChr m:val=""/>
            <m:grow/>
          </m:dPr>
          <m:e>
            <m:r>
              <m:t>A</m:t>
            </m:r>
          </m:e>
        </m:d>
        <m:r>
          <m:rPr>
            <m:sty m:val="p"/>
          </m:rPr>
          <m:t>≤</m:t>
        </m:r>
        <m:r>
          <m:t>H</m:t>
        </m:r>
        <m:d>
          <m:dPr>
            <m:begChr m:val="("/>
            <m:endChr m:val=")"/>
            <m:sepChr m:val=""/>
            <m:grow/>
          </m:dPr>
          <m:e>
            <m:r>
              <m:rPr>
                <m:nor/>
                <m:sty m:val="p"/>
              </m:rPr>
              <m:t>sniff</m:t>
            </m:r>
          </m:e>
        </m:d>
      </m:oMath>
      <w:r>
        <w:t xml:space="preserve">, the entropy of the sniff itself,</w:t>
      </w:r>
      <w:r>
        <w:t xml:space="preserve"> </w:t>
      </w:r>
      <w:r>
        <w:t xml:space="preserve">which ligands are present and at what concentration: a deterministic map</w:t>
      </w:r>
      <w:r>
        <w:t xml:space="preserve"> </w:t>
      </w:r>
      <w:r>
        <w:t xml:space="preserve">cannot create entropy. If the sniff carries little entropy, too sparse or</w:t>
      </w:r>
      <w:r>
        <w:t xml:space="preserve"> </w:t>
      </w:r>
      <w:r>
        <w:t xml:space="preserve">too few ligands,</w:t>
      </w:r>
      <w:r>
        <w:t xml:space="preserve"> </w:t>
      </w:r>
      <m:oMath>
        <m:r>
          <m:t>H</m:t>
        </m:r>
        <m:d>
          <m:dPr>
            <m:begChr m:val="("/>
            <m:endChr m:val=")"/>
            <m:sepChr m:val=""/>
            <m:grow/>
          </m:dPr>
          <m:e>
            <m:r>
              <m:rPr>
                <m:nor/>
                <m:sty m:val="p"/>
              </m:rPr>
              <m:t>sniff</m:t>
            </m:r>
          </m:e>
        </m:d>
      </m:oMath>
      <w:r>
        <w:t xml:space="preserve"> </w:t>
      </w:r>
      <w:r>
        <w:t xml:space="preserve">binds before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does.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Geometric.</w:t>
      </w:r>
      <w:r>
        <w:t xml:space="preserve"> </w:t>
      </w:r>
      <w:r>
        <w:t xml:space="preserve">Reaching</w:t>
      </w:r>
      <w:r>
        <w:t xml:space="preserve"> </w:t>
      </w:r>
      <m:oMath>
        <m:r>
          <m:t>H</m:t>
        </m:r>
        <m:d>
          <m:dPr>
            <m:begChr m:val="("/>
            <m:endChr m:val=")"/>
            <m:sepChr m:val=""/>
            <m:grow/>
          </m:dPr>
          <m:e>
            <m:r>
              <m:t>A</m:t>
            </m:r>
          </m:e>
        </m:d>
        <m:r>
          <m:rPr>
            <m:sty m:val="p"/>
          </m:rPr>
          <m:t>=</m:t>
        </m:r>
        <m:r>
          <m:t>R</m:t>
        </m:r>
      </m:oMath>
      <w:r>
        <w:t xml:space="preserve"> </w:t>
      </w:r>
      <w:r>
        <w:t xml:space="preserve">needs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receptors whose</w:t>
      </w:r>
      <w:r>
        <w:t xml:space="preserve"> </w:t>
      </w:r>
      <w:r>
        <w:t xml:space="preserve">regions of high affinity,</w:t>
      </w:r>
      <w:r>
        <w:t xml:space="preserve"> </w:t>
      </w:r>
      <w:r>
        <w:t xml:space="preserve">“</w:t>
      </w:r>
      <w:r>
        <w:t xml:space="preserve">balls</w:t>
      </w:r>
      <w:r>
        <w:t xml:space="preserve">”</w:t>
      </w:r>
      <w:r>
        <w:t xml:space="preserve"> </w:t>
      </w:r>
      <w:r>
        <w:t xml:space="preserve">of radius</w:t>
      </w:r>
      <w:r>
        <w:t xml:space="preserve"> </w:t>
      </w:r>
      <m:oMath>
        <m:r>
          <m:rPr>
            <m:sty m:val="p"/>
          </m:rPr>
          <m:t>∼</m:t>
        </m:r>
        <m:r>
          <m:t>λ</m:t>
        </m:r>
      </m:oMath>
      <w:r>
        <w:t xml:space="preserve"> </w:t>
      </w:r>
      <w:r>
        <w:t xml:space="preserve">around each</w:t>
      </w:r>
      <w:r>
        <w:t xml:space="preserve"> </w:t>
      </w:r>
      <w:r>
        <w:t xml:space="preserve">receptor’s position in latent space (Sec. </w:t>
      </w:r>
      <w:hyperlink w:anchor="sec:kernel">
        <w:r>
          <w:rPr>
            <w:rStyle w:val="Hyperlink"/>
          </w:rPr>
          <w:t xml:space="preserve">2</w:t>
        </w:r>
      </w:hyperlink>
      <w:r>
        <w:t xml:space="preserve">), realize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mutually decorrelated, half-active dichotomies of the ligand</w:t>
      </w:r>
      <w:r>
        <w:t xml:space="preserve"> </w:t>
      </w:r>
      <w:r>
        <w:t xml:space="preserve">pool </w:t>
      </w:r>
      <w:r>
        <w:t xml:space="preserve">(Zwicker, Murugan, and Brenner 2016)</w:t>
      </w:r>
      <w:r>
        <w:t xml:space="preserve">. Whether they can is a question of the</w:t>
      </w:r>
      <w:r>
        <w:t xml:space="preserve"> </w:t>
      </w:r>
      <w:r>
        <w:t xml:space="preserve">receptor family’s expressive power in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dimensions.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Numerical.</w:t>
      </w:r>
      <w:r>
        <w:t xml:space="preserve"> </w:t>
      </w:r>
      <w:r>
        <w:t xml:space="preserve">The first two mechanisms are properties of the</w:t>
      </w:r>
      <w:r>
        <w:t xml:space="preserve"> </w:t>
      </w:r>
      <w:r>
        <w:t xml:space="preserve">physical model. The gradient-based procedure of Sec. </w:t>
      </w:r>
      <w:hyperlink w:anchor="sec:env">
        <w:r>
          <w:rPr>
            <w:rStyle w:val="Hyperlink"/>
          </w:rPr>
          <w:t xml:space="preserve">3</w:t>
        </w:r>
      </w:hyperlink>
      <w:r>
        <w:t xml:space="preserve"> </w:t>
      </w:r>
      <w:r>
        <w:t xml:space="preserve">can</w:t>
      </w:r>
      <w:r>
        <w:t xml:space="preserve"> </w:t>
      </w:r>
      <w:r>
        <w:t xml:space="preserve">separately fail for concrete numerical reasons: an infeasible batch size,</w:t>
      </w:r>
      <w:r>
        <w:t xml:space="preserve"> </w:t>
      </w:r>
      <w:r>
        <w:t xml:space="preserve">an intractable gradient, or a latent dimension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too large to fit in</w:t>
      </w:r>
      <w:r>
        <w:t xml:space="preserve"> </w:t>
      </w:r>
      <w:r>
        <w:t xml:space="preserve">memory.</w:t>
      </w:r>
    </w:p>
    <w:p>
      <w:pPr>
        <w:pStyle w:val="FirstParagraph"/>
      </w:pPr>
      <w:r>
        <w:t xml:space="preserve">Table </w:t>
      </w:r>
      <w:hyperlink w:anchor="tab:param_windows">
        <w:r>
          <w:rPr>
            <w:rStyle w:val="Hyperlink"/>
          </w:rPr>
          <w:t xml:space="preserve">2</w:t>
        </w:r>
      </w:hyperlink>
      <w:r>
        <w:t xml:space="preserve"> </w:t>
      </w:r>
      <w:r>
        <w:t xml:space="preserve">lists, for each parameter, the range over</w:t>
      </w:r>
      <w:r>
        <w:t xml:space="preserve"> </w:t>
      </w:r>
      <w:r>
        <w:t xml:space="preserve">which</w:t>
      </w:r>
      <w:r>
        <w:t xml:space="preserve"> </w:t>
      </w:r>
      <m:oMath>
        <m:r>
          <m:t>H</m:t>
        </m:r>
        <m:d>
          <m:dPr>
            <m:begChr m:val="("/>
            <m:endChr m:val=")"/>
            <m:sepChr m:val=""/>
            <m:grow/>
          </m:dPr>
          <m:e>
            <m:r>
              <m:t>A</m:t>
            </m:r>
          </m:e>
        </m:d>
        <m:r>
          <m:rPr>
            <m:sty m:val="p"/>
          </m:rPr>
          <m:t>=</m:t>
        </m:r>
        <m:r>
          <m:t>R</m:t>
        </m:r>
      </m:oMath>
      <w:r>
        <w:t xml:space="preserve"> </w:t>
      </w:r>
      <w:r>
        <w:t xml:space="preserve">holds, and which mechanism bounds it.</w:t>
      </w:r>
    </w:p>
    <w:bookmarkStart w:id="31" w:name="tab:param_windows"/>
    <w:p>
      <w:pPr>
        <w:pStyle w:val="TableCaption"/>
      </w:pPr>
      <w:r>
        <w:t xml:space="preserve">Parameter windows for the perfect-array regime</w:t>
      </w:r>
      <w:r>
        <w:t xml:space="preserve"> </w:t>
      </w:r>
      <w:r>
        <w:t xml:space="preserve">(Sec. </w:t>
      </w:r>
      <w:hyperlink w:anchor="sec:perfect">
        <w:r>
          <w:rPr>
            <w:rStyle w:val="Hyperlink"/>
          </w:rPr>
          <w:t xml:space="preserve">4</w:t>
        </w:r>
      </w:hyperlink>
      <w:r>
        <w:t xml:space="preserve">).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Caption w:val="Parameter windows for the perfect-array regime (Sec. 4).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Range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Justification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Mechanism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μ</m:t>
                  </m:r>
                </m:e>
                <m:sub>
                  <m:r>
                    <m:t>S</m:t>
                  </m:r>
                </m:sub>
              </m:sSub>
              <m:r>
                <m:rPr>
                  <m:sty m:val="p"/>
                </m:rPr>
                <m:t>,</m:t>
              </m:r>
              <m:r>
                <m:t> </m:t>
              </m:r>
              <m:r>
                <m:t>L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not too small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Too sparse or too few ligands caps</w:t>
            </w:r>
            <w:r>
              <w:t xml:space="preserve"> </w:t>
            </w:r>
            <m:oMath>
              <m:r>
                <m:t>H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nor/>
                      <m:sty m:val="p"/>
                    </m:rPr>
                    <m:t>sniff</m:t>
                  </m:r>
                </m:e>
              </m:d>
            </m:oMath>
            <w:r>
              <w:t xml:space="preserve"> </w:t>
            </w:r>
            <w:r>
              <w:t xml:space="preserve">below</w:t>
            </w:r>
            <w:r>
              <w:t xml:space="preserve"> </w:t>
            </w:r>
            <m:oMath>
              <m:r>
                <m:t>R</m:t>
              </m:r>
            </m:oMath>
            <w:r>
              <w:t xml:space="preserve">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Statistical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σ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shape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D</m:t>
                      </m:r>
                    </m:e>
                  </m:rad>
                </m:num>
                <m:den>
                  <m:r>
                    <m:t>λ</m:t>
                  </m:r>
                </m:den>
              </m:f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∼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0.2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Below: ligands within a family share one receptor’s ball. Above: each ball</w:t>
            </w:r>
            <w:r>
              <w:t xml:space="preserve"> </w:t>
            </w:r>
            <w:r>
              <w:t xml:space="preserve">covers at most one ligand.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Geometric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fam</m:t>
                  </m:r>
                </m:sub>
              </m:sSub>
              <m:r>
                <m:rPr>
                  <m:sty m:val="p"/>
                </m:rPr>
                <m:t>/</m:t>
              </m:r>
              <m:r>
                <m:t>λ</m:t>
              </m:r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∼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0.5</m:t>
                  </m:r>
                  <m:r>
                    <m:rPr>
                      <m:sty m:val="p"/>
                    </m:rPr>
                    <m:t>,</m:t>
                  </m:r>
                  <m:r>
                    <m:t>1.5</m:t>
                  </m:r>
                </m:e>
              </m:d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Below: neighbouring families’</w:t>
            </w:r>
            <w:r>
              <w:t xml:space="preserve"> </w:t>
            </w:r>
            <w:r>
              <w:t xml:space="preserve">balls overlap. Above: no ball bridges families.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Geometric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D</m:t>
              </m:r>
            </m:oMath>
          </w:p>
        </w:tc>
        <w:tc>
          <w:tcPr/>
          <w:p>
            <w:pPr>
              <w:pStyle w:val="Compact"/>
              <w:jc w:val="left"/>
            </w:pPr>
            <m:oMath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15</m:t>
                  </m:r>
                </m:e>
              </m:d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We scale</w:t>
            </w:r>
            <w:r>
              <w:t xml:space="preserve"> </w:t>
            </w:r>
            <m:oMath>
              <m:sSub>
                <m:e>
                  <m:r>
                    <m:t>σ</m:t>
                  </m:r>
                </m:e>
                <m:sub>
                  <m:r>
                    <m:rPr>
                      <m:nor/>
                      <m:sty m:val="p"/>
                    </m:rPr>
                    <m:t>shape</m:t>
                  </m:r>
                </m:sub>
              </m:sSub>
              <m:r>
                <m:rPr>
                  <m:sty m:val="p"/>
                </m:rPr>
                <m:t>∝</m:t>
              </m:r>
              <m:r>
                <m:t>1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D</m:t>
                  </m:r>
                </m:e>
              </m:rad>
            </m:oMath>
            <w:r>
              <w:t xml:space="preserve"> </w:t>
            </w:r>
            <w:r>
              <w:t xml:space="preserve">(Sec. </w:t>
            </w:r>
            <w:hyperlink w:anchor="sec:env">
              <w:r>
                <w:rPr>
                  <w:rStyle w:val="Hyperlink"/>
                </w:rPr>
                <w:t xml:space="preserve">3</w:t>
              </w:r>
            </w:hyperlink>
            <w:r>
              <w:t xml:space="preserve">) to hold</w:t>
            </w:r>
            <w:r>
              <w:t xml:space="preserve"> </w:t>
            </w:r>
            <m:oMath>
              <m:r>
                <m:t>ρ</m:t>
              </m:r>
            </m:oMath>
            <w:r>
              <w:t xml:space="preserve"> </w:t>
            </w:r>
            <w:r>
              <w:t xml:space="preserve">fixed, so</w:t>
            </w:r>
            <w:r>
              <w:t xml:space="preserve"> </w:t>
            </w:r>
            <m:oMath>
              <m:r>
                <m:t>D</m:t>
              </m:r>
            </m:oMath>
            <w:r>
              <w:t xml:space="preserve"> </w:t>
            </w:r>
            <w:r>
              <w:t xml:space="preserve">is free of the geometric</w:t>
            </w:r>
            <w:r>
              <w:t xml:space="preserve"> </w:t>
            </w:r>
            <w:r>
              <w:t xml:space="preserve">window. Larger</w:t>
            </w:r>
            <w:r>
              <w:t xml:space="preserve"> </w:t>
            </w:r>
            <m:oMath>
              <m:r>
                <m:t>D</m:t>
              </m:r>
            </m:oMath>
            <w:r>
              <w:t xml:space="preserve"> </w:t>
            </w:r>
            <w:r>
              <w:t xml:space="preserve">only makes the evaluation heavier (memory, parameter</w:t>
            </w:r>
            <w:r>
              <w:t xml:space="preserve"> </w:t>
            </w:r>
            <w:r>
              <w:t xml:space="preserve">count), so we take the smallest</w:t>
            </w:r>
            <w:r>
              <w:t xml:space="preserve"> </w:t>
            </w:r>
            <m:oMath>
              <m:r>
                <m:t>D</m:t>
              </m:r>
            </m:oMath>
            <w:r>
              <w:t xml:space="preserve"> </w:t>
            </w:r>
            <w:r>
              <w:t xml:space="preserve">the geometric mechanism allows.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Numerical</w:t>
            </w:r>
          </w:p>
        </w:tc>
      </w:tr>
    </w:tbl>
    <w:bookmarkEnd w:id="31"/>
    <w:p>
      <w:pPr>
        <w:pStyle w:val="BodyText"/>
      </w:pPr>
      <w:r>
        <w:t xml:space="preserve">Classically, for linear classifiers, hyperplanes, any</w:t>
      </w:r>
      <w:r>
        <w:t xml:space="preserve"> </w:t>
      </w:r>
      <m:oMath>
        <m:r>
          <m:t>D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points in</w:t>
      </w:r>
      <w:r>
        <w:t xml:space="preserve"> </w:t>
      </w:r>
      <w:r>
        <w:t xml:space="preserve">general position in</w:t>
      </w:r>
      <w:r>
        <w:t xml:space="preserve"> </w:t>
      </w:r>
      <m:oMath>
        <m:sSup>
          <m:e>
            <m:r>
              <m:rPr>
                <m:sty m:val="p"/>
                <m:scr m:val="double-struck"/>
              </m:rPr>
              <m:t>R</m:t>
            </m:r>
          </m:e>
          <m:sup>
            <m:r>
              <m:t>D</m:t>
            </m:r>
          </m:sup>
        </m:sSup>
      </m:oMath>
      <w:r>
        <w:t xml:space="preserve"> </w:t>
      </w:r>
      <w:r>
        <w:t xml:space="preserve">can be split into any of their</w:t>
      </w:r>
      <w:r>
        <w:t xml:space="preserve"> </w:t>
      </w:r>
      <m:oMath>
        <m:sSup>
          <m:e>
            <m:r>
              <m:t>2</m:t>
            </m:r>
          </m:e>
          <m:sup>
            <m:r>
              <m:t>D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dichotomies, but this guarantee is lost beyond</w:t>
      </w:r>
      <w:r>
        <w:t xml:space="preserve"> </w:t>
      </w:r>
      <m:oMath>
        <m:r>
          <m:t>D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points: this</w:t>
      </w:r>
      <w:r>
        <w:t xml:space="preserve"> </w:t>
      </w:r>
      <w:r>
        <w:t xml:space="preserve">maximal number of points a classifier can arbitrarily separate is its VC</w:t>
      </w:r>
      <w:r>
        <w:t xml:space="preserve"> </w:t>
      </w:r>
      <w:r>
        <w:t xml:space="preserve">dimension,</w:t>
      </w:r>
      <w:r>
        <w:t xml:space="preserve"> </w:t>
      </w:r>
      <m:oMath>
        <m:r>
          <m:t>D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a hyperplane </w:t>
      </w:r>
      <w:r>
        <w:t xml:space="preserve">(Cover 1965)</w:t>
      </w:r>
      <w:r>
        <w:t xml:space="preserve">.</w:t>
      </w:r>
    </w:p>
    <w:p>
      <w:pPr>
        <w:pStyle w:val="BodyText"/>
      </w:pPr>
      <w:r>
        <w:t xml:space="preserve">Our receptors are not hyperplanes: through the Gaussian kernel of</w:t>
      </w:r>
      <w:r>
        <w:t xml:space="preserve"> </w:t>
      </w:r>
      <w:r>
        <w:t xml:space="preserve">Sec. </w:t>
      </w:r>
      <w:hyperlink w:anchor="sec:kernel">
        <w:r>
          <w:rPr>
            <w:rStyle w:val="Hyperlink"/>
          </w:rPr>
          <w:t xml:space="preserve">2</w:t>
        </w:r>
      </w:hyperlink>
      <w:r>
        <w:t xml:space="preserve">, each is a</w:t>
      </w:r>
      <w:r>
        <w:t xml:space="preserve"> </w:t>
      </w:r>
      <w:r>
        <w:t xml:space="preserve">“</w:t>
      </w:r>
      <w:r>
        <w:t xml:space="preserve">ball</w:t>
      </w:r>
      <w:r>
        <w:t xml:space="preserve">”</w:t>
      </w:r>
      <w:r>
        <w:t xml:space="preserve"> </w:t>
      </w:r>
      <w:r>
        <w:t xml:space="preserve">classifier responding to ligands</w:t>
      </w:r>
      <w:r>
        <w:t xml:space="preserve"> </w:t>
      </w:r>
      <w:r>
        <w:t xml:space="preserve">within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of its position, generally less constrained by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than a</w:t>
      </w:r>
      <w:r>
        <w:t xml:space="preserve"> </w:t>
      </w:r>
      <w:r>
        <w:t xml:space="preserve">hyperplane since the induced feature space is effectively</w:t>
      </w:r>
      <w:r>
        <w:t xml:space="preserve"> </w:t>
      </w:r>
      <w:r>
        <w:t xml:space="preserve">infinite-dimensional. Increasing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can therefore only make the</w:t>
      </w:r>
      <w:r>
        <w:t xml:space="preserve"> </w:t>
      </w:r>
      <w:r>
        <w:t xml:space="preserve">classifier at least as capable, never less.</w:t>
      </w:r>
    </w:p>
    <w:bookmarkEnd w:id="32"/>
    <w:bookmarkStart w:id="46" w:name="sec:entropy"/>
    <w:p>
      <w:pPr>
        <w:pStyle w:val="Heading1"/>
      </w:pPr>
      <w:r>
        <w:t xml:space="preserve">Bracketing the joint Shannon entropy</w:t>
      </w:r>
    </w:p>
    <w:p>
      <w:pPr>
        <w:pStyle w:val="FirstParagraph"/>
      </w:pPr>
      <w:r>
        <w:t xml:space="preserve">Exact evaluation of</w:t>
      </w:r>
      <w:r>
        <w:t xml:space="preserve"> </w:t>
      </w:r>
      <m:oMath>
        <m:r>
          <m:t>H</m:t>
        </m:r>
        <m:d>
          <m:dPr>
            <m:begChr m:val="("/>
            <m:endChr m:val=")"/>
            <m:sepChr m:val=""/>
            <m:grow/>
          </m:dPr>
          <m:e>
            <m:r>
              <m:t>A</m:t>
            </m:r>
          </m:e>
        </m:d>
        <m:r>
          <m:rPr>
            <m:sty m:val="p"/>
          </m:rPr>
          <m:t>=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A</m:t>
            </m:r>
          </m:sub>
          <m:sup>
            <m:r>
              <m:t>​</m:t>
            </m:r>
          </m:sup>
          <m:e>
            <m:r>
              <m:t>p</m:t>
            </m:r>
          </m:e>
        </m:nary>
        <m:d>
          <m:dPr>
            <m:begChr m:val="("/>
            <m:endChr m:val=")"/>
            <m:sepChr m:val=""/>
            <m:grow/>
          </m:dPr>
          <m:e>
            <m:r>
              <m:t>A</m:t>
            </m:r>
          </m:e>
        </m:d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p</m:t>
        </m:r>
        <m:d>
          <m:dPr>
            <m:begChr m:val="("/>
            <m:endChr m:val=")"/>
            <m:sepChr m:val=""/>
            <m:grow/>
          </m:dPr>
          <m:e>
            <m:r>
              <m:t>A</m:t>
            </m:r>
          </m:e>
        </m:d>
      </m:oMath>
      <w:r>
        <w:t xml:space="preserve"> </w:t>
      </w:r>
      <w:r>
        <w:t xml:space="preserve">requires the joint</w:t>
      </w:r>
      <w:r>
        <w:t xml:space="preserve"> </w:t>
      </w:r>
      <w:r>
        <w:t xml:space="preserve">probability of all</w:t>
      </w:r>
      <w:r>
        <w:t xml:space="preserve"> </w:t>
      </w:r>
      <m:oMath>
        <m:sSup>
          <m:e>
            <m:r>
              <m:t>2</m:t>
            </m:r>
          </m:e>
          <m:sup>
            <m:r>
              <m:t>R</m:t>
            </m:r>
          </m:sup>
        </m:sSup>
      </m:oMath>
      <w:r>
        <w:t xml:space="preserve"> </w:t>
      </w:r>
      <w:r>
        <w:t xml:space="preserve">activation patterns. Computing it from a batch 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sniffs needs, for each sniff, a length-</w:t>
      </w:r>
      <m:oMath>
        <m:sSup>
          <m:e>
            <m:r>
              <m:t>2</m:t>
            </m:r>
          </m:e>
          <m:sup>
            <m:r>
              <m:t>R</m:t>
            </m:r>
          </m:sup>
        </m:sSup>
      </m:oMath>
      <w:r>
        <w:t xml:space="preserve"> </w:t>
      </w:r>
      <w:r>
        <w:t xml:space="preserve">tensor built by an outer</w:t>
      </w:r>
      <w:r>
        <w:t xml:space="preserve"> </w:t>
      </w:r>
      <w:r>
        <w:t xml:space="preserve">product across the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per-receptor probabilities, so the computation</w:t>
      </w:r>
      <w:r>
        <w:t xml:space="preserve"> </w:t>
      </w:r>
      <w:r>
        <w:t xml:space="preserve">holds a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B</m:t>
            </m:r>
            <m:r>
              <m:rPr>
                <m:sty m:val="p"/>
              </m:rPr>
              <m:t>,</m:t>
            </m:r>
            <m:sSup>
              <m:e>
                <m:r>
                  <m:t>2</m:t>
                </m:r>
              </m:e>
              <m:sup>
                <m:r>
                  <m:t>R</m:t>
                </m:r>
              </m:sup>
            </m:sSup>
          </m:e>
        </m:d>
      </m:oMath>
      <w:r>
        <w:t xml:space="preserve"> </w:t>
      </w:r>
      <w:r>
        <w:t xml:space="preserve">tensor in memory regardless of how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chosen.</w:t>
      </w:r>
      <w:r>
        <w:t xml:space="preserve"> </w:t>
      </w:r>
      <w:r>
        <w:t xml:space="preserve">Reliable coverage further needs</w:t>
      </w:r>
      <w:r>
        <w:t xml:space="preserve"> </w:t>
      </w:r>
      <m:oMath>
        <m:r>
          <m:t>B</m:t>
        </m:r>
        <m:r>
          <m:rPr>
            <m:sty m:val="p"/>
          </m:rPr>
          <m:t>∼</m:t>
        </m:r>
        <m:sSup>
          <m:e>
            <m:r>
              <m:t>2</m:t>
            </m:r>
          </m:e>
          <m:sup>
            <m:r>
              <m:t>R</m:t>
            </m:r>
          </m:sup>
        </m:sSup>
      </m:oMath>
      <w:r>
        <w:t xml:space="preserve"> </w:t>
      </w:r>
      <w:r>
        <w:t xml:space="preserve">sniffs, one per pattern, at</w:t>
      </w:r>
      <w:r>
        <w:t xml:space="preserve"> </w:t>
      </w:r>
      <w:r>
        <w:t xml:space="preserve">which point the tensor has</w:t>
      </w:r>
      <w:r>
        <w:t xml:space="preserve"> </w:t>
      </w:r>
      <m:oMath>
        <m:sSup>
          <m:e>
            <m:d>
              <m:dPr>
                <m:begChr m:val="("/>
                <m:endChr m:val=")"/>
                <m:sepChr m:val=""/>
                <m:grow/>
              </m:dPr>
              <m:e>
                <m:sSup>
                  <m:e>
                    <m:r>
                      <m:t>2</m:t>
                    </m:r>
                  </m:e>
                  <m:sup>
                    <m:r>
                      <m:t>R</m:t>
                    </m:r>
                  </m:sup>
                </m:sSup>
              </m:e>
            </m:d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t>2</m:t>
            </m:r>
            <m:r>
              <m:t>R</m:t>
            </m:r>
          </m:sup>
        </m:sSup>
      </m:oMath>
      <w:r>
        <w:t xml:space="preserve"> </w:t>
      </w:r>
      <w:r>
        <w:t xml:space="preserve">entries,</w:t>
      </w:r>
      <w:r>
        <w:t xml:space="preserve"> </w:t>
      </w:r>
      <m:oMath>
        <m:sSup>
          <m:e>
            <m:r>
              <m:t>2</m:t>
            </m:r>
          </m:e>
          <m:sup>
            <m:r>
              <m:t>2</m:t>
            </m:r>
            <m:r>
              <m:t>R</m:t>
            </m:r>
            <m:r>
              <m:rPr>
                <m:sty m:val="p"/>
              </m:rPr>
              <m:t>+</m:t>
            </m:r>
            <m:r>
              <m:t>2</m:t>
            </m:r>
          </m:sup>
        </m:sSup>
      </m:oMath>
      <w:r>
        <w:t xml:space="preserve"> </w:t>
      </w:r>
      <w:r>
        <w:t xml:space="preserve">bytes at</w:t>
      </w:r>
      <w:r>
        <w:t xml:space="preserve"> </w:t>
      </w:r>
      <w:r>
        <w:t xml:space="preserve">float32. At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15</m:t>
        </m:r>
      </m:oMath>
      <w:r>
        <w:t xml:space="preserve"> </w:t>
      </w:r>
      <w:r>
        <w:t xml:space="preserve">this is</w:t>
      </w:r>
      <w:r>
        <w:t xml:space="preserve"> </w:t>
      </w:r>
      <m:oMath>
        <m:sSup>
          <m:e>
            <m:r>
              <m:t>2</m:t>
            </m:r>
          </m:e>
          <m:sup>
            <m:r>
              <m:t>32</m:t>
            </m:r>
          </m:sup>
        </m:sSup>
      </m:oMath>
      <w:r>
        <w:t xml:space="preserve"> </w:t>
      </w:r>
      <w:r>
        <w:t xml:space="preserve">bytes,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GiB, comfortable on an</w:t>
      </w:r>
      <w:r>
        <w:t xml:space="preserve"> </w:t>
      </w:r>
      <w:r>
        <w:t xml:space="preserve">80 GB A100. Each extra receptor quadruples it: by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18</m:t>
        </m:r>
      </m:oMath>
      <w:r>
        <w:t xml:space="preserve"> </w:t>
      </w:r>
      <w:r>
        <w:t xml:space="preserve">it is</w:t>
      </w:r>
      <w:r>
        <w:t xml:space="preserve"> </w:t>
      </w:r>
      <m:oMath>
        <m:sSup>
          <m:e>
            <m:r>
              <m:t>2</m:t>
            </m:r>
          </m:e>
          <m:sup>
            <m:r>
              <m:t>38</m:t>
            </m:r>
          </m:sup>
        </m:sSup>
      </m:oMath>
      <w:r>
        <w:t xml:space="preserve"> </w:t>
      </w:r>
      <w:r>
        <w:t xml:space="preserve">bytes,</w:t>
      </w:r>
      <w:r>
        <w:t xml:space="preserve"> </w:t>
      </w:r>
      <m:oMath>
        <m:r>
          <m:t>256</m:t>
        </m:r>
      </m:oMath>
      <w:r>
        <w:t xml:space="preserve"> </w:t>
      </w:r>
      <w:r>
        <w:t xml:space="preserve">GiB, beyond any single GPU. We need an estimator that does not</w:t>
      </w:r>
      <w:r>
        <w:t xml:space="preserve"> </w:t>
      </w:r>
      <w:r>
        <w:t xml:space="preserve">build a</w:t>
      </w:r>
      <w:r>
        <w:t xml:space="preserve"> </w:t>
      </w:r>
      <m:oMath>
        <m:sSup>
          <m:e>
            <m:r>
              <m:t>2</m:t>
            </m:r>
          </m:e>
          <m:sup>
            <m:r>
              <m:t>R</m:t>
            </m:r>
          </m:sup>
        </m:sSup>
      </m:oMath>
      <w:r>
        <w:t xml:space="preserve">-sized tensor once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grows past the high teens.</w:t>
      </w:r>
    </w:p>
    <w:p>
      <w:pPr>
        <w:pStyle w:val="BodyText"/>
      </w:pPr>
      <w:r>
        <w:t xml:space="preserve">We first reformulate</w:t>
      </w:r>
      <w:r>
        <w:t xml:space="preserve"> </w:t>
      </w:r>
      <m:oMath>
        <m:r>
          <m:t>H</m:t>
        </m:r>
        <m:d>
          <m:dPr>
            <m:begChr m:val="("/>
            <m:endChr m:val=")"/>
            <m:sepChr m:val=""/>
            <m:grow/>
          </m:dPr>
          <m:e>
            <m:r>
              <m:t>A</m:t>
            </m:r>
          </m:e>
        </m:d>
      </m:oMath>
      <w:r>
        <w:t xml:space="preserve"> </w:t>
      </w:r>
      <w:r>
        <w:t xml:space="preserve">as the entropy of the activation pattern</w:t>
      </w:r>
      <w:r>
        <w:t xml:space="preserve"> </w:t>
      </w:r>
      <w:r>
        <w:t xml:space="preserve">averaged over sniffs. Index the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sniffs in a batch by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B</m:t>
        </m:r>
      </m:oMath>
      <w:r>
        <w:t xml:space="preserve">, and</w:t>
      </w:r>
      <w:r>
        <w:t xml:space="preserve"> </w:t>
      </w:r>
      <w:r>
        <w:t xml:space="preserve">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the (uniform) label of which sniff produced a given sample 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r</m:t>
            </m:r>
          </m:sub>
        </m:sSub>
        <m:r>
          <m:rPr>
            <m:sty m:val="p"/>
          </m:rPr>
          <m:t>≡</m:t>
        </m:r>
        <m:r>
          <m:t>p</m:t>
        </m:r>
        <m:d>
          <m:dPr>
            <m:begChr m:val="("/>
            <m:endChr m:val=")"/>
            <m:sepChr m:val=""/>
            <m:grow/>
          </m:dPr>
          <m:e>
            <m:r>
              <m:t>r</m:t>
            </m:r>
            <m:r>
              <m:rPr>
                <m:sty m:val="p"/>
              </m:rPr>
              <m:t>∣</m:t>
            </m:r>
            <m:r>
              <m:rPr>
                <m:sty m:val="p"/>
              </m:rPr>
              <m:t>{</m:t>
            </m:r>
            <m:sSub>
              <m:e>
                <m:r>
                  <m:t>c</m:t>
                </m:r>
              </m:e>
              <m:sub>
                <m:r>
                  <m:rPr>
                    <m:sty m:val="p"/>
                  </m:rPr>
                  <m:t>ℓ</m:t>
                </m:r>
              </m:sub>
            </m:sSub>
            <m:r>
              <m:rPr>
                <m:sty m:val="p"/>
              </m:rPr>
              <m:t>}</m:t>
            </m:r>
          </m:e>
        </m:d>
      </m:oMath>
      <w:r>
        <w:t xml:space="preserve"> </w:t>
      </w:r>
      <w:r>
        <w:t xml:space="preserve">(Eq. </w:t>
      </w:r>
      <w:hyperlink w:anchor="eq:soft_bin">
        <w:r>
          <w:rPr>
            <w:rStyle w:val="Hyperlink"/>
          </w:rPr>
          <w:t xml:space="preserve">[eq:soft_bin]</w:t>
        </w:r>
      </w:hyperlink>
      <w:r>
        <w:t xml:space="preserve">) is</w:t>
      </w:r>
      <w:r>
        <w:t xml:space="preserve"> </w:t>
      </w:r>
      <w:r>
        <w:t xml:space="preserve">receptor</w:t>
      </w:r>
      <w:r>
        <w:t xml:space="preserve"> </w:t>
      </w:r>
      <m:oMath>
        <m:r>
          <m:t>r</m:t>
        </m:r>
      </m:oMath>
      <w:r>
        <w:t xml:space="preserve">’s activation probability for sniff</w:t>
      </w:r>
      <w:r>
        <w:t xml:space="preserve"> </w:t>
      </w:r>
      <m:oMath>
        <m:r>
          <m:t>i</m:t>
        </m:r>
      </m:oMath>
      <w:r>
        <w:t xml:space="preserve">: conditional on sniff</w:t>
      </w:r>
      <w:r>
        <w:t xml:space="preserve"> </w:t>
      </w:r>
      <m:oMath>
        <m:r>
          <m:t>i</m:t>
        </m:r>
      </m:oMath>
      <w:r>
        <w:t xml:space="preserve">, the receptors are independent Bernoulli variables,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d>
            <m:dPr>
              <m:begChr m:val="("/>
              <m:endChr m:val=")"/>
              <m:sepChr m:val=""/>
              <m:grow/>
            </m:dPr>
            <m:e>
              <m:r>
                <m:t>A</m:t>
              </m:r>
              <m:r>
                <m:rPr>
                  <m:sty m:val="p"/>
                </m:rPr>
                <m:t>∣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i</m:t>
              </m:r>
            </m:e>
          </m:d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r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R</m:t>
              </m:r>
            </m:sup>
            <m:e>
              <m:sSubSup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r</m:t>
                  </m:r>
                </m:sub>
                <m:sup>
                  <m:r>
                    <m:t> 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r</m:t>
                      </m:r>
                    </m:sub>
                  </m:sSub>
                </m:sup>
              </m:sSubSup>
            </m:e>
          </m:nary>
          <m:r>
            <m:t> </m:t>
          </m:r>
          <m:sSup>
            <m:e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r</m:t>
                      </m:r>
                    </m:sub>
                  </m:sSub>
                </m:e>
              </m:d>
            </m:e>
            <m:sup>
              <m:r>
                <m:t> 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A</m:t>
                  </m:r>
                </m:e>
                <m:sub>
                  <m:r>
                    <m:t>r</m:t>
                  </m:r>
                </m:sub>
              </m:sSub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Each parameter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r</m:t>
            </m:r>
          </m:sub>
        </m:sSub>
      </m:oMath>
      <w:r>
        <w:t xml:space="preserve"> </w:t>
      </w:r>
      <w:r>
        <w:t xml:space="preserve">already combines every ligand of sniff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through</w:t>
      </w:r>
      <w:r>
        <w:t xml:space="preserve"> </w:t>
      </w:r>
      <w:r>
        <w:t xml:space="preserve">the drive sum of Eq. </w:t>
      </w:r>
      <w:hyperlink w:anchor="eq:drive">
        <w:r>
          <w:rPr>
            <w:rStyle w:val="Hyperlink"/>
          </w:rPr>
          <w:t xml:space="preserve">[eq:drive]</w:t>
        </w:r>
      </w:hyperlink>
      <w:r>
        <w:t xml:space="preserve">, so component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array’s</w:t>
      </w:r>
      <w:r>
        <w:t xml:space="preserve"> </w:t>
      </w:r>
      <w:r>
        <w:t xml:space="preserve">response to that one sniff. Averaging over the batch,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d>
            <m:dPr>
              <m:begChr m:val="("/>
              <m:endChr m:val=")"/>
              <m:sepChr m:val=""/>
              <m:grow/>
            </m:dPr>
            <m:e>
              <m:r>
                <m:t>A</m:t>
              </m:r>
            </m:e>
          </m:d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B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</m:sub>
            <m:sup>
              <m:r>
                <m:t>​</m:t>
              </m:r>
            </m:sup>
            <m:e>
              <m:r>
                <m:t>p</m:t>
              </m:r>
            </m:e>
          </m:nary>
          <m:d>
            <m:dPr>
              <m:begChr m:val="("/>
              <m:endChr m:val=")"/>
              <m:sepChr m:val=""/>
              <m:grow/>
            </m:dPr>
            <m:e>
              <m:r>
                <m:t>A</m:t>
              </m:r>
              <m:r>
                <m:rPr>
                  <m:sty m:val="p"/>
                </m:rPr>
                <m:t>∣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i</m:t>
              </m:r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gives</w:t>
      </w:r>
      <w:r>
        <w:t xml:space="preserve"> </w:t>
      </w:r>
      <m:oMath>
        <m:r>
          <m:t>p</m:t>
        </m:r>
        <m:d>
          <m:dPr>
            <m:begChr m:val="("/>
            <m:endChr m:val=")"/>
            <m:sepChr m:val=""/>
            <m:grow/>
          </m:dPr>
          <m:e>
            <m:r>
              <m:t>A</m:t>
            </m:r>
          </m:e>
        </m:d>
      </m:oMath>
      <w:r>
        <w:t xml:space="preserve"> </w:t>
      </w:r>
      <w:r>
        <w:t xml:space="preserve">as a mixture, in the statistical sense, of these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components.</w:t>
      </w:r>
    </w:p>
    <w:p>
      <w:pPr>
        <w:pStyle w:val="BodyText"/>
      </w:pPr>
      <w:r>
        <w:t xml:space="preserve">By definition of mutual information,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d>
            <m:dPr>
              <m:begChr m:val="("/>
              <m:endChr m:val=")"/>
              <m:sepChr m:val=""/>
              <m:grow/>
            </m:dPr>
            <m:e>
              <m:r>
                <m:t>A</m:t>
              </m:r>
            </m:e>
          </m:d>
          <m:r>
            <m:rPr>
              <m:sty m:val="p"/>
            </m:rPr>
            <m:t>=</m:t>
          </m:r>
          <m:r>
            <m:t>H</m:t>
          </m:r>
          <m:d>
            <m:dPr>
              <m:begChr m:val="("/>
              <m:endChr m:val=")"/>
              <m:sepChr m:val=""/>
              <m:grow/>
            </m:dPr>
            <m:e>
              <m:r>
                <m:t>A</m:t>
              </m:r>
              <m:r>
                <m:rPr>
                  <m:sty m:val="p"/>
                </m:rPr>
                <m:t>∣</m:t>
              </m:r>
              <m:r>
                <m:t>C</m:t>
              </m:r>
            </m:e>
          </m:d>
          <m:r>
            <m:rPr>
              <m:sty m:val="p"/>
            </m:rPr>
            <m:t>+</m:t>
          </m:r>
          <m:r>
            <m:t>I</m:t>
          </m:r>
          <m:d>
            <m:dPr>
              <m:begChr m:val="("/>
              <m:endChr m:val=")"/>
              <m:sepChr m:val=""/>
              <m:grow/>
            </m:dPr>
            <m:e>
              <m:r>
                <m:t>A</m:t>
              </m:r>
              <m:r>
                <m:rPr>
                  <m:sty m:val="p"/>
                </m:rPr>
                <m:t>;</m:t>
              </m:r>
              <m:r>
                <m:t>C</m:t>
              </m:r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first term is cheap: it is the entropy of the product-Bernoulli</w:t>
      </w:r>
      <w:r>
        <w:t xml:space="preserve"> </w:t>
      </w:r>
      <w:r>
        <w:t xml:space="preserve">distribution of Eq. </w:t>
      </w:r>
      <w:hyperlink w:anchor="eq:pAcondC">
        <w:r>
          <w:rPr>
            <w:rStyle w:val="Hyperlink"/>
          </w:rPr>
          <w:t xml:space="preserve">[eq:pAcondC]</w:t>
        </w:r>
      </w:hyperlink>
      <w:r>
        <w:t xml:space="preserve">, averaged over the batch,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d>
            <m:dPr>
              <m:begChr m:val="("/>
              <m:endChr m:val=")"/>
              <m:sepChr m:val=""/>
              <m:grow/>
            </m:dPr>
            <m:e>
              <m:r>
                <m:t>A</m:t>
              </m:r>
              <m:r>
                <m:rPr>
                  <m:sty m:val="p"/>
                </m:rPr>
                <m:t>∣</m:t>
              </m:r>
              <m:r>
                <m:t>C</m:t>
              </m:r>
            </m:e>
          </m:d>
          <m:r>
            <m:rPr>
              <m:sty m:val="p"/>
            </m:rPr>
            <m:t>≡</m:t>
          </m:r>
          <m:sSub>
            <m:e>
              <m:r>
                <m:t>H</m:t>
              </m:r>
            </m:e>
            <m:sub>
              <m:r>
                <m:rPr>
                  <m:nor/>
                  <m:sty m:val="p"/>
                </m:rPr>
                <m:t>cond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B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</m:sub>
            <m:sup>
              <m:r>
                <m:t>​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nary>
            </m:e>
          </m:nary>
          <m:d>
            <m:dPr>
              <m:begChr m:val="("/>
              <m:endChr m:val=")"/>
              <m:sepChr m:val="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r</m:t>
                  </m:r>
                </m:sub>
              </m:sSub>
            </m:e>
          </m:d>
          <m:r>
            <m:rPr>
              <m:sty m:val="p"/>
            </m:rPr>
            <m:t>,</m:t>
          </m:r>
          <m:r>
            <m:t>  </m:t>
          </m:r>
          <m:sSub>
            <m:e>
              <m:r>
                <m:t>h</m:t>
              </m:r>
            </m:e>
            <m:sub>
              <m:r>
                <m:t>2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r>
                <m:t>a</m:t>
              </m:r>
            </m:e>
          </m:d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a</m:t>
          </m:r>
          <m:sSub>
            <m:e>
              <m:r>
                <m:rPr>
                  <m:sty m:val="p"/>
                </m:rPr>
                <m:t>log</m:t>
              </m:r>
            </m:e>
            <m:sub>
              <m:r>
                <m:t>2</m:t>
              </m:r>
            </m:sub>
          </m:sSub>
          <m:r>
            <m:t>a</m:t>
          </m:r>
          <m:r>
            <m:rPr>
              <m:sty m:val="p"/>
            </m:rPr>
            <m:t>−</m:t>
          </m:r>
          <m:d>
            <m:dPr>
              <m:begChr m:val="("/>
              <m:endChr m:val=")"/>
              <m:sepChr m:val="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a</m:t>
              </m:r>
            </m:e>
          </m:d>
          <m:sSub>
            <m:e>
              <m:r>
                <m:rPr>
                  <m:sty m:val="p"/>
                </m:rPr>
                <m:t>log</m:t>
              </m:r>
            </m:e>
            <m:sub>
              <m:r>
                <m:t>2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a</m:t>
              </m:r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second term,</w:t>
      </w:r>
      <w:r>
        <w:t xml:space="preserve"> </w:t>
      </w:r>
      <m:oMath>
        <m:r>
          <m:t>I</m:t>
        </m:r>
        <m:d>
          <m:dPr>
            <m:begChr m:val="("/>
            <m:endChr m:val=")"/>
            <m:sepChr m:val=""/>
            <m:grow/>
          </m:dPr>
          <m:e>
            <m:r>
              <m:t>A</m:t>
            </m:r>
            <m:r>
              <m:rPr>
                <m:sty m:val="p"/>
              </m:rPr>
              <m:t>;</m:t>
            </m:r>
            <m:r>
              <m:t>C</m:t>
            </m:r>
          </m:e>
        </m:d>
      </m:oMath>
      <w:r>
        <w:t xml:space="preserve">, is exactly as hard as</w:t>
      </w:r>
      <w:r>
        <w:t xml:space="preserve"> </w:t>
      </w:r>
      <m:oMath>
        <m:r>
          <m:t>H</m:t>
        </m:r>
        <m:d>
          <m:dPr>
            <m:begChr m:val="("/>
            <m:endChr m:val=")"/>
            <m:sepChr m:val=""/>
            <m:grow/>
          </m:dPr>
          <m:e>
            <m:r>
              <m:t>A</m:t>
            </m:r>
          </m:e>
        </m:d>
      </m:oMath>
      <w:r>
        <w:t xml:space="preserve"> </w:t>
      </w:r>
      <w:r>
        <w:t xml:space="preserve">itself: it asks how</w:t>
      </w:r>
      <w:r>
        <w:t xml:space="preserve"> </w:t>
      </w:r>
      <w:r>
        <w:t xml:space="preserve">distinguishable the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components are, which still needs the full joint</w:t>
      </w:r>
      <w:r>
        <w:t xml:space="preserve"> </w:t>
      </w:r>
      <w:r>
        <w:t xml:space="preserve">distribution. Kolchinsky and Tracey give certified upper and lower bounds</w:t>
      </w:r>
      <w:r>
        <w:t xml:space="preserve"> </w:t>
      </w:r>
      <w:r>
        <w:t xml:space="preserve">on it from pairwise affinities between components</w:t>
      </w:r>
      <w:r>
        <w:t xml:space="preserve"> </w:t>
      </w:r>
      <w:r>
        <w:t xml:space="preserve">alone </w:t>
      </w:r>
      <w:r>
        <w:t xml:space="preserve">(Kolchinsky and Tracey 2017)</w:t>
      </w:r>
      <w:r>
        <w:t xml:space="preserve">, avoiding the</w:t>
      </w:r>
      <w:r>
        <w:t xml:space="preserve"> </w:t>
      </w:r>
      <m:oMath>
        <m:sSup>
          <m:e>
            <m:r>
              <m:t>2</m:t>
            </m:r>
          </m:e>
          <m:sup>
            <m:r>
              <m:t>R</m:t>
            </m:r>
          </m:sup>
        </m:sSup>
      </m:oMath>
      <w:r>
        <w:t xml:space="preserve"> </w:t>
      </w:r>
      <w:r>
        <w:t xml:space="preserve">tensor above.</w:t>
      </w:r>
      <w:r>
        <w:t xml:space="preserve"> </w:t>
      </w:r>
      <w:r>
        <w:t xml:space="preserve">Writing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≡</m:t>
        </m:r>
        <m:d>
          <m:dPr>
            <m:begChr m:val="("/>
            <m:endChr m:val=")"/>
            <m:sepChr m:val=""/>
            <m:grow/>
          </m:dPr>
          <m:e>
            <m:sSub>
              <m:e>
                <m:r>
                  <m:t>A</m:t>
                </m:r>
              </m:e>
              <m:sub>
                <m:r>
                  <m:t>i</m:t>
                </m:r>
                <m:r>
                  <m:rPr>
                    <m:sty m:val="p"/>
                  </m:rPr>
                  <m:t>,</m:t>
                </m:r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A</m:t>
                </m:r>
              </m:e>
              <m:sub>
                <m:r>
                  <m:t>i</m:t>
                </m:r>
                <m:r>
                  <m:rPr>
                    <m:sty m:val="p"/>
                  </m:rPr>
                  <m:t>,</m:t>
                </m:r>
                <m:r>
                  <m:t>R</m:t>
                </m:r>
              </m:sub>
            </m:sSub>
          </m:e>
        </m:d>
      </m:oMath>
      <w:r>
        <w:t xml:space="preserve"> </w:t>
      </w:r>
      <w:r>
        <w:t xml:space="preserve">for sniff</w:t>
      </w:r>
      <w:r>
        <w:t xml:space="preserve"> </w:t>
      </w:r>
      <m:oMath>
        <m:r>
          <m:t>i</m:t>
        </m:r>
      </m:oMath>
      <w:r>
        <w:t xml:space="preserve">’s vector of</w:t>
      </w:r>
      <w:r>
        <w:t xml:space="preserve"> </w:t>
      </w:r>
      <w:r>
        <w:t xml:space="preserve">receptor probabilities:</w:t>
      </w:r>
    </w:p>
    <w:p>
      <w:pPr>
        <w:numPr>
          <w:ilvl w:val="0"/>
          <w:numId w:val="1002"/>
        </w:numPr>
      </w:pPr>
      <w:r>
        <w:rPr>
          <w:bCs/>
          <w:b/>
        </w:rPr>
        <w:t xml:space="preserve">Lower bound.</w:t>
      </w:r>
      <w:r>
        <w:t xml:space="preserve"> </w:t>
      </w:r>
      <w:r>
        <w:t xml:space="preserve">The Bhattacharyya affinity between sniffs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rPr>
              <m:nor/>
              <m:sty m:val="p"/>
            </m:rPr>
            <m:t>BC</m:t>
          </m:r>
          <m:d>
            <m:dPr>
              <m:begChr m:val="("/>
              <m:endChr m:val=")"/>
              <m:sepChr m:val=""/>
              <m:grow/>
            </m:dPr>
            <m:e>
              <m:r>
                <m:t>i</m:t>
              </m:r>
              <m:r>
                <m:rPr>
                  <m:sty m:val="p"/>
                </m:rPr>
                <m:t>,</m:t>
              </m:r>
              <m:r>
                <m:t>j</m:t>
              </m:r>
            </m:e>
          </m:d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r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log</m:t>
              </m:r>
            </m:e>
          </m:nary>
          <m:r>
            <m:t>​</m:t>
          </m:r>
          <m:d>
            <m:dPr>
              <m:begChr m:val="("/>
              <m:endChr m:val=")"/>
              <m:sepChr m:val=""/>
              <m:grow/>
            </m:dPr>
            <m:e>
              <m:rad>
                <m:radPr>
                  <m:degHide m:val="on"/>
                </m:radPr>
                <m:deg/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rad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d>
                </m:e>
              </m:rad>
            </m:e>
          </m:d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H</m:t>
              </m:r>
            </m:e>
            <m:sub>
              <m:r>
                <m:rPr>
                  <m:nor/>
                  <m:sty m:val="p"/>
                </m:rPr>
                <m:t>KT</m:t>
              </m:r>
            </m:sub>
            <m:sup>
              <m:r>
                <m:rPr>
                  <m:nor/>
                  <m:sty m:val="p"/>
                </m:rPr>
                <m:t>low</m:t>
              </m:r>
            </m:sup>
          </m:sSubSup>
          <m:r>
            <m:rPr>
              <m:sty m:val="p"/>
            </m:rPr>
            <m:t>=</m:t>
          </m:r>
          <m:sSub>
            <m:e>
              <m:r>
                <m:t>H</m:t>
              </m:r>
            </m:e>
            <m:sub>
              <m:r>
                <m:rPr>
                  <m:nor/>
                  <m:sty m:val="p"/>
                </m:rPr>
                <m:t>cond</m:t>
              </m:r>
            </m:sub>
          </m:sSub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B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</m:sub>
            <m:sup>
              <m:r>
                <m:t>​</m:t>
              </m:r>
            </m:sup>
            <m:e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</m:e>
          </m:nary>
          <m:r>
            <m:t>​</m:t>
          </m:r>
          <m:d>
            <m:dPr>
              <m:begChr m:val="("/>
              <m:endChr m:val=")"/>
              <m:sepChr m:val="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B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nor/>
                      <m:sty m:val="p"/>
                    </m:rPr>
                    <m:t>BC</m:t>
                  </m:r>
                </m:e>
              </m:nary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j</m:t>
                  </m:r>
                </m:e>
              </m:d>
            </m:e>
          </m:d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2"/>
        </w:numPr>
      </w:pPr>
      <w:r>
        <w:rPr>
          <w:bCs/>
          <w:b/>
        </w:rPr>
        <w:t xml:space="preserve">Upper bound.</w:t>
      </w:r>
      <w:r>
        <w:t xml:space="preserve"> </w:t>
      </w:r>
      <w:r>
        <w:t xml:space="preserve">Replacing the Bhattacharyya affinity by minus</w:t>
      </w:r>
      <w:r>
        <w:t xml:space="preserve"> </w:t>
      </w:r>
      <w:r>
        <w:t xml:space="preserve">the Kullback-Leibler (KL) divergence between the same product-Bernoulli</w:t>
      </w:r>
      <w:r>
        <w:t xml:space="preserve"> </w:t>
      </w:r>
      <w:r>
        <w:t xml:space="preserve">components,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r>
            <m:rPr>
              <m:nor/>
              <m:sty m:val="p"/>
            </m:rPr>
            <m:t>KL</m:t>
          </m:r>
          <m:d>
            <m:dPr>
              <m:begChr m:val="("/>
              <m:endChr m:val=")"/>
              <m:sepChr m:val=""/>
              <m:grow/>
            </m:dPr>
            <m:e>
              <m:r>
                <m:t>i</m:t>
              </m:r>
              <m:r>
                <m:rPr>
                  <m:sty m:val="p"/>
                </m:rPr>
                <m:t>∥</m:t>
              </m:r>
              <m:r>
                <m:t>j</m:t>
              </m:r>
            </m:e>
          </m:d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r</m:t>
              </m:r>
            </m:sub>
            <m:sup>
              <m:r>
                <m:t>​</m:t>
              </m:r>
            </m:sup>
            <m:e>
              <m:d>
                <m:dPr>
                  <m:begChr m:val="["/>
                  <m:endChr m:val="]"/>
                  <m:sepChr m:val="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rPr>
                      <m:sty m:val="p"/>
                    </m:rPr>
                    <m:t>log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d>
                </m:e>
              </m:d>
            </m:e>
          </m:nary>
          <m:r>
            <m:rPr>
              <m:sty m:val="p"/>
            </m:rPr>
            <m:t>−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r</m:t>
              </m:r>
            </m:sub>
            <m:sup>
              <m:r>
                <m:t>​</m:t>
              </m:r>
            </m:sup>
            <m:e>
              <m:d>
                <m:dPr>
                  <m:begChr m:val="["/>
                  <m:endChr m:val="]"/>
                  <m:sepChr m:val="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rPr>
                      <m:sty m:val="p"/>
                    </m:rPr>
                    <m:t>log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</m:e>
              </m:d>
            </m:e>
          </m:nary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H</m:t>
              </m:r>
            </m:e>
            <m:sub>
              <m:r>
                <m:rPr>
                  <m:nor/>
                  <m:sty m:val="p"/>
                </m:rPr>
                <m:t>KT</m:t>
              </m:r>
            </m:sub>
            <m:sup>
              <m:r>
                <m:rPr>
                  <m:nor/>
                  <m:sty m:val="p"/>
                </m:rPr>
                <m:t>up</m:t>
              </m:r>
            </m:sup>
          </m:sSubSup>
          <m:r>
            <m:rPr>
              <m:sty m:val="p"/>
            </m:rPr>
            <m:t>=</m:t>
          </m:r>
          <m:sSub>
            <m:e>
              <m:r>
                <m:t>H</m:t>
              </m:r>
            </m:e>
            <m:sub>
              <m:r>
                <m:rPr>
                  <m:nor/>
                  <m:sty m:val="p"/>
                </m:rPr>
                <m:t>cond</m:t>
              </m:r>
            </m:sub>
          </m:sSub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B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</m:sub>
            <m:sup>
              <m:r>
                <m:t>​</m:t>
              </m:r>
            </m:sup>
            <m:e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</m:e>
          </m:nary>
          <m:r>
            <m:t>​</m:t>
          </m:r>
          <m:d>
            <m:dPr>
              <m:begChr m:val="("/>
              <m:endChr m:val=")"/>
              <m:sepChr m:val="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B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nor/>
                          <m:sty m:val="p"/>
                        </m:rPr>
                        <m:t>KL</m:t>
                      </m:r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∥</m:t>
                          </m:r>
                          <m:r>
                            <m:t>j</m:t>
                          </m:r>
                        </m:e>
                      </m:d>
                    </m:sup>
                  </m:sSup>
                </m:e>
              </m:nary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Both bracket terms have the form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nor/>
                <m:sty m:val="p"/>
              </m:rPr>
              <m:t>cond</m:t>
            </m:r>
          </m:sub>
        </m:sSub>
        <m:r>
          <m:rPr>
            <m:sty m:val="p"/>
          </m:rPr>
          <m:t>+</m:t>
        </m:r>
        <m:d>
          <m:dPr>
            <m:begChr m:val="("/>
            <m:endChr m:val=")"/>
            <m:sepChr m:val=""/>
            <m:grow/>
          </m:dPr>
          <m:e>
            <m:r>
              <m:rPr>
                <m:nor/>
                <m:sty m:val="p"/>
              </m:rPr>
              <m:t>estimate of
</m:t>
            </m:r>
            <m:r>
              <m:t>I</m:t>
            </m:r>
            <m:d>
              <m:dPr>
                <m:begChr m:val="("/>
                <m:endChr m:val=")"/>
                <m:sepChr m:val=""/>
                <m:grow/>
              </m:dPr>
              <m:e>
                <m:r>
                  <m:t>A</m:t>
                </m:r>
                <m:r>
                  <m:rPr>
                    <m:sty m:val="p"/>
                  </m:rPr>
                  <m:t>;</m:t>
                </m:r>
                <m:r>
                  <m:t>C</m:t>
                </m:r>
              </m:e>
            </m:d>
          </m:e>
        </m:d>
      </m:oMath>
      <w:r>
        <w:t xml:space="preserve">. In general</w:t>
      </w:r>
      <w:r>
        <w:t xml:space="preserve"> </w:t>
      </w:r>
      <m:oMath>
        <m:r>
          <m:t>I</m:t>
        </m:r>
        <m:d>
          <m:dPr>
            <m:begChr m:val="("/>
            <m:endChr m:val=")"/>
            <m:sepChr m:val=""/>
            <m:grow/>
          </m:dPr>
          <m:e>
            <m:r>
              <m:t>A</m:t>
            </m:r>
            <m:r>
              <m:rPr>
                <m:sty m:val="p"/>
              </m:rPr>
              <m:t>;</m:t>
            </m:r>
            <m:r>
              <m:t>C</m:t>
            </m:r>
          </m:e>
        </m:d>
        <m:r>
          <m:rPr>
            <m:sty m:val="p"/>
          </m:rPr>
          <m:t>≤</m:t>
        </m:r>
        <m:r>
          <m:t>H</m:t>
        </m:r>
        <m:d>
          <m:dPr>
            <m:begChr m:val="("/>
            <m:endChr m:val=")"/>
            <m:sepChr m:val=""/>
            <m:grow/>
          </m:dPr>
          <m:e>
            <m:r>
              <m:t>C</m:t>
            </m:r>
          </m:e>
        </m:d>
      </m:oMath>
      <w:r>
        <w:t xml:space="preserve">. Since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uniform over the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sniffs in the batch,</w:t>
      </w:r>
      <w:r>
        <w:t xml:space="preserve"> </w:t>
      </w:r>
      <m:oMath>
        <m:r>
          <m:t>H</m:t>
        </m:r>
        <m:d>
          <m:dPr>
            <m:begChr m:val="("/>
            <m:endChr m:val=")"/>
            <m:sepChr m:val=""/>
            <m:grow/>
          </m:dPr>
          <m:e>
            <m:r>
              <m:t>C</m:t>
            </m:r>
          </m:e>
        </m:d>
        <m:r>
          <m:rPr>
            <m:sty m:val="p"/>
          </m:rPr>
          <m:t>=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B</m:t>
        </m:r>
      </m:oMath>
      <w:r>
        <w:t xml:space="preserve">, so</w:t>
      </w:r>
      <w:r>
        <w:t xml:space="preserve"> </w:t>
      </w:r>
      <m:oMath>
        <m:r>
          <m:t>I</m:t>
        </m:r>
        <m:d>
          <m:dPr>
            <m:begChr m:val="("/>
            <m:endChr m:val=")"/>
            <m:sepChr m:val=""/>
            <m:grow/>
          </m:dPr>
          <m:e>
            <m:r>
              <m:t>A</m:t>
            </m:r>
            <m:r>
              <m:rPr>
                <m:sty m:val="p"/>
              </m:rPr>
              <m:t>;</m:t>
            </m:r>
            <m:r>
              <m:t>C</m:t>
            </m:r>
          </m:e>
        </m:d>
        <m:r>
          <m:rPr>
            <m:sty m:val="p"/>
          </m:rPr>
          <m:t>≤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B</m:t>
        </m:r>
      </m:oMath>
      <w:r>
        <w:t xml:space="preserve">.</w:t>
      </w:r>
    </w:p>
    <w:p>
      <w:pPr>
        <w:pStyle w:val="BodyText"/>
      </w:pPr>
      <m:oMath>
        <m:sSubSup>
          <m:e>
            <m:r>
              <m:t>H</m:t>
            </m:r>
          </m:e>
          <m:sub>
            <m:r>
              <m:rPr>
                <m:nor/>
                <m:sty m:val="p"/>
              </m:rPr>
              <m:t>KT</m:t>
            </m:r>
          </m:sub>
          <m:sup>
            <m:r>
              <m:rPr>
                <m:nor/>
                <m:sty m:val="p"/>
              </m:rPr>
              <m:t>low</m:t>
            </m:r>
          </m:sup>
        </m:sSubSup>
        <m:r>
          <m:rPr>
            <m:sty m:val="p"/>
          </m:rPr>
          <m:t>≤</m:t>
        </m:r>
        <m:r>
          <m:t>H</m:t>
        </m:r>
        <m:d>
          <m:dPr>
            <m:begChr m:val="("/>
            <m:endChr m:val=")"/>
            <m:sepChr m:val=""/>
            <m:grow/>
          </m:dPr>
          <m:e>
            <m:r>
              <m:t>A</m:t>
            </m:r>
          </m:e>
        </m:d>
        <m:r>
          <m:rPr>
            <m:sty m:val="p"/>
          </m:rPr>
          <m:t>≤</m:t>
        </m:r>
        <m:sSubSup>
          <m:e>
            <m:r>
              <m:t>H</m:t>
            </m:r>
          </m:e>
          <m:sub>
            <m:r>
              <m:rPr>
                <m:nor/>
                <m:sty m:val="p"/>
              </m:rPr>
              <m:t>KT</m:t>
            </m:r>
          </m:sub>
          <m:sup>
            <m:r>
              <m:rPr>
                <m:nor/>
                <m:sty m:val="p"/>
              </m:rPr>
              <m:t>up</m:t>
            </m:r>
          </m:sup>
        </m:sSubSup>
      </m:oMath>
      <w:r>
        <w:t xml:space="preserve"> </w:t>
      </w:r>
      <w:r>
        <w:t xml:space="preserve">is a certified</w:t>
      </w:r>
      <w:r>
        <w:t xml:space="preserve"> </w:t>
      </w:r>
      <w:r>
        <w:t xml:space="preserve">bracket for any</w:t>
      </w:r>
      <w:r>
        <w:t xml:space="preserve"> </w:t>
      </w:r>
      <m:oMath>
        <m:r>
          <m:t>B</m:t>
        </m:r>
      </m:oMath>
      <w:r>
        <w:t xml:space="preserve">. It tightens to zero width exactly as the array</w:t>
      </w:r>
      <w:r>
        <w:t xml:space="preserve"> </w:t>
      </w:r>
      <w:r>
        <w:t xml:space="preserve">approaches the perfect-array regime of Sec. </w:t>
      </w:r>
      <w:hyperlink w:anchor="sec:perfect">
        <w:r>
          <w:rPr>
            <w:rStyle w:val="Hyperlink"/>
          </w:rPr>
          <w:t xml:space="preserve">4</w:t>
        </w:r>
      </w:hyperlink>
      <w:r>
        <w:t xml:space="preserve">: pushing</w:t>
      </w:r>
      <w:r>
        <w:t xml:space="preserve"> </w:t>
      </w:r>
      <w:r>
        <w:t xml:space="preserve">different sniffs to activate disjoint, sharply-defined sets of receptors,</w:t>
      </w:r>
      <w:r>
        <w:t xml:space="preserve"> </w:t>
      </w:r>
      <w:r>
        <w:t xml:space="preserve">through decorrelation and threshold sharpening, is the same objective the</w:t>
      </w:r>
      <w:r>
        <w:t xml:space="preserve"> </w:t>
      </w:r>
      <w:r>
        <w:t xml:space="preserve">optimization already pursues to maximize</w:t>
      </w:r>
      <w:r>
        <w:t xml:space="preserve"> </w:t>
      </w:r>
      <m:oMath>
        <m:r>
          <m:t>H</m:t>
        </m:r>
        <m:d>
          <m:dPr>
            <m:begChr m:val="("/>
            <m:endChr m:val=")"/>
            <m:sepChr m:val=""/>
            <m:grow/>
          </m:dPr>
          <m:e>
            <m:r>
              <m:t>A</m:t>
            </m:r>
          </m:e>
        </m:d>
      </m:oMath>
      <w:r>
        <w:t xml:space="preserve">. The better the array</w:t>
      </w:r>
      <w:r>
        <w:t xml:space="preserve"> </w:t>
      </w:r>
      <w:r>
        <w:t xml:space="preserve">performs, the more precisely we can measure how well it performs.</w:t>
      </w:r>
    </w:p>
    <w:bookmarkStart w:id="45" w:name="refs"/>
    <w:bookmarkStart w:id="34" w:name="ref-del_castillo_convergent_2026"/>
    <w:p>
      <w:pPr>
        <w:pStyle w:val="Bibliography"/>
      </w:pPr>
      <w:r>
        <w:t xml:space="preserve">Castillo, Juan Carlos Fernández del, Farhad Pashakhanloo, Venkatesh N. Murthy, and Jacob A. Zavatone-Veth. 2026.</w:t>
      </w:r>
      <w:r>
        <w:t xml:space="preserve"> </w:t>
      </w:r>
      <w:r>
        <w:t xml:space="preserve">“Convergent Motifs of Early Olfactory Processing Are Recapitulated by Layer-Wise Efficient Coding.”</w:t>
      </w:r>
      <w:r>
        <w:t xml:space="preserve"> </w:t>
      </w:r>
      <w:r>
        <w:rPr>
          <w:iCs/>
          <w:i/>
        </w:rPr>
        <w:t xml:space="preserve">Proceedings of the National Academy of Sciences</w:t>
      </w:r>
      <w:r>
        <w:t xml:space="preserve"> </w:t>
      </w:r>
      <w:r>
        <w:t xml:space="preserve">123 (13): e2524661123.</w:t>
      </w:r>
      <w:r>
        <w:t xml:space="preserve"> </w:t>
      </w:r>
      <w:hyperlink r:id="rId33">
        <w:r>
          <w:rPr>
            <w:rStyle w:val="Hyperlink"/>
          </w:rPr>
          <w:t xml:space="preserve">https://doi.org/10.1073/pnas.2524661123</w:t>
        </w:r>
      </w:hyperlink>
      <w:r>
        <w:t xml:space="preserve">.</w:t>
      </w:r>
    </w:p>
    <w:bookmarkEnd w:id="34"/>
    <w:bookmarkStart w:id="36" w:name="ref-cover_geometrical_1965"/>
    <w:p>
      <w:pPr>
        <w:pStyle w:val="Bibliography"/>
      </w:pPr>
      <w:r>
        <w:t xml:space="preserve">Cover, T. M. 1965.</w:t>
      </w:r>
      <w:r>
        <w:t xml:space="preserve"> </w:t>
      </w:r>
      <w:r>
        <w:t xml:space="preserve">“Geometrical and</w:t>
      </w:r>
      <w:r>
        <w:t xml:space="preserve"> </w:t>
      </w:r>
      <w:r>
        <w:t xml:space="preserve">Statistical</w:t>
      </w:r>
      <w:r>
        <w:t xml:space="preserve"> </w:t>
      </w:r>
      <w:r>
        <w:t xml:space="preserve">Properties</w:t>
      </w:r>
      <w:r>
        <w:t xml:space="preserve"> </w:t>
      </w:r>
      <w:r>
        <w:t xml:space="preserve">of</w:t>
      </w:r>
      <w:r>
        <w:t xml:space="preserve"> </w:t>
      </w:r>
      <w:r>
        <w:t xml:space="preserve">Systems</w:t>
      </w:r>
      <w:r>
        <w:t xml:space="preserve"> </w:t>
      </w:r>
      <w:r>
        <w:t xml:space="preserve">of</w:t>
      </w:r>
      <w:r>
        <w:t xml:space="preserve"> </w:t>
      </w:r>
      <w:r>
        <w:t xml:space="preserve">Linear</w:t>
      </w:r>
      <w:r>
        <w:t xml:space="preserve"> </w:t>
      </w:r>
      <w:r>
        <w:t xml:space="preserve">Inequalities</w:t>
      </w:r>
      <w:r>
        <w:t xml:space="preserve"> </w:t>
      </w:r>
      <w:r>
        <w:t xml:space="preserve">with</w:t>
      </w:r>
      <w:r>
        <w:t xml:space="preserve"> </w:t>
      </w:r>
      <w:r>
        <w:t xml:space="preserve">Applications</w:t>
      </w:r>
      <w:r>
        <w:t xml:space="preserve"> </w:t>
      </w:r>
      <w:r>
        <w:t xml:space="preserve">in</w:t>
      </w:r>
      <w:r>
        <w:t xml:space="preserve"> </w:t>
      </w:r>
      <w:r>
        <w:t xml:space="preserve">Pattern</w:t>
      </w:r>
      <w:r>
        <w:t xml:space="preserve"> </w:t>
      </w:r>
      <w:r>
        <w:t xml:space="preserve">Recognition</w:t>
      </w:r>
      <w:r>
        <w:t xml:space="preserve">.”</w:t>
      </w:r>
      <w:r>
        <w:t xml:space="preserve"> </w:t>
      </w:r>
      <w:r>
        <w:rPr>
          <w:iCs/>
          <w:i/>
        </w:rPr>
        <w:t xml:space="preserve">IEEE Transactions on Electronic Computers</w:t>
      </w:r>
      <w:r>
        <w:t xml:space="preserve"> </w:t>
      </w:r>
      <w:r>
        <w:t xml:space="preserve">EC-14 (3): 326–34.</w:t>
      </w:r>
      <w:r>
        <w:t xml:space="preserve"> </w:t>
      </w:r>
      <w:hyperlink r:id="rId35">
        <w:r>
          <w:rPr>
            <w:rStyle w:val="Hyperlink"/>
          </w:rPr>
          <w:t xml:space="preserve">https://doi.org/10.1109/PGEC.1965.264137</w:t>
        </w:r>
      </w:hyperlink>
      <w:r>
        <w:t xml:space="preserve">.</w:t>
      </w:r>
    </w:p>
    <w:bookmarkEnd w:id="36"/>
    <w:bookmarkStart w:id="38" w:name="ref-einav_monod-wyman-changeux_2017"/>
    <w:p>
      <w:pPr>
        <w:pStyle w:val="Bibliography"/>
      </w:pPr>
      <w:r>
        <w:t xml:space="preserve">Einav, Tal, and Rob Phillips. 2017.</w:t>
      </w:r>
      <w:r>
        <w:t xml:space="preserve"> </w:t>
      </w:r>
      <w:r>
        <w:t xml:space="preserve">“Monod-</w:t>
      </w:r>
      <w:r>
        <w:t xml:space="preserve">Wyman</w:t>
      </w:r>
      <w:r>
        <w:t xml:space="preserve">-</w:t>
      </w:r>
      <w:r>
        <w:t xml:space="preserve">Changeux</w:t>
      </w:r>
      <w:r>
        <w:t xml:space="preserve"> </w:t>
      </w:r>
      <w:r>
        <w:t xml:space="preserve">Analysis</w:t>
      </w:r>
      <w:r>
        <w:t xml:space="preserve"> </w:t>
      </w:r>
      <w:r>
        <w:t xml:space="preserve">of</w:t>
      </w:r>
      <w:r>
        <w:t xml:space="preserve"> </w:t>
      </w:r>
      <w:r>
        <w:t xml:space="preserve">Ligand</w:t>
      </w:r>
      <w:r>
        <w:t xml:space="preserve">-</w:t>
      </w:r>
      <w:r>
        <w:t xml:space="preserve">Gated</w:t>
      </w:r>
      <w:r>
        <w:t xml:space="preserve"> </w:t>
      </w:r>
      <w:r>
        <w:t xml:space="preserve">Ion</w:t>
      </w:r>
      <w:r>
        <w:t xml:space="preserve"> </w:t>
      </w:r>
      <w:r>
        <w:t xml:space="preserve">Channel</w:t>
      </w:r>
      <w:r>
        <w:t xml:space="preserve"> </w:t>
      </w:r>
      <w:r>
        <w:t xml:space="preserve">Mutants</w:t>
      </w:r>
      <w:r>
        <w:t xml:space="preserve">.”</w:t>
      </w:r>
      <w:r>
        <w:t xml:space="preserve"> </w:t>
      </w:r>
      <w:r>
        <w:rPr>
          <w:iCs/>
          <w:i/>
        </w:rPr>
        <w:t xml:space="preserve">The Journal of Physical Chemistry B</w:t>
      </w:r>
      <w:r>
        <w:t xml:space="preserve"> </w:t>
      </w:r>
      <w:r>
        <w:t xml:space="preserve">121 (15): 3813–24.</w:t>
      </w:r>
      <w:r>
        <w:t xml:space="preserve"> </w:t>
      </w:r>
      <w:hyperlink r:id="rId37">
        <w:r>
          <w:rPr>
            <w:rStyle w:val="Hyperlink"/>
          </w:rPr>
          <w:t xml:space="preserve">https://doi.org/10.1021/acs.jpcb.6b12672</w:t>
        </w:r>
      </w:hyperlink>
      <w:r>
        <w:t xml:space="preserve">.</w:t>
      </w:r>
    </w:p>
    <w:bookmarkEnd w:id="38"/>
    <w:bookmarkStart w:id="40" w:name="ref-kolchinsky_estimating_2017"/>
    <w:p>
      <w:pPr>
        <w:pStyle w:val="Bibliography"/>
      </w:pPr>
      <w:r>
        <w:t xml:space="preserve">Kolchinsky, Artemy, and Brendan D. Tracey. 2017.</w:t>
      </w:r>
      <w:r>
        <w:t xml:space="preserve"> </w:t>
      </w:r>
      <w:r>
        <w:t xml:space="preserve">“Estimating</w:t>
      </w:r>
      <w:r>
        <w:t xml:space="preserve"> </w:t>
      </w:r>
      <w:r>
        <w:t xml:space="preserve">Mixture</w:t>
      </w:r>
      <w:r>
        <w:t xml:space="preserve"> </w:t>
      </w:r>
      <w:r>
        <w:t xml:space="preserve">Entropy</w:t>
      </w:r>
      <w:r>
        <w:t xml:space="preserve"> </w:t>
      </w:r>
      <w:r>
        <w:t xml:space="preserve">with</w:t>
      </w:r>
      <w:r>
        <w:t xml:space="preserve"> </w:t>
      </w:r>
      <w:r>
        <w:t xml:space="preserve">Pairwise</w:t>
      </w:r>
      <w:r>
        <w:t xml:space="preserve"> </w:t>
      </w:r>
      <w:r>
        <w:t xml:space="preserve">Distances</w:t>
      </w:r>
      <w:r>
        <w:t xml:space="preserve">.”</w:t>
      </w:r>
      <w:r>
        <w:t xml:space="preserve"> </w:t>
      </w:r>
      <w:r>
        <w:rPr>
          <w:iCs/>
          <w:i/>
        </w:rPr>
        <w:t xml:space="preserve">Entropy</w:t>
      </w:r>
      <w:r>
        <w:t xml:space="preserve"> </w:t>
      </w:r>
      <w:r>
        <w:t xml:space="preserve">19 (7): 361.</w:t>
      </w:r>
      <w:r>
        <w:t xml:space="preserve"> </w:t>
      </w:r>
      <w:hyperlink r:id="rId39">
        <w:r>
          <w:rPr>
            <w:rStyle w:val="Hyperlink"/>
          </w:rPr>
          <w:t xml:space="preserve">https://doi.org/10.3390/e19070361</w:t>
        </w:r>
      </w:hyperlink>
      <w:r>
        <w:t xml:space="preserve">.</w:t>
      </w:r>
    </w:p>
    <w:bookmarkEnd w:id="40"/>
    <w:bookmarkStart w:id="42" w:name="ref-tesileanu_adaptation_2019"/>
    <w:p>
      <w:pPr>
        <w:pStyle w:val="Bibliography"/>
      </w:pPr>
      <w:r>
        <w:t xml:space="preserve">Teşileanu, Tiberiu, Simona Cocco, Rémi Monasson, and Vijay Balasubramanian. 2019.</w:t>
      </w:r>
      <w:r>
        <w:t xml:space="preserve"> </w:t>
      </w:r>
      <w:r>
        <w:t xml:space="preserve">“Adaptation of Olfactory Receptor Abundances for Efficient Coding.”</w:t>
      </w:r>
      <w:r>
        <w:t xml:space="preserve"> </w:t>
      </w:r>
      <w:r>
        <w:t xml:space="preserve">Edited by Upinder Singh Bhalla, Catherine Dulac, and David Zwicker.</w:t>
      </w:r>
      <w:r>
        <w:t xml:space="preserve"> </w:t>
      </w:r>
      <w:r>
        <w:rPr>
          <w:iCs/>
          <w:i/>
        </w:rPr>
        <w:t xml:space="preserve">eLife</w:t>
      </w:r>
      <w:r>
        <w:t xml:space="preserve"> </w:t>
      </w:r>
      <w:r>
        <w:t xml:space="preserve">8 (February): e39279.</w:t>
      </w:r>
      <w:r>
        <w:t xml:space="preserve"> </w:t>
      </w:r>
      <w:hyperlink r:id="rId41">
        <w:r>
          <w:rPr>
            <w:rStyle w:val="Hyperlink"/>
          </w:rPr>
          <w:t xml:space="preserve">https://doi.org/10.7554/eLife.39279</w:t>
        </w:r>
      </w:hyperlink>
      <w:r>
        <w:t xml:space="preserve">.</w:t>
      </w:r>
    </w:p>
    <w:bookmarkEnd w:id="42"/>
    <w:bookmarkStart w:id="44" w:name="ref-zwicker_receptor_2016"/>
    <w:p>
      <w:pPr>
        <w:pStyle w:val="Bibliography"/>
      </w:pPr>
      <w:r>
        <w:t xml:space="preserve">Zwicker, David, Arvind Murugan, and Michael P. Brenner. 2016.</w:t>
      </w:r>
      <w:r>
        <w:t xml:space="preserve"> </w:t>
      </w:r>
      <w:r>
        <w:t xml:space="preserve">“Receptor Arrays Optimized for Natural Odor Statistics.”</w:t>
      </w:r>
      <w:r>
        <w:t xml:space="preserve"> </w:t>
      </w:r>
      <w:r>
        <w:rPr>
          <w:iCs/>
          <w:i/>
        </w:rPr>
        <w:t xml:space="preserve">Proceedings of the National Academy of Sciences</w:t>
      </w:r>
      <w:r>
        <w:t xml:space="preserve"> </w:t>
      </w:r>
      <w:r>
        <w:t xml:space="preserve">113 (20): 5570–75.</w:t>
      </w:r>
      <w:r>
        <w:t xml:space="preserve"> </w:t>
      </w:r>
      <w:hyperlink r:id="rId43">
        <w:r>
          <w:rPr>
            <w:rStyle w:val="Hyperlink"/>
          </w:rPr>
          <w:t xml:space="preserve">https://doi.org/10.1073/pnas.1600357113</w:t>
        </w:r>
      </w:hyperlink>
      <w:r>
        <w:t xml:space="preserve">.</w:t>
      </w:r>
    </w:p>
    <w:bookmarkEnd w:id="44"/>
    <w:bookmarkEnd w:id="45"/>
    <w:bookmarkEnd w:id="4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5" Target="media/rId25.png" /><Relationship Type="http://schemas.openxmlformats.org/officeDocument/2006/relationships/image" Id="rId20" Target="media/rId20.png" /><Relationship Type="http://schemas.openxmlformats.org/officeDocument/2006/relationships/hyperlink" Id="rId37" Target="https://doi.org/10.1021/acs.jpcb.6b12672" TargetMode="External" /><Relationship Type="http://schemas.openxmlformats.org/officeDocument/2006/relationships/hyperlink" Id="rId43" Target="https://doi.org/10.1073/pnas.1600357113" TargetMode="External" /><Relationship Type="http://schemas.openxmlformats.org/officeDocument/2006/relationships/hyperlink" Id="rId33" Target="https://doi.org/10.1073/pnas.2524661123" TargetMode="External" /><Relationship Type="http://schemas.openxmlformats.org/officeDocument/2006/relationships/hyperlink" Id="rId35" Target="https://doi.org/10.1109/PGEC.1965.264137" TargetMode="External" /><Relationship Type="http://schemas.openxmlformats.org/officeDocument/2006/relationships/hyperlink" Id="rId39" Target="https://doi.org/10.3390/e19070361" TargetMode="External" /><Relationship Type="http://schemas.openxmlformats.org/officeDocument/2006/relationships/hyperlink" Id="rId41" Target="https://doi.org/10.7554/eLife.39279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7" Target="https://doi.org/10.1021/acs.jpcb.6b12672" TargetMode="External" /><Relationship Type="http://schemas.openxmlformats.org/officeDocument/2006/relationships/hyperlink" Id="rId43" Target="https://doi.org/10.1073/pnas.1600357113" TargetMode="External" /><Relationship Type="http://schemas.openxmlformats.org/officeDocument/2006/relationships/hyperlink" Id="rId33" Target="https://doi.org/10.1073/pnas.2524661123" TargetMode="External" /><Relationship Type="http://schemas.openxmlformats.org/officeDocument/2006/relationships/hyperlink" Id="rId35" Target="https://doi.org/10.1109/PGEC.1965.264137" TargetMode="External" /><Relationship Type="http://schemas.openxmlformats.org/officeDocument/2006/relationships/hyperlink" Id="rId39" Target="https://doi.org/10.3390/e19070361" TargetMode="External" /><Relationship Type="http://schemas.openxmlformats.org/officeDocument/2006/relationships/hyperlink" Id="rId41" Target="https://doi.org/10.7554/eLife.39279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Supplementary Material</dc:title>
  <dc:creator/>
  <cp:keywords/>
  <dcterms:created xsi:type="dcterms:W3CDTF">2026-08-02T20:41:17Z</dcterms:created>
  <dcterms:modified xsi:type="dcterms:W3CDTF">2026-08-02T20:41:17Z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graphy">
    <vt:lpwstr>smelling.bib</vt:lpwstr>
  </property>
</Properties>
</file>